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7F9D63" w14:textId="77777777" w:rsidR="00606E3D" w:rsidRDefault="00000000">
      <w:pPr>
        <w:pStyle w:val="1"/>
        <w:adjustRightInd w:val="0"/>
        <w:snapToGrid w:val="0"/>
        <w:spacing w:line="360" w:lineRule="auto"/>
        <w:jc w:val="center"/>
        <w:rPr>
          <w:bCs w:val="0"/>
        </w:rPr>
      </w:pPr>
      <w:bookmarkStart w:id="0" w:name="_Toc77970328"/>
      <w:bookmarkStart w:id="1" w:name="_Toc77970466"/>
      <w:bookmarkStart w:id="2" w:name="_Toc761"/>
      <w:bookmarkStart w:id="3" w:name="_Toc376245372"/>
      <w:bookmarkStart w:id="4" w:name="_Toc180506988"/>
      <w:r>
        <w:rPr>
          <w:bCs w:val="0"/>
        </w:rPr>
        <w:t>前</w:t>
      </w:r>
      <w:r>
        <w:rPr>
          <w:bCs w:val="0"/>
        </w:rPr>
        <w:t xml:space="preserve">  </w:t>
      </w:r>
      <w:r>
        <w:rPr>
          <w:bCs w:val="0"/>
        </w:rPr>
        <w:t>言</w:t>
      </w:r>
      <w:bookmarkEnd w:id="0"/>
      <w:bookmarkEnd w:id="1"/>
      <w:bookmarkEnd w:id="2"/>
      <w:bookmarkEnd w:id="3"/>
      <w:bookmarkEnd w:id="4"/>
    </w:p>
    <w:p w14:paraId="0EC5CEB0" w14:textId="77777777" w:rsidR="00606E3D" w:rsidRDefault="00000000">
      <w:pPr>
        <w:adjustRightInd w:val="0"/>
        <w:snapToGrid w:val="0"/>
        <w:spacing w:line="360" w:lineRule="auto"/>
        <w:ind w:firstLineChars="200" w:firstLine="560"/>
        <w:rPr>
          <w:sz w:val="28"/>
          <w:szCs w:val="28"/>
        </w:rPr>
      </w:pPr>
      <w:r>
        <w:rPr>
          <w:sz w:val="28"/>
          <w:szCs w:val="28"/>
        </w:rPr>
        <w:t>随着我国法制化的日趋健全和完善，应急管理体系也逐步向科学化、规范化、制度化发展，安全评价作为现代先进安全生产管理模式的主要内容之一</w:t>
      </w:r>
      <w:r>
        <w:rPr>
          <w:sz w:val="28"/>
        </w:rPr>
        <w:t>越来越</w:t>
      </w:r>
      <w:r>
        <w:rPr>
          <w:sz w:val="28"/>
          <w:szCs w:val="28"/>
        </w:rPr>
        <w:t>受到重视。</w:t>
      </w:r>
      <w:r>
        <w:rPr>
          <w:sz w:val="28"/>
          <w:szCs w:val="28"/>
        </w:rPr>
        <w:t>“</w:t>
      </w:r>
      <w:r>
        <w:rPr>
          <w:sz w:val="28"/>
          <w:szCs w:val="28"/>
        </w:rPr>
        <w:t>安全第一、预防为主、综合治理</w:t>
      </w:r>
      <w:r>
        <w:rPr>
          <w:sz w:val="28"/>
          <w:szCs w:val="28"/>
        </w:rPr>
        <w:t>”</w:t>
      </w:r>
      <w:r>
        <w:rPr>
          <w:sz w:val="28"/>
          <w:szCs w:val="28"/>
        </w:rPr>
        <w:t>是我们党和国家始终不渝的安全生产方针，开展安全评价正是突出</w:t>
      </w:r>
      <w:r>
        <w:rPr>
          <w:sz w:val="28"/>
          <w:szCs w:val="28"/>
        </w:rPr>
        <w:t>“</w:t>
      </w:r>
      <w:r>
        <w:rPr>
          <w:sz w:val="28"/>
          <w:szCs w:val="28"/>
        </w:rPr>
        <w:t>安全第一</w:t>
      </w:r>
      <w:r>
        <w:rPr>
          <w:sz w:val="28"/>
          <w:szCs w:val="28"/>
        </w:rPr>
        <w:t>”</w:t>
      </w:r>
      <w:r>
        <w:rPr>
          <w:sz w:val="28"/>
          <w:szCs w:val="28"/>
        </w:rPr>
        <w:t>、体现</w:t>
      </w:r>
      <w:r>
        <w:rPr>
          <w:sz w:val="28"/>
          <w:szCs w:val="28"/>
        </w:rPr>
        <w:t>“</w:t>
      </w:r>
      <w:r>
        <w:rPr>
          <w:sz w:val="28"/>
          <w:szCs w:val="28"/>
        </w:rPr>
        <w:t>预防为主</w:t>
      </w:r>
      <w:r>
        <w:rPr>
          <w:sz w:val="28"/>
          <w:szCs w:val="28"/>
        </w:rPr>
        <w:t>”</w:t>
      </w:r>
      <w:r>
        <w:rPr>
          <w:sz w:val="28"/>
          <w:szCs w:val="28"/>
        </w:rPr>
        <w:t>的一项重要工作，是</w:t>
      </w:r>
      <w:r>
        <w:rPr>
          <w:sz w:val="28"/>
          <w:szCs w:val="28"/>
        </w:rPr>
        <w:t>“</w:t>
      </w:r>
      <w:r>
        <w:rPr>
          <w:sz w:val="28"/>
          <w:szCs w:val="28"/>
        </w:rPr>
        <w:t>安全第一、预防为主、综合治理</w:t>
      </w:r>
      <w:r>
        <w:rPr>
          <w:sz w:val="28"/>
          <w:szCs w:val="28"/>
        </w:rPr>
        <w:t>”</w:t>
      </w:r>
      <w:r>
        <w:rPr>
          <w:sz w:val="28"/>
          <w:szCs w:val="28"/>
        </w:rPr>
        <w:t>方针在企业</w:t>
      </w:r>
      <w:r>
        <w:rPr>
          <w:sz w:val="28"/>
        </w:rPr>
        <w:t>安全生产</w:t>
      </w:r>
      <w:r>
        <w:rPr>
          <w:sz w:val="28"/>
          <w:szCs w:val="28"/>
        </w:rPr>
        <w:t>中的具体体现。安全评价不仅能有效地提高企业和生产设备的本质安全程度，而且可以为各级应急管理部门的决策和监督检查提供有力的技术支撑。</w:t>
      </w:r>
    </w:p>
    <w:p w14:paraId="5596E2BE" w14:textId="77777777" w:rsidR="00606E3D" w:rsidRDefault="00000000">
      <w:pPr>
        <w:adjustRightInd w:val="0"/>
        <w:snapToGrid w:val="0"/>
        <w:spacing w:line="360" w:lineRule="auto"/>
        <w:ind w:firstLineChars="200" w:firstLine="560"/>
        <w:rPr>
          <w:sz w:val="28"/>
          <w:szCs w:val="28"/>
        </w:rPr>
      </w:pPr>
      <w:r>
        <w:rPr>
          <w:sz w:val="28"/>
          <w:szCs w:val="20"/>
        </w:rPr>
        <w:t>根据《中华人民共和国安全生产法》等国家相关安全生产法律、法规的</w:t>
      </w:r>
      <w:r>
        <w:rPr>
          <w:sz w:val="28"/>
          <w:szCs w:val="28"/>
        </w:rPr>
        <w:t>规定，并</w:t>
      </w:r>
      <w:r>
        <w:rPr>
          <w:snapToGrid w:val="0"/>
          <w:sz w:val="28"/>
          <w:szCs w:val="28"/>
        </w:rPr>
        <w:t>按照各级应急管理部门的要求，</w:t>
      </w:r>
      <w:bookmarkStart w:id="5" w:name="_Hlk176618463"/>
      <w:r>
        <w:rPr>
          <w:rFonts w:hint="eastAsia"/>
          <w:sz w:val="28"/>
          <w:szCs w:val="28"/>
        </w:rPr>
        <w:t>云南思创格科技有限责任公司</w:t>
      </w:r>
      <w:bookmarkEnd w:id="5"/>
      <w:r>
        <w:rPr>
          <w:sz w:val="28"/>
          <w:szCs w:val="28"/>
        </w:rPr>
        <w:t>为</w:t>
      </w:r>
      <w:r>
        <w:rPr>
          <w:snapToGrid w:val="0"/>
          <w:kern w:val="0"/>
          <w:sz w:val="28"/>
          <w:szCs w:val="28"/>
        </w:rPr>
        <w:t>了向应急管理部门提供安全监管依据，</w:t>
      </w:r>
      <w:r>
        <w:rPr>
          <w:sz w:val="28"/>
          <w:szCs w:val="28"/>
        </w:rPr>
        <w:t>特委托昭通市</w:t>
      </w:r>
      <w:proofErr w:type="gramStart"/>
      <w:r>
        <w:rPr>
          <w:sz w:val="28"/>
          <w:szCs w:val="28"/>
        </w:rPr>
        <w:t>鼎安科技</w:t>
      </w:r>
      <w:proofErr w:type="gramEnd"/>
      <w:r>
        <w:rPr>
          <w:sz w:val="28"/>
          <w:szCs w:val="28"/>
        </w:rPr>
        <w:t>有限公司对</w:t>
      </w:r>
      <w:bookmarkStart w:id="6" w:name="_Hlk176618482"/>
      <w:r>
        <w:rPr>
          <w:rFonts w:hint="eastAsia"/>
          <w:sz w:val="28"/>
          <w:szCs w:val="28"/>
        </w:rPr>
        <w:t>云南思创格科技有限责任公司</w:t>
      </w:r>
      <w:bookmarkEnd w:id="6"/>
      <w:r>
        <w:rPr>
          <w:sz w:val="28"/>
          <w:szCs w:val="28"/>
        </w:rPr>
        <w:t>进行安全现状评价工作。</w:t>
      </w:r>
    </w:p>
    <w:p w14:paraId="188584B1" w14:textId="77777777" w:rsidR="00606E3D" w:rsidRDefault="00000000">
      <w:pPr>
        <w:adjustRightInd w:val="0"/>
        <w:snapToGrid w:val="0"/>
        <w:spacing w:line="360" w:lineRule="auto"/>
        <w:ind w:firstLineChars="200" w:firstLine="560"/>
        <w:rPr>
          <w:snapToGrid w:val="0"/>
          <w:kern w:val="0"/>
          <w:sz w:val="28"/>
          <w:szCs w:val="28"/>
        </w:rPr>
      </w:pPr>
      <w:r>
        <w:rPr>
          <w:sz w:val="28"/>
          <w:szCs w:val="28"/>
        </w:rPr>
        <w:t>在接受</w:t>
      </w:r>
      <w:r>
        <w:rPr>
          <w:rFonts w:hint="eastAsia"/>
          <w:sz w:val="28"/>
          <w:szCs w:val="28"/>
        </w:rPr>
        <w:t>云南思创格科技有限责任公司</w:t>
      </w:r>
      <w:r>
        <w:rPr>
          <w:sz w:val="28"/>
          <w:szCs w:val="28"/>
        </w:rPr>
        <w:t>安全评价工作的委托之后，昭通市</w:t>
      </w:r>
      <w:proofErr w:type="gramStart"/>
      <w:r>
        <w:rPr>
          <w:sz w:val="28"/>
          <w:szCs w:val="28"/>
        </w:rPr>
        <w:t>鼎安科技</w:t>
      </w:r>
      <w:proofErr w:type="gramEnd"/>
      <w:r>
        <w:rPr>
          <w:sz w:val="28"/>
          <w:szCs w:val="28"/>
        </w:rPr>
        <w:t>有限公司立即组成安全评价组，组织评价人员投入到该</w:t>
      </w:r>
      <w:r>
        <w:rPr>
          <w:rFonts w:hint="eastAsia"/>
          <w:sz w:val="28"/>
          <w:szCs w:val="28"/>
        </w:rPr>
        <w:t>公司</w:t>
      </w:r>
      <w:r>
        <w:rPr>
          <w:sz w:val="28"/>
          <w:szCs w:val="28"/>
        </w:rPr>
        <w:t>的安全评价工作中。昭通市</w:t>
      </w:r>
      <w:proofErr w:type="gramStart"/>
      <w:r>
        <w:rPr>
          <w:sz w:val="28"/>
          <w:szCs w:val="28"/>
        </w:rPr>
        <w:t>鼎安科技有限公司</w:t>
      </w:r>
      <w:r>
        <w:rPr>
          <w:sz w:val="28"/>
        </w:rPr>
        <w:t>评价组</w:t>
      </w:r>
      <w:proofErr w:type="gramEnd"/>
      <w:r>
        <w:rPr>
          <w:sz w:val="28"/>
        </w:rPr>
        <w:t>经过现场情况调查和对相关资料的调研，编写了</w:t>
      </w:r>
      <w:proofErr w:type="gramStart"/>
      <w:r>
        <w:rPr>
          <w:sz w:val="28"/>
        </w:rPr>
        <w:t>本安全</w:t>
      </w:r>
      <w:proofErr w:type="gramEnd"/>
      <w:r>
        <w:rPr>
          <w:sz w:val="28"/>
        </w:rPr>
        <w:t>现状评价</w:t>
      </w:r>
      <w:r>
        <w:rPr>
          <w:snapToGrid w:val="0"/>
          <w:kern w:val="0"/>
          <w:sz w:val="28"/>
          <w:szCs w:val="28"/>
        </w:rPr>
        <w:t>报告。</w:t>
      </w:r>
    </w:p>
    <w:p w14:paraId="554042D5" w14:textId="77777777" w:rsidR="00606E3D" w:rsidRDefault="00000000">
      <w:pPr>
        <w:adjustRightInd w:val="0"/>
        <w:snapToGrid w:val="0"/>
        <w:spacing w:line="360" w:lineRule="auto"/>
        <w:ind w:firstLineChars="200" w:firstLine="560"/>
        <w:rPr>
          <w:sz w:val="28"/>
          <w:szCs w:val="20"/>
        </w:rPr>
        <w:sectPr w:rsidR="00606E3D">
          <w:headerReference w:type="default" r:id="rId9"/>
          <w:pgSz w:w="11907" w:h="16840"/>
          <w:pgMar w:top="1701" w:right="1701" w:bottom="1701" w:left="1701" w:header="851" w:footer="992" w:gutter="0"/>
          <w:pgNumType w:start="1"/>
          <w:cols w:space="720"/>
        </w:sectPr>
      </w:pPr>
      <w:r>
        <w:rPr>
          <w:snapToGrid w:val="0"/>
          <w:kern w:val="0"/>
          <w:sz w:val="28"/>
          <w:szCs w:val="28"/>
        </w:rPr>
        <w:t>在评价报告编写过程中，得到了</w:t>
      </w:r>
      <w:proofErr w:type="gramStart"/>
      <w:r>
        <w:rPr>
          <w:rFonts w:hint="eastAsia"/>
          <w:sz w:val="28"/>
          <w:szCs w:val="20"/>
        </w:rPr>
        <w:t>红塔区</w:t>
      </w:r>
      <w:r>
        <w:rPr>
          <w:sz w:val="28"/>
          <w:szCs w:val="20"/>
        </w:rPr>
        <w:t>应急</w:t>
      </w:r>
      <w:proofErr w:type="gramEnd"/>
      <w:r>
        <w:rPr>
          <w:sz w:val="28"/>
          <w:szCs w:val="20"/>
        </w:rPr>
        <w:t>管理局、</w:t>
      </w:r>
      <w:r>
        <w:rPr>
          <w:rFonts w:hint="eastAsia"/>
          <w:sz w:val="28"/>
          <w:szCs w:val="28"/>
        </w:rPr>
        <w:t>云南思创格科技有限责任公司</w:t>
      </w:r>
      <w:r>
        <w:rPr>
          <w:snapToGrid w:val="0"/>
          <w:kern w:val="0"/>
          <w:sz w:val="28"/>
          <w:szCs w:val="28"/>
        </w:rPr>
        <w:t>有关领导和技术人员的大力支持，同时引用了一些专家学者的研究成果和技术资料，在此</w:t>
      </w:r>
      <w:proofErr w:type="gramStart"/>
      <w:r>
        <w:rPr>
          <w:snapToGrid w:val="0"/>
          <w:kern w:val="0"/>
          <w:sz w:val="28"/>
          <w:szCs w:val="28"/>
        </w:rPr>
        <w:t>一</w:t>
      </w:r>
      <w:proofErr w:type="gramEnd"/>
      <w:r>
        <w:rPr>
          <w:snapToGrid w:val="0"/>
          <w:kern w:val="0"/>
          <w:sz w:val="28"/>
          <w:szCs w:val="28"/>
        </w:rPr>
        <w:t>并表示感谢。</w:t>
      </w:r>
    </w:p>
    <w:p w14:paraId="1D50B8A0" w14:textId="77777777" w:rsidR="00606E3D" w:rsidRDefault="00000000">
      <w:pPr>
        <w:spacing w:line="360" w:lineRule="auto"/>
        <w:jc w:val="center"/>
        <w:rPr>
          <w:sz w:val="32"/>
          <w:szCs w:val="32"/>
          <w:lang w:val="zh-CN"/>
        </w:rPr>
      </w:pPr>
      <w:bookmarkStart w:id="10" w:name="_Toc201697532"/>
      <w:r>
        <w:rPr>
          <w:sz w:val="32"/>
          <w:szCs w:val="32"/>
          <w:lang w:val="zh-CN"/>
        </w:rPr>
        <w:lastRenderedPageBreak/>
        <w:t>目</w:t>
      </w:r>
      <w:r>
        <w:rPr>
          <w:rFonts w:hint="eastAsia"/>
          <w:sz w:val="32"/>
          <w:szCs w:val="32"/>
        </w:rPr>
        <w:t xml:space="preserve"> </w:t>
      </w:r>
      <w:r>
        <w:rPr>
          <w:sz w:val="32"/>
          <w:szCs w:val="32"/>
          <w:lang w:val="zh-CN"/>
        </w:rPr>
        <w:t>录</w:t>
      </w:r>
    </w:p>
    <w:p w14:paraId="32992D03" w14:textId="11FC208D" w:rsidR="00402361" w:rsidRDefault="00000000">
      <w:pPr>
        <w:pStyle w:val="TOC1"/>
        <w:tabs>
          <w:tab w:val="right" w:leader="dot" w:pos="8495"/>
        </w:tabs>
        <w:rPr>
          <w:rFonts w:asciiTheme="minorHAnsi" w:eastAsiaTheme="minorEastAsia" w:hAnsiTheme="minorHAnsi" w:cstheme="minorBidi" w:hint="eastAsia"/>
          <w:noProof/>
          <w:szCs w:val="22"/>
          <w14:ligatures w14:val="standardContextual"/>
        </w:rPr>
      </w:pPr>
      <w:r>
        <w:rPr>
          <w:sz w:val="24"/>
        </w:rPr>
        <w:fldChar w:fldCharType="begin"/>
      </w:r>
      <w:r>
        <w:rPr>
          <w:sz w:val="24"/>
        </w:rPr>
        <w:instrText xml:space="preserve"> TOC \o "1-3" \h \z \u </w:instrText>
      </w:r>
      <w:r>
        <w:rPr>
          <w:sz w:val="24"/>
        </w:rPr>
        <w:fldChar w:fldCharType="separate"/>
      </w:r>
      <w:hyperlink w:anchor="_Toc180506988" w:history="1">
        <w:r w:rsidR="00402361" w:rsidRPr="000257D4">
          <w:rPr>
            <w:rStyle w:val="aff4"/>
            <w:rFonts w:hint="eastAsia"/>
            <w:noProof/>
          </w:rPr>
          <w:t>前</w:t>
        </w:r>
        <w:r w:rsidR="00402361" w:rsidRPr="000257D4">
          <w:rPr>
            <w:rStyle w:val="aff4"/>
            <w:rFonts w:hint="eastAsia"/>
            <w:noProof/>
          </w:rPr>
          <w:t xml:space="preserve">  </w:t>
        </w:r>
        <w:r w:rsidR="00402361" w:rsidRPr="000257D4">
          <w:rPr>
            <w:rStyle w:val="aff4"/>
            <w:rFonts w:hint="eastAsia"/>
            <w:noProof/>
          </w:rPr>
          <w:t>言</w:t>
        </w:r>
        <w:r w:rsidR="00402361">
          <w:rPr>
            <w:rFonts w:hint="eastAsia"/>
            <w:noProof/>
            <w:webHidden/>
          </w:rPr>
          <w:tab/>
        </w:r>
        <w:r w:rsidR="00402361">
          <w:rPr>
            <w:rFonts w:hint="eastAsia"/>
            <w:noProof/>
            <w:webHidden/>
          </w:rPr>
          <w:fldChar w:fldCharType="begin"/>
        </w:r>
        <w:r w:rsidR="00402361">
          <w:rPr>
            <w:rFonts w:hint="eastAsia"/>
            <w:noProof/>
            <w:webHidden/>
          </w:rPr>
          <w:instrText xml:space="preserve"> </w:instrText>
        </w:r>
        <w:r w:rsidR="00402361">
          <w:rPr>
            <w:noProof/>
            <w:webHidden/>
          </w:rPr>
          <w:instrText>PAGEREF _Toc180506988 \h</w:instrText>
        </w:r>
        <w:r w:rsidR="00402361">
          <w:rPr>
            <w:rFonts w:hint="eastAsia"/>
            <w:noProof/>
            <w:webHidden/>
          </w:rPr>
          <w:instrText xml:space="preserve"> </w:instrText>
        </w:r>
        <w:r w:rsidR="00402361">
          <w:rPr>
            <w:rFonts w:hint="eastAsia"/>
            <w:noProof/>
            <w:webHidden/>
          </w:rPr>
        </w:r>
        <w:r w:rsidR="00402361">
          <w:rPr>
            <w:rFonts w:hint="eastAsia"/>
            <w:noProof/>
            <w:webHidden/>
          </w:rPr>
          <w:fldChar w:fldCharType="separate"/>
        </w:r>
        <w:r w:rsidR="00312C99">
          <w:rPr>
            <w:noProof/>
            <w:webHidden/>
          </w:rPr>
          <w:t>1</w:t>
        </w:r>
        <w:r w:rsidR="00402361">
          <w:rPr>
            <w:rFonts w:hint="eastAsia"/>
            <w:noProof/>
            <w:webHidden/>
          </w:rPr>
          <w:fldChar w:fldCharType="end"/>
        </w:r>
      </w:hyperlink>
    </w:p>
    <w:p w14:paraId="39609F09" w14:textId="009BE00A"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6989" w:history="1">
        <w:r w:rsidRPr="000257D4">
          <w:rPr>
            <w:rStyle w:val="aff4"/>
            <w:rFonts w:hint="eastAsia"/>
            <w:noProof/>
          </w:rPr>
          <w:t>第</w:t>
        </w:r>
        <w:r w:rsidRPr="000257D4">
          <w:rPr>
            <w:rStyle w:val="aff4"/>
            <w:rFonts w:hint="eastAsia"/>
            <w:noProof/>
          </w:rPr>
          <w:t>1</w:t>
        </w:r>
        <w:r w:rsidRPr="000257D4">
          <w:rPr>
            <w:rStyle w:val="aff4"/>
            <w:rFonts w:hint="eastAsia"/>
            <w:noProof/>
          </w:rPr>
          <w:t>章</w:t>
        </w:r>
        <w:r w:rsidRPr="000257D4">
          <w:rPr>
            <w:rStyle w:val="aff4"/>
            <w:rFonts w:hint="eastAsia"/>
            <w:noProof/>
          </w:rPr>
          <w:t xml:space="preserve">  </w:t>
        </w:r>
        <w:r w:rsidRPr="000257D4">
          <w:rPr>
            <w:rStyle w:val="aff4"/>
            <w:rFonts w:hint="eastAsia"/>
            <w:noProof/>
          </w:rPr>
          <w:t>编制说明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_Toc180506989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w:t>
        </w:r>
        <w:r>
          <w:rPr>
            <w:rFonts w:hint="eastAsia"/>
            <w:noProof/>
            <w:webHidden/>
          </w:rPr>
          <w:fldChar w:fldCharType="end"/>
        </w:r>
      </w:hyperlink>
    </w:p>
    <w:p w14:paraId="4AC1F908" w14:textId="65F65307"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6990" w:history="1">
        <w:r w:rsidRPr="000257D4">
          <w:rPr>
            <w:rStyle w:val="aff4"/>
            <w:rFonts w:hint="eastAsia"/>
            <w:noProof/>
          </w:rPr>
          <w:t>1.1</w:t>
        </w:r>
        <w:r w:rsidRPr="000257D4">
          <w:rPr>
            <w:rStyle w:val="aff4"/>
            <w:rFonts w:hint="eastAsia"/>
            <w:noProof/>
          </w:rPr>
          <w:t>评价目的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w:t>
        </w:r>
        <w:r>
          <w:rPr>
            <w:rFonts w:hint="eastAsia"/>
            <w:noProof/>
            <w:webHidden/>
          </w:rPr>
          <w:fldChar w:fldCharType="end"/>
        </w:r>
      </w:hyperlink>
    </w:p>
    <w:p w14:paraId="0E7B7CCE" w14:textId="27A609B0"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6991" w:history="1">
        <w:r w:rsidRPr="000257D4">
          <w:rPr>
            <w:rStyle w:val="aff4"/>
            <w:rFonts w:hint="eastAsia"/>
            <w:noProof/>
          </w:rPr>
          <w:t>1.2</w:t>
        </w:r>
        <w:r w:rsidRPr="000257D4">
          <w:rPr>
            <w:rStyle w:val="aff4"/>
            <w:rFonts w:hint="eastAsia"/>
            <w:noProof/>
          </w:rPr>
          <w:t>评价依据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w:t>
        </w:r>
        <w:r>
          <w:rPr>
            <w:rFonts w:hint="eastAsia"/>
            <w:noProof/>
            <w:webHidden/>
          </w:rPr>
          <w:fldChar w:fldCharType="end"/>
        </w:r>
      </w:hyperlink>
    </w:p>
    <w:p w14:paraId="326F9698" w14:textId="5A530824"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6992" w:history="1">
        <w:r w:rsidRPr="000257D4">
          <w:rPr>
            <w:rStyle w:val="aff4"/>
            <w:rFonts w:hint="eastAsia"/>
            <w:noProof/>
          </w:rPr>
          <w:t>1.2.1</w:t>
        </w:r>
        <w:r w:rsidRPr="000257D4">
          <w:rPr>
            <w:rStyle w:val="aff4"/>
            <w:rFonts w:hint="eastAsia"/>
            <w:noProof/>
          </w:rPr>
          <w:t>国家法律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w:t>
        </w:r>
        <w:r>
          <w:rPr>
            <w:rFonts w:hint="eastAsia"/>
            <w:noProof/>
            <w:webHidden/>
          </w:rPr>
          <w:fldChar w:fldCharType="end"/>
        </w:r>
      </w:hyperlink>
    </w:p>
    <w:p w14:paraId="7DF1220D" w14:textId="528EF90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6993" w:history="1">
        <w:r w:rsidRPr="000257D4">
          <w:rPr>
            <w:rStyle w:val="aff4"/>
            <w:rFonts w:hint="eastAsia"/>
            <w:noProof/>
          </w:rPr>
          <w:t>1.2.2</w:t>
        </w:r>
        <w:r w:rsidRPr="000257D4">
          <w:rPr>
            <w:rStyle w:val="aff4"/>
            <w:rFonts w:hint="eastAsia"/>
            <w:noProof/>
          </w:rPr>
          <w:t>行政法规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w:t>
        </w:r>
        <w:r>
          <w:rPr>
            <w:rFonts w:hint="eastAsia"/>
            <w:noProof/>
            <w:webHidden/>
          </w:rPr>
          <w:fldChar w:fldCharType="end"/>
        </w:r>
      </w:hyperlink>
    </w:p>
    <w:p w14:paraId="26B44EF3" w14:textId="0C2D589C"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6994" w:history="1">
        <w:r w:rsidRPr="000257D4">
          <w:rPr>
            <w:rStyle w:val="aff4"/>
            <w:rFonts w:hint="eastAsia"/>
            <w:noProof/>
          </w:rPr>
          <w:t>1.2.3</w:t>
        </w:r>
        <w:r w:rsidRPr="000257D4">
          <w:rPr>
            <w:rStyle w:val="aff4"/>
            <w:rFonts w:hint="eastAsia"/>
            <w:noProof/>
          </w:rPr>
          <w:t>部门规章及规范性文件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w:t>
        </w:r>
        <w:r>
          <w:rPr>
            <w:rFonts w:hint="eastAsia"/>
            <w:noProof/>
            <w:webHidden/>
          </w:rPr>
          <w:fldChar w:fldCharType="end"/>
        </w:r>
      </w:hyperlink>
    </w:p>
    <w:p w14:paraId="6E458E6D" w14:textId="0F1526C3"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6995" w:history="1">
        <w:r w:rsidRPr="000257D4">
          <w:rPr>
            <w:rStyle w:val="aff4"/>
            <w:rFonts w:hint="eastAsia"/>
            <w:noProof/>
          </w:rPr>
          <w:t>1.2.4</w:t>
        </w:r>
        <w:r w:rsidRPr="000257D4">
          <w:rPr>
            <w:rStyle w:val="aff4"/>
            <w:rFonts w:hint="eastAsia"/>
            <w:noProof/>
          </w:rPr>
          <w:t>地方法规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w:t>
        </w:r>
        <w:r>
          <w:rPr>
            <w:rFonts w:hint="eastAsia"/>
            <w:noProof/>
            <w:webHidden/>
          </w:rPr>
          <w:fldChar w:fldCharType="end"/>
        </w:r>
      </w:hyperlink>
    </w:p>
    <w:p w14:paraId="7D75D6BE" w14:textId="5D1138FD"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6996" w:history="1">
        <w:r w:rsidRPr="000257D4">
          <w:rPr>
            <w:rStyle w:val="aff4"/>
            <w:rFonts w:hint="eastAsia"/>
            <w:noProof/>
          </w:rPr>
          <w:t>1.2.5</w:t>
        </w:r>
        <w:r w:rsidRPr="000257D4">
          <w:rPr>
            <w:rStyle w:val="aff4"/>
            <w:rFonts w:hint="eastAsia"/>
            <w:noProof/>
          </w:rPr>
          <w:t>国家标准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w:t>
        </w:r>
        <w:r>
          <w:rPr>
            <w:rFonts w:hint="eastAsia"/>
            <w:noProof/>
            <w:webHidden/>
          </w:rPr>
          <w:fldChar w:fldCharType="end"/>
        </w:r>
      </w:hyperlink>
    </w:p>
    <w:p w14:paraId="2CBC2DA3" w14:textId="231D535E"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6997" w:history="1">
        <w:r w:rsidRPr="000257D4">
          <w:rPr>
            <w:rStyle w:val="aff4"/>
            <w:rFonts w:hint="eastAsia"/>
            <w:noProof/>
          </w:rPr>
          <w:t>1.2.6</w:t>
        </w:r>
        <w:r w:rsidRPr="000257D4">
          <w:rPr>
            <w:rStyle w:val="aff4"/>
            <w:rFonts w:hint="eastAsia"/>
            <w:noProof/>
          </w:rPr>
          <w:t>行业标准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w:t>
        </w:r>
        <w:r>
          <w:rPr>
            <w:rFonts w:hint="eastAsia"/>
            <w:noProof/>
            <w:webHidden/>
          </w:rPr>
          <w:fldChar w:fldCharType="end"/>
        </w:r>
      </w:hyperlink>
    </w:p>
    <w:p w14:paraId="4A2F8E5F" w14:textId="7E2EA915"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6998" w:history="1">
        <w:r w:rsidRPr="000257D4">
          <w:rPr>
            <w:rStyle w:val="aff4"/>
            <w:rFonts w:hint="eastAsia"/>
            <w:noProof/>
          </w:rPr>
          <w:t>1.2.7</w:t>
        </w:r>
        <w:r w:rsidRPr="000257D4">
          <w:rPr>
            <w:rStyle w:val="aff4"/>
            <w:rFonts w:hint="eastAsia"/>
            <w:noProof/>
          </w:rPr>
          <w:t>其他文件、参考资料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w:t>
        </w:r>
        <w:r>
          <w:rPr>
            <w:rFonts w:hint="eastAsia"/>
            <w:noProof/>
            <w:webHidden/>
          </w:rPr>
          <w:fldChar w:fldCharType="end"/>
        </w:r>
      </w:hyperlink>
    </w:p>
    <w:p w14:paraId="1D75A948" w14:textId="08A924FC"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6999" w:history="1">
        <w:r w:rsidRPr="000257D4">
          <w:rPr>
            <w:rStyle w:val="aff4"/>
            <w:rFonts w:hint="eastAsia"/>
            <w:noProof/>
          </w:rPr>
          <w:t>1.3</w:t>
        </w:r>
        <w:r w:rsidRPr="000257D4">
          <w:rPr>
            <w:rStyle w:val="aff4"/>
            <w:rFonts w:hint="eastAsia"/>
            <w:noProof/>
          </w:rPr>
          <w:t>评价原则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_Toc180506999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9</w:t>
        </w:r>
        <w:r>
          <w:rPr>
            <w:rFonts w:hint="eastAsia"/>
            <w:noProof/>
            <w:webHidden/>
          </w:rPr>
          <w:fldChar w:fldCharType="end"/>
        </w:r>
      </w:hyperlink>
    </w:p>
    <w:p w14:paraId="45EBEFAB" w14:textId="07680E77"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00" w:history="1">
        <w:r w:rsidRPr="000257D4">
          <w:rPr>
            <w:rStyle w:val="aff4"/>
            <w:rFonts w:hint="eastAsia"/>
            <w:noProof/>
          </w:rPr>
          <w:t>1.4</w:t>
        </w:r>
        <w:r w:rsidRPr="000257D4">
          <w:rPr>
            <w:rStyle w:val="aff4"/>
            <w:rFonts w:hint="eastAsia"/>
            <w:noProof/>
          </w:rPr>
          <w:t>评价范围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9</w:t>
        </w:r>
        <w:r>
          <w:rPr>
            <w:rFonts w:hint="eastAsia"/>
            <w:noProof/>
            <w:webHidden/>
          </w:rPr>
          <w:fldChar w:fldCharType="end"/>
        </w:r>
      </w:hyperlink>
    </w:p>
    <w:p w14:paraId="07565C06" w14:textId="19C96DC4"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01" w:history="1">
        <w:r w:rsidRPr="000257D4">
          <w:rPr>
            <w:rStyle w:val="aff4"/>
            <w:rFonts w:hint="eastAsia"/>
            <w:noProof/>
          </w:rPr>
          <w:t>1.5</w:t>
        </w:r>
        <w:r w:rsidRPr="000257D4">
          <w:rPr>
            <w:rStyle w:val="aff4"/>
            <w:rFonts w:hint="eastAsia"/>
            <w:noProof/>
          </w:rPr>
          <w:t>评价程序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w:t>
        </w:r>
        <w:r>
          <w:rPr>
            <w:rFonts w:hint="eastAsia"/>
            <w:noProof/>
            <w:webHidden/>
          </w:rPr>
          <w:fldChar w:fldCharType="end"/>
        </w:r>
      </w:hyperlink>
    </w:p>
    <w:p w14:paraId="1715110C" w14:textId="4DA5F974"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02" w:history="1">
        <w:r w:rsidRPr="000257D4">
          <w:rPr>
            <w:rStyle w:val="aff4"/>
            <w:rFonts w:hint="eastAsia"/>
            <w:noProof/>
          </w:rPr>
          <w:t>1.6</w:t>
        </w:r>
        <w:r w:rsidRPr="000257D4">
          <w:rPr>
            <w:rStyle w:val="aff4"/>
            <w:rFonts w:hint="eastAsia"/>
            <w:noProof/>
          </w:rPr>
          <w:t>评价基准日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w:t>
        </w:r>
        <w:r>
          <w:rPr>
            <w:rFonts w:hint="eastAsia"/>
            <w:noProof/>
            <w:webHidden/>
          </w:rPr>
          <w:fldChar w:fldCharType="end"/>
        </w:r>
      </w:hyperlink>
    </w:p>
    <w:p w14:paraId="1E3BBC0C" w14:textId="2D7B01F1"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03" w:history="1">
        <w:r w:rsidRPr="000257D4">
          <w:rPr>
            <w:rStyle w:val="aff4"/>
            <w:rFonts w:hint="eastAsia"/>
            <w:noProof/>
          </w:rPr>
          <w:t>1.7</w:t>
        </w:r>
        <w:r w:rsidRPr="000257D4">
          <w:rPr>
            <w:rStyle w:val="aff4"/>
            <w:rFonts w:hint="eastAsia"/>
            <w:noProof/>
          </w:rPr>
          <w:t>评价报告使用权声明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w:t>
        </w:r>
        <w:r>
          <w:rPr>
            <w:rFonts w:hint="eastAsia"/>
            <w:noProof/>
            <w:webHidden/>
          </w:rPr>
          <w:fldChar w:fldCharType="end"/>
        </w:r>
      </w:hyperlink>
    </w:p>
    <w:p w14:paraId="74A9E528" w14:textId="57AE6939"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004" w:history="1">
        <w:r w:rsidRPr="000257D4">
          <w:rPr>
            <w:rStyle w:val="aff4"/>
            <w:rFonts w:hint="eastAsia"/>
            <w:noProof/>
          </w:rPr>
          <w:t>第</w:t>
        </w:r>
        <w:r w:rsidRPr="000257D4">
          <w:rPr>
            <w:rStyle w:val="aff4"/>
            <w:rFonts w:hint="eastAsia"/>
            <w:noProof/>
          </w:rPr>
          <w:t>2</w:t>
        </w:r>
        <w:r w:rsidRPr="000257D4">
          <w:rPr>
            <w:rStyle w:val="aff4"/>
            <w:rFonts w:hint="eastAsia"/>
            <w:noProof/>
          </w:rPr>
          <w:t>章</w:t>
        </w:r>
        <w:r w:rsidRPr="000257D4">
          <w:rPr>
            <w:rStyle w:val="aff4"/>
            <w:rFonts w:hint="eastAsia"/>
            <w:noProof/>
          </w:rPr>
          <w:t xml:space="preserve">  </w:t>
        </w:r>
        <w:r w:rsidRPr="000257D4">
          <w:rPr>
            <w:rStyle w:val="aff4"/>
            <w:rFonts w:hint="eastAsia"/>
            <w:noProof/>
          </w:rPr>
          <w:t>项目概况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13</w:t>
        </w:r>
        <w:r>
          <w:rPr>
            <w:rFonts w:hint="eastAsia"/>
            <w:noProof/>
            <w:webHidden/>
          </w:rPr>
          <w:fldChar w:fldCharType="end"/>
        </w:r>
      </w:hyperlink>
    </w:p>
    <w:p w14:paraId="34C936B4" w14:textId="536E4A81"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05" w:history="1">
        <w:r w:rsidRPr="000257D4">
          <w:rPr>
            <w:rStyle w:val="aff4"/>
            <w:rFonts w:hint="eastAsia"/>
            <w:noProof/>
            <w:kern w:val="0"/>
          </w:rPr>
          <w:t>2.1</w:t>
        </w:r>
        <w:r w:rsidRPr="000257D4">
          <w:rPr>
            <w:rStyle w:val="aff4"/>
            <w:rFonts w:hint="eastAsia"/>
            <w:noProof/>
            <w:kern w:val="0"/>
          </w:rPr>
          <w:t>企业概况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13</w:t>
        </w:r>
        <w:r>
          <w:rPr>
            <w:rFonts w:hint="eastAsia"/>
            <w:noProof/>
            <w:webHidden/>
          </w:rPr>
          <w:fldChar w:fldCharType="end"/>
        </w:r>
      </w:hyperlink>
    </w:p>
    <w:p w14:paraId="264464F1" w14:textId="56EB9946"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06" w:history="1">
        <w:r w:rsidRPr="000257D4">
          <w:rPr>
            <w:rStyle w:val="aff4"/>
            <w:rFonts w:hint="eastAsia"/>
            <w:noProof/>
            <w:kern w:val="0"/>
          </w:rPr>
          <w:t>2.2</w:t>
        </w:r>
        <w:r w:rsidRPr="000257D4">
          <w:rPr>
            <w:rStyle w:val="aff4"/>
            <w:rFonts w:hint="eastAsia"/>
            <w:noProof/>
            <w:kern w:val="0"/>
          </w:rPr>
          <w:t>项目概况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13</w:t>
        </w:r>
        <w:r>
          <w:rPr>
            <w:rFonts w:hint="eastAsia"/>
            <w:noProof/>
            <w:webHidden/>
          </w:rPr>
          <w:fldChar w:fldCharType="end"/>
        </w:r>
      </w:hyperlink>
    </w:p>
    <w:p w14:paraId="28E14B51" w14:textId="43B03B40"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07" w:history="1">
        <w:r w:rsidRPr="000257D4">
          <w:rPr>
            <w:rStyle w:val="aff4"/>
            <w:rFonts w:hint="eastAsia"/>
            <w:noProof/>
          </w:rPr>
          <w:t>2.2.1</w:t>
        </w:r>
        <w:r w:rsidRPr="000257D4">
          <w:rPr>
            <w:rStyle w:val="aff4"/>
            <w:rFonts w:hint="eastAsia"/>
            <w:noProof/>
          </w:rPr>
          <w:t>项目简介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13</w:t>
        </w:r>
        <w:r>
          <w:rPr>
            <w:rFonts w:hint="eastAsia"/>
            <w:noProof/>
            <w:webHidden/>
          </w:rPr>
          <w:fldChar w:fldCharType="end"/>
        </w:r>
      </w:hyperlink>
    </w:p>
    <w:p w14:paraId="66132D21" w14:textId="3AFE934B"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08" w:history="1">
        <w:r w:rsidRPr="000257D4">
          <w:rPr>
            <w:rStyle w:val="aff4"/>
            <w:rFonts w:hint="eastAsia"/>
            <w:noProof/>
          </w:rPr>
          <w:t>2.2.2</w:t>
        </w:r>
        <w:r w:rsidRPr="000257D4">
          <w:rPr>
            <w:rStyle w:val="aff4"/>
            <w:rFonts w:hint="eastAsia"/>
            <w:noProof/>
          </w:rPr>
          <w:t>交通条件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14</w:t>
        </w:r>
        <w:r>
          <w:rPr>
            <w:rFonts w:hint="eastAsia"/>
            <w:noProof/>
            <w:webHidden/>
          </w:rPr>
          <w:fldChar w:fldCharType="end"/>
        </w:r>
      </w:hyperlink>
    </w:p>
    <w:p w14:paraId="08B72881" w14:textId="555B5BA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09" w:history="1">
        <w:r w:rsidRPr="000257D4">
          <w:rPr>
            <w:rStyle w:val="aff4"/>
            <w:rFonts w:hint="eastAsia"/>
            <w:noProof/>
          </w:rPr>
          <w:t>2.2.3</w:t>
        </w:r>
        <w:r w:rsidRPr="000257D4">
          <w:rPr>
            <w:rStyle w:val="aff4"/>
            <w:rFonts w:hint="eastAsia"/>
            <w:noProof/>
          </w:rPr>
          <w:t>周边情况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_Toc180507009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15</w:t>
        </w:r>
        <w:r>
          <w:rPr>
            <w:rFonts w:hint="eastAsia"/>
            <w:noProof/>
            <w:webHidden/>
          </w:rPr>
          <w:fldChar w:fldCharType="end"/>
        </w:r>
      </w:hyperlink>
    </w:p>
    <w:p w14:paraId="75998459" w14:textId="0C8442E5"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10" w:history="1">
        <w:r w:rsidRPr="000257D4">
          <w:rPr>
            <w:rStyle w:val="aff4"/>
            <w:rFonts w:hint="eastAsia"/>
            <w:noProof/>
          </w:rPr>
          <w:t>2.2.4</w:t>
        </w:r>
        <w:r w:rsidRPr="000257D4">
          <w:rPr>
            <w:rStyle w:val="aff4"/>
            <w:rFonts w:hint="eastAsia"/>
            <w:noProof/>
          </w:rPr>
          <w:t>气象条件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16</w:t>
        </w:r>
        <w:r>
          <w:rPr>
            <w:rFonts w:hint="eastAsia"/>
            <w:noProof/>
            <w:webHidden/>
          </w:rPr>
          <w:fldChar w:fldCharType="end"/>
        </w:r>
      </w:hyperlink>
    </w:p>
    <w:p w14:paraId="1D773FF9" w14:textId="7A56BA4D"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11" w:history="1">
        <w:r w:rsidRPr="000257D4">
          <w:rPr>
            <w:rStyle w:val="aff4"/>
            <w:rFonts w:hint="eastAsia"/>
            <w:noProof/>
          </w:rPr>
          <w:t>2.2.5</w:t>
        </w:r>
        <w:r w:rsidRPr="000257D4">
          <w:rPr>
            <w:rStyle w:val="aff4"/>
            <w:rFonts w:hint="eastAsia"/>
            <w:noProof/>
          </w:rPr>
          <w:t>地质条件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17</w:t>
        </w:r>
        <w:r>
          <w:rPr>
            <w:rFonts w:hint="eastAsia"/>
            <w:noProof/>
            <w:webHidden/>
          </w:rPr>
          <w:fldChar w:fldCharType="end"/>
        </w:r>
      </w:hyperlink>
    </w:p>
    <w:p w14:paraId="02DDEDD5" w14:textId="455DC229"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12" w:history="1">
        <w:r w:rsidRPr="000257D4">
          <w:rPr>
            <w:rStyle w:val="aff4"/>
            <w:rFonts w:hint="eastAsia"/>
            <w:noProof/>
            <w:kern w:val="0"/>
          </w:rPr>
          <w:t>2.3</w:t>
        </w:r>
        <w:r w:rsidRPr="000257D4">
          <w:rPr>
            <w:rStyle w:val="aff4"/>
            <w:rFonts w:hint="eastAsia"/>
            <w:noProof/>
            <w:kern w:val="0"/>
          </w:rPr>
          <w:t>总图运输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17</w:t>
        </w:r>
        <w:r>
          <w:rPr>
            <w:rFonts w:hint="eastAsia"/>
            <w:noProof/>
            <w:webHidden/>
          </w:rPr>
          <w:fldChar w:fldCharType="end"/>
        </w:r>
      </w:hyperlink>
    </w:p>
    <w:p w14:paraId="16F9A49A" w14:textId="654FDC86"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13" w:history="1">
        <w:r w:rsidRPr="000257D4">
          <w:rPr>
            <w:rStyle w:val="aff4"/>
            <w:rFonts w:hint="eastAsia"/>
            <w:noProof/>
          </w:rPr>
          <w:t>2.3.1</w:t>
        </w:r>
        <w:r w:rsidRPr="000257D4">
          <w:rPr>
            <w:rStyle w:val="aff4"/>
            <w:rFonts w:hint="eastAsia"/>
            <w:noProof/>
          </w:rPr>
          <w:t>总平面布置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17</w:t>
        </w:r>
        <w:r>
          <w:rPr>
            <w:rFonts w:hint="eastAsia"/>
            <w:noProof/>
            <w:webHidden/>
          </w:rPr>
          <w:fldChar w:fldCharType="end"/>
        </w:r>
      </w:hyperlink>
    </w:p>
    <w:p w14:paraId="022C5F79" w14:textId="0C834BE8"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14" w:history="1">
        <w:r w:rsidRPr="000257D4">
          <w:rPr>
            <w:rStyle w:val="aff4"/>
            <w:rFonts w:hint="eastAsia"/>
            <w:noProof/>
          </w:rPr>
          <w:t>2.3.2</w:t>
        </w:r>
        <w:r w:rsidRPr="000257D4">
          <w:rPr>
            <w:rStyle w:val="aff4"/>
            <w:rFonts w:hint="eastAsia"/>
            <w:noProof/>
          </w:rPr>
          <w:t>主要建（构）筑物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18</w:t>
        </w:r>
        <w:r>
          <w:rPr>
            <w:rFonts w:hint="eastAsia"/>
            <w:noProof/>
            <w:webHidden/>
          </w:rPr>
          <w:fldChar w:fldCharType="end"/>
        </w:r>
      </w:hyperlink>
    </w:p>
    <w:p w14:paraId="7B575FEC" w14:textId="60777BCB"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15" w:history="1">
        <w:r w:rsidRPr="000257D4">
          <w:rPr>
            <w:rStyle w:val="aff4"/>
            <w:rFonts w:hint="eastAsia"/>
            <w:noProof/>
            <w:kern w:val="0"/>
          </w:rPr>
          <w:t>2.4</w:t>
        </w:r>
        <w:r w:rsidRPr="000257D4">
          <w:rPr>
            <w:rStyle w:val="aff4"/>
            <w:rFonts w:hint="eastAsia"/>
            <w:noProof/>
            <w:kern w:val="0"/>
          </w:rPr>
          <w:t>原辅材料及产品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19</w:t>
        </w:r>
        <w:r>
          <w:rPr>
            <w:rFonts w:hint="eastAsia"/>
            <w:noProof/>
            <w:webHidden/>
          </w:rPr>
          <w:fldChar w:fldCharType="end"/>
        </w:r>
      </w:hyperlink>
    </w:p>
    <w:p w14:paraId="6207DF10" w14:textId="5D447B7D"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16" w:history="1">
        <w:r w:rsidRPr="000257D4">
          <w:rPr>
            <w:rStyle w:val="aff4"/>
            <w:rFonts w:hint="eastAsia"/>
            <w:noProof/>
          </w:rPr>
          <w:t>2.4.1</w:t>
        </w:r>
        <w:r w:rsidRPr="000257D4">
          <w:rPr>
            <w:rStyle w:val="aff4"/>
            <w:rFonts w:hint="eastAsia"/>
            <w:noProof/>
          </w:rPr>
          <w:t>原辅材料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19</w:t>
        </w:r>
        <w:r>
          <w:rPr>
            <w:rFonts w:hint="eastAsia"/>
            <w:noProof/>
            <w:webHidden/>
          </w:rPr>
          <w:fldChar w:fldCharType="end"/>
        </w:r>
      </w:hyperlink>
    </w:p>
    <w:p w14:paraId="6305632B" w14:textId="3840FA2E"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17" w:history="1">
        <w:r w:rsidRPr="000257D4">
          <w:rPr>
            <w:rStyle w:val="aff4"/>
            <w:rFonts w:hint="eastAsia"/>
            <w:noProof/>
          </w:rPr>
          <w:t>2.4.2</w:t>
        </w:r>
        <w:r w:rsidRPr="000257D4">
          <w:rPr>
            <w:rStyle w:val="aff4"/>
            <w:rFonts w:hint="eastAsia"/>
            <w:noProof/>
          </w:rPr>
          <w:t>产品及规模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21</w:t>
        </w:r>
        <w:r>
          <w:rPr>
            <w:rFonts w:hint="eastAsia"/>
            <w:noProof/>
            <w:webHidden/>
          </w:rPr>
          <w:fldChar w:fldCharType="end"/>
        </w:r>
      </w:hyperlink>
    </w:p>
    <w:p w14:paraId="60BA5A36" w14:textId="6240991E"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18" w:history="1">
        <w:r w:rsidRPr="000257D4">
          <w:rPr>
            <w:rStyle w:val="aff4"/>
            <w:rFonts w:hint="eastAsia"/>
            <w:noProof/>
            <w:kern w:val="0"/>
          </w:rPr>
          <w:t>2.5</w:t>
        </w:r>
        <w:r w:rsidRPr="000257D4">
          <w:rPr>
            <w:rStyle w:val="aff4"/>
            <w:rFonts w:hint="eastAsia"/>
            <w:noProof/>
            <w:kern w:val="0"/>
          </w:rPr>
          <w:t>生产工艺流程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21</w:t>
        </w:r>
        <w:r>
          <w:rPr>
            <w:rFonts w:hint="eastAsia"/>
            <w:noProof/>
            <w:webHidden/>
          </w:rPr>
          <w:fldChar w:fldCharType="end"/>
        </w:r>
      </w:hyperlink>
    </w:p>
    <w:p w14:paraId="6823B18A" w14:textId="1DC42D9B"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19" w:history="1">
        <w:r w:rsidRPr="000257D4">
          <w:rPr>
            <w:rStyle w:val="aff4"/>
            <w:rFonts w:hint="eastAsia"/>
            <w:noProof/>
            <w:snapToGrid w:val="0"/>
            <w:kern w:val="0"/>
          </w:rPr>
          <w:t>2.5.1</w:t>
        </w:r>
        <w:r w:rsidRPr="000257D4">
          <w:rPr>
            <w:rStyle w:val="aff4"/>
            <w:rFonts w:hint="eastAsia"/>
            <w:noProof/>
          </w:rPr>
          <w:t>生产工艺流程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_Toc180507019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21</w:t>
        </w:r>
        <w:r>
          <w:rPr>
            <w:rFonts w:hint="eastAsia"/>
            <w:noProof/>
            <w:webHidden/>
          </w:rPr>
          <w:fldChar w:fldCharType="end"/>
        </w:r>
      </w:hyperlink>
    </w:p>
    <w:p w14:paraId="3C5EF8DD" w14:textId="321EBC3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0" w:history="1">
        <w:r w:rsidRPr="000257D4">
          <w:rPr>
            <w:rStyle w:val="aff4"/>
            <w:rFonts w:hint="eastAsia"/>
            <w:noProof/>
            <w:snapToGrid w:val="0"/>
            <w:kern w:val="0"/>
          </w:rPr>
          <w:t>2.5.2</w:t>
        </w:r>
        <w:r w:rsidRPr="000257D4">
          <w:rPr>
            <w:rStyle w:val="aff4"/>
            <w:rFonts w:hint="eastAsia"/>
            <w:noProof/>
          </w:rPr>
          <w:t>生产工艺流程说明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23</w:t>
        </w:r>
        <w:r>
          <w:rPr>
            <w:rFonts w:hint="eastAsia"/>
            <w:noProof/>
            <w:webHidden/>
          </w:rPr>
          <w:fldChar w:fldCharType="end"/>
        </w:r>
      </w:hyperlink>
    </w:p>
    <w:p w14:paraId="227E082F" w14:textId="072DB2E5" w:rsidR="00402361" w:rsidRPr="001604A4"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21" w:history="1">
        <w:r w:rsidRPr="001604A4">
          <w:rPr>
            <w:rStyle w:val="aff4"/>
            <w:rFonts w:ascii="宋体" w:hAnsi="宋体" w:hint="eastAsia"/>
            <w:noProof/>
            <w:kern w:val="0"/>
          </w:rPr>
          <w:t>2.6主要建构筑物、设施设备</w:t>
        </w:r>
        <w:r w:rsidRPr="001604A4">
          <w:rPr>
            <w:rFonts w:hint="eastAsia"/>
            <w:noProof/>
            <w:webHidden/>
          </w:rPr>
          <w:tab/>
        </w:r>
        <w:r w:rsidRPr="001604A4">
          <w:rPr>
            <w:rFonts w:hint="eastAsia"/>
            <w:noProof/>
            <w:webHidden/>
          </w:rPr>
          <w:fldChar w:fldCharType="begin"/>
        </w:r>
        <w:r w:rsidRPr="001604A4">
          <w:rPr>
            <w:rFonts w:hint="eastAsia"/>
            <w:noProof/>
            <w:webHidden/>
          </w:rPr>
          <w:instrText xml:space="preserve"> </w:instrText>
        </w:r>
        <w:r w:rsidRPr="001604A4">
          <w:rPr>
            <w:noProof/>
            <w:webHidden/>
          </w:rPr>
          <w:instrText>PAGEREF _Toc180507021 \h</w:instrText>
        </w:r>
        <w:r w:rsidRPr="001604A4">
          <w:rPr>
            <w:rFonts w:hint="eastAsia"/>
            <w:noProof/>
            <w:webHidden/>
          </w:rPr>
          <w:instrText xml:space="preserve"> </w:instrText>
        </w:r>
        <w:r w:rsidRPr="001604A4">
          <w:rPr>
            <w:rFonts w:hint="eastAsia"/>
            <w:noProof/>
            <w:webHidden/>
          </w:rPr>
        </w:r>
        <w:r w:rsidRPr="001604A4">
          <w:rPr>
            <w:rFonts w:hint="eastAsia"/>
            <w:noProof/>
            <w:webHidden/>
          </w:rPr>
          <w:fldChar w:fldCharType="separate"/>
        </w:r>
        <w:r w:rsidR="00312C99">
          <w:rPr>
            <w:noProof/>
            <w:webHidden/>
          </w:rPr>
          <w:t>23</w:t>
        </w:r>
        <w:r w:rsidRPr="001604A4">
          <w:rPr>
            <w:rFonts w:hint="eastAsia"/>
            <w:noProof/>
            <w:webHidden/>
          </w:rPr>
          <w:fldChar w:fldCharType="end"/>
        </w:r>
      </w:hyperlink>
    </w:p>
    <w:p w14:paraId="580CBB01" w14:textId="3516611B"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2" w:history="1">
        <w:r w:rsidRPr="000257D4">
          <w:rPr>
            <w:rStyle w:val="aff4"/>
            <w:rFonts w:hint="eastAsia"/>
            <w:noProof/>
          </w:rPr>
          <w:t>2.6.1</w:t>
        </w:r>
        <w:r w:rsidRPr="000257D4">
          <w:rPr>
            <w:rStyle w:val="aff4"/>
            <w:rFonts w:hint="eastAsia"/>
            <w:noProof/>
          </w:rPr>
          <w:t>主要建（构）筑物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24</w:t>
        </w:r>
        <w:r>
          <w:rPr>
            <w:rFonts w:hint="eastAsia"/>
            <w:noProof/>
            <w:webHidden/>
          </w:rPr>
          <w:fldChar w:fldCharType="end"/>
        </w:r>
      </w:hyperlink>
    </w:p>
    <w:p w14:paraId="7B6EFD96" w14:textId="7421EEB3"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3" w:history="1">
        <w:r w:rsidRPr="000257D4">
          <w:rPr>
            <w:rStyle w:val="aff4"/>
            <w:rFonts w:hint="eastAsia"/>
            <w:noProof/>
          </w:rPr>
          <w:t>2.6.2</w:t>
        </w:r>
        <w:r w:rsidRPr="000257D4">
          <w:rPr>
            <w:rStyle w:val="aff4"/>
            <w:rFonts w:hint="eastAsia"/>
            <w:noProof/>
          </w:rPr>
          <w:t>主要设施设备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25</w:t>
        </w:r>
        <w:r>
          <w:rPr>
            <w:rFonts w:hint="eastAsia"/>
            <w:noProof/>
            <w:webHidden/>
          </w:rPr>
          <w:fldChar w:fldCharType="end"/>
        </w:r>
      </w:hyperlink>
    </w:p>
    <w:p w14:paraId="6C0356BB" w14:textId="7552E2C1"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4" w:history="1">
        <w:r w:rsidRPr="000257D4">
          <w:rPr>
            <w:rStyle w:val="aff4"/>
            <w:rFonts w:hint="eastAsia"/>
            <w:noProof/>
          </w:rPr>
          <w:t xml:space="preserve">2.6.3 </w:t>
        </w:r>
        <w:r w:rsidRPr="000257D4">
          <w:rPr>
            <w:rStyle w:val="aff4"/>
            <w:rFonts w:hint="eastAsia"/>
            <w:noProof/>
          </w:rPr>
          <w:t>特种设备及强制检验设备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26</w:t>
        </w:r>
        <w:r>
          <w:rPr>
            <w:rFonts w:hint="eastAsia"/>
            <w:noProof/>
            <w:webHidden/>
          </w:rPr>
          <w:fldChar w:fldCharType="end"/>
        </w:r>
      </w:hyperlink>
    </w:p>
    <w:p w14:paraId="57232BDC" w14:textId="1BA6F96B"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25" w:history="1">
        <w:r w:rsidRPr="000257D4">
          <w:rPr>
            <w:rStyle w:val="aff4"/>
            <w:rFonts w:hint="eastAsia"/>
            <w:noProof/>
            <w:kern w:val="0"/>
          </w:rPr>
          <w:t>2.7</w:t>
        </w:r>
        <w:r w:rsidRPr="000257D4">
          <w:rPr>
            <w:rStyle w:val="aff4"/>
            <w:rFonts w:hint="eastAsia"/>
            <w:noProof/>
            <w:kern w:val="0"/>
          </w:rPr>
          <w:t>公用工程及辅助设施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26</w:t>
        </w:r>
        <w:r>
          <w:rPr>
            <w:rFonts w:hint="eastAsia"/>
            <w:noProof/>
            <w:webHidden/>
          </w:rPr>
          <w:fldChar w:fldCharType="end"/>
        </w:r>
      </w:hyperlink>
    </w:p>
    <w:p w14:paraId="7B566E5C" w14:textId="145C894F"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6" w:history="1">
        <w:r w:rsidRPr="000257D4">
          <w:rPr>
            <w:rStyle w:val="aff4"/>
            <w:rFonts w:hint="eastAsia"/>
            <w:noProof/>
          </w:rPr>
          <w:t>2.7.1</w:t>
        </w:r>
        <w:r w:rsidRPr="000257D4">
          <w:rPr>
            <w:rStyle w:val="aff4"/>
            <w:rFonts w:hint="eastAsia"/>
            <w:noProof/>
          </w:rPr>
          <w:t>供配电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26</w:t>
        </w:r>
        <w:r>
          <w:rPr>
            <w:rFonts w:hint="eastAsia"/>
            <w:noProof/>
            <w:webHidden/>
          </w:rPr>
          <w:fldChar w:fldCharType="end"/>
        </w:r>
      </w:hyperlink>
    </w:p>
    <w:p w14:paraId="3DD4BEA7" w14:textId="616B243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7" w:history="1">
        <w:r w:rsidRPr="000257D4">
          <w:rPr>
            <w:rStyle w:val="aff4"/>
            <w:rFonts w:hint="eastAsia"/>
            <w:noProof/>
          </w:rPr>
          <w:t>2.7.2</w:t>
        </w:r>
        <w:r w:rsidRPr="000257D4">
          <w:rPr>
            <w:rStyle w:val="aff4"/>
            <w:rFonts w:hint="eastAsia"/>
            <w:noProof/>
          </w:rPr>
          <w:t>给排水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26</w:t>
        </w:r>
        <w:r>
          <w:rPr>
            <w:rFonts w:hint="eastAsia"/>
            <w:noProof/>
            <w:webHidden/>
          </w:rPr>
          <w:fldChar w:fldCharType="end"/>
        </w:r>
      </w:hyperlink>
    </w:p>
    <w:p w14:paraId="25A2D0A1" w14:textId="59A38C0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8" w:history="1">
        <w:r w:rsidRPr="000257D4">
          <w:rPr>
            <w:rStyle w:val="aff4"/>
            <w:rFonts w:hint="eastAsia"/>
            <w:noProof/>
          </w:rPr>
          <w:t>2.7.3</w:t>
        </w:r>
        <w:r w:rsidRPr="000257D4">
          <w:rPr>
            <w:rStyle w:val="aff4"/>
            <w:rFonts w:hint="eastAsia"/>
            <w:noProof/>
          </w:rPr>
          <w:t>供热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26</w:t>
        </w:r>
        <w:r>
          <w:rPr>
            <w:rFonts w:hint="eastAsia"/>
            <w:noProof/>
            <w:webHidden/>
          </w:rPr>
          <w:fldChar w:fldCharType="end"/>
        </w:r>
      </w:hyperlink>
    </w:p>
    <w:p w14:paraId="722A80A9" w14:textId="6BE41A4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29" w:history="1">
        <w:r w:rsidRPr="000257D4">
          <w:rPr>
            <w:rStyle w:val="aff4"/>
            <w:rFonts w:hint="eastAsia"/>
            <w:noProof/>
          </w:rPr>
          <w:t>2.7.4</w:t>
        </w:r>
        <w:r w:rsidRPr="000257D4">
          <w:rPr>
            <w:rStyle w:val="aff4"/>
            <w:rFonts w:hint="eastAsia"/>
            <w:noProof/>
          </w:rPr>
          <w:t>消防</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_Toc180507029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26</w:t>
        </w:r>
        <w:r>
          <w:rPr>
            <w:rFonts w:hint="eastAsia"/>
            <w:noProof/>
            <w:webHidden/>
          </w:rPr>
          <w:fldChar w:fldCharType="end"/>
        </w:r>
      </w:hyperlink>
    </w:p>
    <w:p w14:paraId="6396BADE" w14:textId="18329618"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0" w:history="1">
        <w:r w:rsidRPr="000257D4">
          <w:rPr>
            <w:rStyle w:val="aff4"/>
            <w:rFonts w:hint="eastAsia"/>
            <w:noProof/>
          </w:rPr>
          <w:t>2.7.5</w:t>
        </w:r>
        <w:r w:rsidRPr="000257D4">
          <w:rPr>
            <w:rStyle w:val="aff4"/>
            <w:rFonts w:hint="eastAsia"/>
            <w:noProof/>
          </w:rPr>
          <w:t>通风及空气调节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27</w:t>
        </w:r>
        <w:r>
          <w:rPr>
            <w:rFonts w:hint="eastAsia"/>
            <w:noProof/>
            <w:webHidden/>
          </w:rPr>
          <w:fldChar w:fldCharType="end"/>
        </w:r>
      </w:hyperlink>
    </w:p>
    <w:p w14:paraId="288BD102" w14:textId="32D917B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1" w:history="1">
        <w:r w:rsidRPr="000257D4">
          <w:rPr>
            <w:rStyle w:val="aff4"/>
            <w:rFonts w:hint="eastAsia"/>
            <w:noProof/>
          </w:rPr>
          <w:t>2.7.6</w:t>
        </w:r>
        <w:r w:rsidRPr="000257D4">
          <w:rPr>
            <w:rStyle w:val="aff4"/>
            <w:rFonts w:hint="eastAsia"/>
            <w:noProof/>
          </w:rPr>
          <w:t>防雷检测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27</w:t>
        </w:r>
        <w:r>
          <w:rPr>
            <w:rFonts w:hint="eastAsia"/>
            <w:noProof/>
            <w:webHidden/>
          </w:rPr>
          <w:fldChar w:fldCharType="end"/>
        </w:r>
      </w:hyperlink>
    </w:p>
    <w:p w14:paraId="16DE04F5" w14:textId="1CC1F3FA"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32" w:history="1">
        <w:r w:rsidRPr="000257D4">
          <w:rPr>
            <w:rStyle w:val="aff4"/>
            <w:rFonts w:hint="eastAsia"/>
            <w:noProof/>
            <w:kern w:val="0"/>
          </w:rPr>
          <w:t>2.8</w:t>
        </w:r>
        <w:r w:rsidRPr="000257D4">
          <w:rPr>
            <w:rStyle w:val="aff4"/>
            <w:rFonts w:hint="eastAsia"/>
            <w:noProof/>
            <w:kern w:val="0"/>
          </w:rPr>
          <w:t>安全防护设施设备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27</w:t>
        </w:r>
        <w:r>
          <w:rPr>
            <w:rFonts w:hint="eastAsia"/>
            <w:noProof/>
            <w:webHidden/>
          </w:rPr>
          <w:fldChar w:fldCharType="end"/>
        </w:r>
      </w:hyperlink>
    </w:p>
    <w:p w14:paraId="5E70EC91" w14:textId="191105FF"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3" w:history="1">
        <w:r w:rsidRPr="000257D4">
          <w:rPr>
            <w:rStyle w:val="aff4"/>
            <w:rFonts w:hint="eastAsia"/>
            <w:noProof/>
          </w:rPr>
          <w:t>2.8.1</w:t>
        </w:r>
        <w:r w:rsidRPr="000257D4">
          <w:rPr>
            <w:rStyle w:val="aff4"/>
            <w:rFonts w:hint="eastAsia"/>
            <w:noProof/>
          </w:rPr>
          <w:t>预防事故设施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27</w:t>
        </w:r>
        <w:r>
          <w:rPr>
            <w:rFonts w:hint="eastAsia"/>
            <w:noProof/>
            <w:webHidden/>
          </w:rPr>
          <w:fldChar w:fldCharType="end"/>
        </w:r>
      </w:hyperlink>
    </w:p>
    <w:p w14:paraId="2D304E0B" w14:textId="07113CA0"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4" w:history="1">
        <w:r w:rsidRPr="000257D4">
          <w:rPr>
            <w:rStyle w:val="aff4"/>
            <w:rFonts w:hint="eastAsia"/>
            <w:noProof/>
          </w:rPr>
          <w:t>2.8.2</w:t>
        </w:r>
        <w:r w:rsidRPr="000257D4">
          <w:rPr>
            <w:rStyle w:val="aff4"/>
            <w:rFonts w:hint="eastAsia"/>
            <w:noProof/>
          </w:rPr>
          <w:t>控制事故设施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28</w:t>
        </w:r>
        <w:r>
          <w:rPr>
            <w:rFonts w:hint="eastAsia"/>
            <w:noProof/>
            <w:webHidden/>
          </w:rPr>
          <w:fldChar w:fldCharType="end"/>
        </w:r>
      </w:hyperlink>
    </w:p>
    <w:p w14:paraId="312ECDE5" w14:textId="402F3E60"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5" w:history="1">
        <w:r w:rsidRPr="000257D4">
          <w:rPr>
            <w:rStyle w:val="aff4"/>
            <w:rFonts w:hint="eastAsia"/>
            <w:noProof/>
          </w:rPr>
          <w:t>2.8.3</w:t>
        </w:r>
        <w:r w:rsidRPr="000257D4">
          <w:rPr>
            <w:rStyle w:val="aff4"/>
            <w:rFonts w:hint="eastAsia"/>
            <w:noProof/>
          </w:rPr>
          <w:t>减少与消除事故影响设施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28</w:t>
        </w:r>
        <w:r>
          <w:rPr>
            <w:rFonts w:hint="eastAsia"/>
            <w:noProof/>
            <w:webHidden/>
          </w:rPr>
          <w:fldChar w:fldCharType="end"/>
        </w:r>
      </w:hyperlink>
    </w:p>
    <w:p w14:paraId="6B9D921F" w14:textId="71066C32"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6" w:history="1">
        <w:r w:rsidRPr="000257D4">
          <w:rPr>
            <w:rStyle w:val="aff4"/>
            <w:rFonts w:hint="eastAsia"/>
            <w:noProof/>
          </w:rPr>
          <w:t>2.8.4</w:t>
        </w:r>
        <w:r w:rsidRPr="000257D4">
          <w:rPr>
            <w:rStyle w:val="aff4"/>
            <w:rFonts w:hint="eastAsia"/>
            <w:noProof/>
          </w:rPr>
          <w:t>安全设施的配置情况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29</w:t>
        </w:r>
        <w:r>
          <w:rPr>
            <w:rFonts w:hint="eastAsia"/>
            <w:noProof/>
            <w:webHidden/>
          </w:rPr>
          <w:fldChar w:fldCharType="end"/>
        </w:r>
      </w:hyperlink>
    </w:p>
    <w:p w14:paraId="16FB977D" w14:textId="40AECB0F"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37" w:history="1">
        <w:r w:rsidRPr="000257D4">
          <w:rPr>
            <w:rStyle w:val="aff4"/>
            <w:rFonts w:hint="eastAsia"/>
            <w:noProof/>
            <w:kern w:val="0"/>
          </w:rPr>
          <w:t>2.9</w:t>
        </w:r>
        <w:r w:rsidRPr="000257D4">
          <w:rPr>
            <w:rStyle w:val="aff4"/>
            <w:rFonts w:hint="eastAsia"/>
            <w:noProof/>
            <w:kern w:val="0"/>
          </w:rPr>
          <w:t>安全生产管理情况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29</w:t>
        </w:r>
        <w:r>
          <w:rPr>
            <w:rFonts w:hint="eastAsia"/>
            <w:noProof/>
            <w:webHidden/>
          </w:rPr>
          <w:fldChar w:fldCharType="end"/>
        </w:r>
      </w:hyperlink>
    </w:p>
    <w:p w14:paraId="4CEF635C" w14:textId="7C397CF3"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8" w:history="1">
        <w:r w:rsidRPr="000257D4">
          <w:rPr>
            <w:rStyle w:val="aff4"/>
            <w:rFonts w:hint="eastAsia"/>
            <w:noProof/>
          </w:rPr>
          <w:t>2.9.1</w:t>
        </w:r>
        <w:r w:rsidRPr="000257D4">
          <w:rPr>
            <w:rStyle w:val="aff4"/>
            <w:rFonts w:hint="eastAsia"/>
            <w:noProof/>
          </w:rPr>
          <w:t>安全管理组织机构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29</w:t>
        </w:r>
        <w:r>
          <w:rPr>
            <w:rFonts w:hint="eastAsia"/>
            <w:noProof/>
            <w:webHidden/>
          </w:rPr>
          <w:fldChar w:fldCharType="end"/>
        </w:r>
      </w:hyperlink>
    </w:p>
    <w:p w14:paraId="16C3AF2B" w14:textId="5726D392"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39" w:history="1">
        <w:r w:rsidRPr="000257D4">
          <w:rPr>
            <w:rStyle w:val="aff4"/>
            <w:rFonts w:hint="eastAsia"/>
            <w:noProof/>
          </w:rPr>
          <w:t>2.9.2</w:t>
        </w:r>
        <w:r w:rsidRPr="000257D4">
          <w:rPr>
            <w:rStyle w:val="aff4"/>
            <w:rFonts w:hint="eastAsia"/>
            <w:noProof/>
          </w:rPr>
          <w:t>从业人员持证情况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_Toc180507039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30</w:t>
        </w:r>
        <w:r>
          <w:rPr>
            <w:rFonts w:hint="eastAsia"/>
            <w:noProof/>
            <w:webHidden/>
          </w:rPr>
          <w:fldChar w:fldCharType="end"/>
        </w:r>
      </w:hyperlink>
    </w:p>
    <w:p w14:paraId="6C23C9ED" w14:textId="32EC8480" w:rsidR="00402361" w:rsidRPr="001604A4" w:rsidRDefault="00402361">
      <w:pPr>
        <w:pStyle w:val="TOC3"/>
        <w:tabs>
          <w:tab w:val="right" w:leader="dot" w:pos="8495"/>
        </w:tabs>
        <w:rPr>
          <w:rFonts w:ascii="宋体" w:hAnsi="宋体" w:cstheme="minorBidi" w:hint="eastAsia"/>
          <w:noProof/>
          <w:szCs w:val="22"/>
          <w14:ligatures w14:val="standardContextual"/>
        </w:rPr>
      </w:pPr>
      <w:hyperlink w:anchor="_Toc180507040" w:history="1">
        <w:r w:rsidRPr="001604A4">
          <w:rPr>
            <w:rStyle w:val="aff4"/>
            <w:rFonts w:ascii="宋体" w:hAnsi="宋体" w:hint="eastAsia"/>
            <w:noProof/>
            <w:snapToGrid w:val="0"/>
            <w:kern w:val="0"/>
          </w:rPr>
          <w:t>2.9.3安全管理制度、安全生产责任制及安全操作规程</w:t>
        </w:r>
        <w:r w:rsidRPr="001604A4">
          <w:rPr>
            <w:rFonts w:ascii="宋体" w:hAnsi="宋体" w:hint="eastAsia"/>
            <w:noProof/>
            <w:webHidden/>
          </w:rPr>
          <w:tab/>
        </w:r>
        <w:r w:rsidRPr="001604A4">
          <w:rPr>
            <w:rFonts w:ascii="宋体" w:hAnsi="宋体" w:hint="eastAsia"/>
            <w:noProof/>
            <w:webHidden/>
          </w:rPr>
          <w:fldChar w:fldCharType="begin"/>
        </w:r>
        <w:r w:rsidRPr="001604A4">
          <w:rPr>
            <w:rFonts w:ascii="宋体" w:hAnsi="宋体" w:hint="eastAsia"/>
            <w:noProof/>
            <w:webHidden/>
          </w:rPr>
          <w:instrText xml:space="preserve"> </w:instrText>
        </w:r>
        <w:r w:rsidRPr="001604A4">
          <w:rPr>
            <w:rFonts w:ascii="宋体" w:hAnsi="宋体"/>
            <w:noProof/>
            <w:webHidden/>
          </w:rPr>
          <w:instrText>PAGEREF _Toc180507040 \h</w:instrText>
        </w:r>
        <w:r w:rsidRPr="001604A4">
          <w:rPr>
            <w:rFonts w:ascii="宋体" w:hAnsi="宋体" w:hint="eastAsia"/>
            <w:noProof/>
            <w:webHidden/>
          </w:rPr>
          <w:instrText xml:space="preserve"> </w:instrText>
        </w:r>
        <w:r w:rsidRPr="001604A4">
          <w:rPr>
            <w:rFonts w:ascii="宋体" w:hAnsi="宋体" w:hint="eastAsia"/>
            <w:noProof/>
            <w:webHidden/>
          </w:rPr>
        </w:r>
        <w:r w:rsidRPr="001604A4">
          <w:rPr>
            <w:rFonts w:ascii="宋体" w:hAnsi="宋体" w:hint="eastAsia"/>
            <w:noProof/>
            <w:webHidden/>
          </w:rPr>
          <w:fldChar w:fldCharType="separate"/>
        </w:r>
        <w:r w:rsidR="00312C99">
          <w:rPr>
            <w:rFonts w:ascii="宋体" w:hAnsi="宋体" w:hint="eastAsia"/>
            <w:noProof/>
            <w:webHidden/>
          </w:rPr>
          <w:t>31</w:t>
        </w:r>
        <w:r w:rsidRPr="001604A4">
          <w:rPr>
            <w:rFonts w:ascii="宋体" w:hAnsi="宋体" w:hint="eastAsia"/>
            <w:noProof/>
            <w:webHidden/>
          </w:rPr>
          <w:fldChar w:fldCharType="end"/>
        </w:r>
      </w:hyperlink>
    </w:p>
    <w:p w14:paraId="340689FA" w14:textId="0DF7F23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41" w:history="1">
        <w:r w:rsidRPr="000257D4">
          <w:rPr>
            <w:rStyle w:val="aff4"/>
            <w:rFonts w:hint="eastAsia"/>
            <w:noProof/>
          </w:rPr>
          <w:t>2.9.4</w:t>
        </w:r>
        <w:r w:rsidRPr="000257D4">
          <w:rPr>
            <w:rStyle w:val="aff4"/>
            <w:rFonts w:hint="eastAsia"/>
            <w:noProof/>
          </w:rPr>
          <w:t>应急预案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32</w:t>
        </w:r>
        <w:r>
          <w:rPr>
            <w:rFonts w:hint="eastAsia"/>
            <w:noProof/>
            <w:webHidden/>
          </w:rPr>
          <w:fldChar w:fldCharType="end"/>
        </w:r>
      </w:hyperlink>
    </w:p>
    <w:p w14:paraId="79E7FF7A" w14:textId="30E1498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42" w:history="1">
        <w:r w:rsidRPr="000257D4">
          <w:rPr>
            <w:rStyle w:val="aff4"/>
            <w:rFonts w:hint="eastAsia"/>
            <w:noProof/>
          </w:rPr>
          <w:t>2.9.5</w:t>
        </w:r>
        <w:r w:rsidRPr="000257D4">
          <w:rPr>
            <w:rStyle w:val="aff4"/>
            <w:rFonts w:hint="eastAsia"/>
            <w:noProof/>
          </w:rPr>
          <w:t>安全投入情况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32</w:t>
        </w:r>
        <w:r>
          <w:rPr>
            <w:rFonts w:hint="eastAsia"/>
            <w:noProof/>
            <w:webHidden/>
          </w:rPr>
          <w:fldChar w:fldCharType="end"/>
        </w:r>
      </w:hyperlink>
    </w:p>
    <w:p w14:paraId="5440EC59" w14:textId="7615EF30"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43" w:history="1">
        <w:r w:rsidRPr="000257D4">
          <w:rPr>
            <w:rStyle w:val="aff4"/>
            <w:rFonts w:hint="eastAsia"/>
            <w:noProof/>
            <w:kern w:val="0"/>
          </w:rPr>
          <w:t>2.10</w:t>
        </w:r>
        <w:r w:rsidRPr="000257D4">
          <w:rPr>
            <w:rStyle w:val="aff4"/>
            <w:rFonts w:hint="eastAsia"/>
            <w:noProof/>
            <w:kern w:val="0"/>
          </w:rPr>
          <w:t>投产以来的安全生产情况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33</w:t>
        </w:r>
        <w:r>
          <w:rPr>
            <w:rFonts w:hint="eastAsia"/>
            <w:noProof/>
            <w:webHidden/>
          </w:rPr>
          <w:fldChar w:fldCharType="end"/>
        </w:r>
      </w:hyperlink>
    </w:p>
    <w:p w14:paraId="59B7E414" w14:textId="4BF59D78"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44" w:history="1">
        <w:r w:rsidRPr="000257D4">
          <w:rPr>
            <w:rStyle w:val="aff4"/>
            <w:rFonts w:hint="eastAsia"/>
            <w:noProof/>
            <w:kern w:val="0"/>
          </w:rPr>
          <w:t>2.11</w:t>
        </w:r>
        <w:r w:rsidRPr="000257D4">
          <w:rPr>
            <w:rStyle w:val="aff4"/>
            <w:rFonts w:hint="eastAsia"/>
            <w:noProof/>
            <w:kern w:val="0"/>
          </w:rPr>
          <w:t>现场照片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33</w:t>
        </w:r>
        <w:r>
          <w:rPr>
            <w:rFonts w:hint="eastAsia"/>
            <w:noProof/>
            <w:webHidden/>
          </w:rPr>
          <w:fldChar w:fldCharType="end"/>
        </w:r>
      </w:hyperlink>
    </w:p>
    <w:p w14:paraId="7EB5B39F" w14:textId="1403E4DC"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045" w:history="1">
        <w:r w:rsidRPr="000257D4">
          <w:rPr>
            <w:rStyle w:val="aff4"/>
            <w:rFonts w:hint="eastAsia"/>
            <w:noProof/>
          </w:rPr>
          <w:t>第</w:t>
        </w:r>
        <w:r w:rsidRPr="000257D4">
          <w:rPr>
            <w:rStyle w:val="aff4"/>
            <w:rFonts w:hint="eastAsia"/>
            <w:noProof/>
          </w:rPr>
          <w:t>3</w:t>
        </w:r>
        <w:r w:rsidRPr="000257D4">
          <w:rPr>
            <w:rStyle w:val="aff4"/>
            <w:rFonts w:hint="eastAsia"/>
            <w:noProof/>
          </w:rPr>
          <w:t>章</w:t>
        </w:r>
        <w:r w:rsidRPr="000257D4">
          <w:rPr>
            <w:rStyle w:val="aff4"/>
            <w:rFonts w:hint="eastAsia"/>
            <w:noProof/>
          </w:rPr>
          <w:t xml:space="preserve">  </w:t>
        </w:r>
        <w:r w:rsidRPr="000257D4">
          <w:rPr>
            <w:rStyle w:val="aff4"/>
            <w:rFonts w:hint="eastAsia"/>
            <w:noProof/>
          </w:rPr>
          <w:t>主要危险、有害因素识别</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37</w:t>
        </w:r>
        <w:r>
          <w:rPr>
            <w:rFonts w:hint="eastAsia"/>
            <w:noProof/>
            <w:webHidden/>
          </w:rPr>
          <w:fldChar w:fldCharType="end"/>
        </w:r>
      </w:hyperlink>
    </w:p>
    <w:p w14:paraId="1BB8CB3B" w14:textId="0ADC3926"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46" w:history="1">
        <w:r w:rsidRPr="000257D4">
          <w:rPr>
            <w:rStyle w:val="aff4"/>
            <w:rFonts w:hint="eastAsia"/>
            <w:noProof/>
            <w:kern w:val="0"/>
          </w:rPr>
          <w:t>3.1</w:t>
        </w:r>
        <w:r w:rsidRPr="000257D4">
          <w:rPr>
            <w:rStyle w:val="aff4"/>
            <w:rFonts w:hint="eastAsia"/>
            <w:noProof/>
            <w:kern w:val="0"/>
          </w:rPr>
          <w:t>辨识与分析的目的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37</w:t>
        </w:r>
        <w:r>
          <w:rPr>
            <w:rFonts w:hint="eastAsia"/>
            <w:noProof/>
            <w:webHidden/>
          </w:rPr>
          <w:fldChar w:fldCharType="end"/>
        </w:r>
      </w:hyperlink>
    </w:p>
    <w:p w14:paraId="1B5962A3" w14:textId="089C3BD2" w:rsidR="00402361" w:rsidRPr="001604A4" w:rsidRDefault="00402361">
      <w:pPr>
        <w:pStyle w:val="TOC2"/>
        <w:tabs>
          <w:tab w:val="right" w:leader="dot" w:pos="8495"/>
        </w:tabs>
        <w:rPr>
          <w:rFonts w:ascii="宋体" w:hAnsi="宋体" w:cstheme="minorBidi" w:hint="eastAsia"/>
          <w:noProof/>
          <w:szCs w:val="22"/>
          <w14:ligatures w14:val="standardContextual"/>
        </w:rPr>
      </w:pPr>
      <w:hyperlink w:anchor="_Toc180507047" w:history="1">
        <w:r w:rsidRPr="001604A4">
          <w:rPr>
            <w:rStyle w:val="aff4"/>
            <w:rFonts w:ascii="宋体" w:hAnsi="宋体" w:hint="eastAsia"/>
            <w:noProof/>
            <w:kern w:val="0"/>
          </w:rPr>
          <w:t>3.2辨识与分析的方法</w:t>
        </w:r>
        <w:r w:rsidRPr="001604A4">
          <w:rPr>
            <w:rFonts w:ascii="宋体" w:hAnsi="宋体" w:hint="eastAsia"/>
            <w:noProof/>
            <w:webHidden/>
          </w:rPr>
          <w:tab/>
        </w:r>
        <w:r w:rsidRPr="001604A4">
          <w:rPr>
            <w:rFonts w:ascii="宋体" w:hAnsi="宋体" w:hint="eastAsia"/>
            <w:noProof/>
            <w:webHidden/>
          </w:rPr>
          <w:fldChar w:fldCharType="begin"/>
        </w:r>
        <w:r w:rsidRPr="001604A4">
          <w:rPr>
            <w:rFonts w:ascii="宋体" w:hAnsi="宋体" w:hint="eastAsia"/>
            <w:noProof/>
            <w:webHidden/>
          </w:rPr>
          <w:instrText xml:space="preserve"> </w:instrText>
        </w:r>
        <w:r w:rsidRPr="001604A4">
          <w:rPr>
            <w:rFonts w:ascii="宋体" w:hAnsi="宋体"/>
            <w:noProof/>
            <w:webHidden/>
          </w:rPr>
          <w:instrText>PAGEREF _Toc180507047 \h</w:instrText>
        </w:r>
        <w:r w:rsidRPr="001604A4">
          <w:rPr>
            <w:rFonts w:ascii="宋体" w:hAnsi="宋体" w:hint="eastAsia"/>
            <w:noProof/>
            <w:webHidden/>
          </w:rPr>
          <w:instrText xml:space="preserve"> </w:instrText>
        </w:r>
        <w:r w:rsidRPr="001604A4">
          <w:rPr>
            <w:rFonts w:ascii="宋体" w:hAnsi="宋体" w:hint="eastAsia"/>
            <w:noProof/>
            <w:webHidden/>
          </w:rPr>
        </w:r>
        <w:r w:rsidRPr="001604A4">
          <w:rPr>
            <w:rFonts w:ascii="宋体" w:hAnsi="宋体" w:hint="eastAsia"/>
            <w:noProof/>
            <w:webHidden/>
          </w:rPr>
          <w:fldChar w:fldCharType="separate"/>
        </w:r>
        <w:r w:rsidR="00312C99">
          <w:rPr>
            <w:rFonts w:ascii="宋体" w:hAnsi="宋体" w:hint="eastAsia"/>
            <w:noProof/>
            <w:webHidden/>
          </w:rPr>
          <w:t>37</w:t>
        </w:r>
        <w:r w:rsidRPr="001604A4">
          <w:rPr>
            <w:rFonts w:ascii="宋体" w:hAnsi="宋体" w:hint="eastAsia"/>
            <w:noProof/>
            <w:webHidden/>
          </w:rPr>
          <w:fldChar w:fldCharType="end"/>
        </w:r>
      </w:hyperlink>
    </w:p>
    <w:p w14:paraId="4F29D6A3" w14:textId="2DD6B531"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48" w:history="1">
        <w:r w:rsidRPr="000257D4">
          <w:rPr>
            <w:rStyle w:val="aff4"/>
            <w:rFonts w:hint="eastAsia"/>
            <w:noProof/>
            <w:kern w:val="0"/>
          </w:rPr>
          <w:t>3.3</w:t>
        </w:r>
        <w:r w:rsidRPr="000257D4">
          <w:rPr>
            <w:rStyle w:val="aff4"/>
            <w:rFonts w:hint="eastAsia"/>
            <w:noProof/>
            <w:kern w:val="0"/>
          </w:rPr>
          <w:t>危险、有害因素产生的原因</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38</w:t>
        </w:r>
        <w:r>
          <w:rPr>
            <w:rFonts w:hint="eastAsia"/>
            <w:noProof/>
            <w:webHidden/>
          </w:rPr>
          <w:fldChar w:fldCharType="end"/>
        </w:r>
      </w:hyperlink>
    </w:p>
    <w:p w14:paraId="131C19BD" w14:textId="69572DDA"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49" w:history="1">
        <w:r w:rsidRPr="000257D4">
          <w:rPr>
            <w:rStyle w:val="aff4"/>
            <w:rFonts w:hint="eastAsia"/>
            <w:noProof/>
          </w:rPr>
          <w:t>3.3.1</w:t>
        </w:r>
        <w:r w:rsidRPr="000257D4">
          <w:rPr>
            <w:rStyle w:val="aff4"/>
            <w:rFonts w:hint="eastAsia"/>
            <w:noProof/>
          </w:rPr>
          <w:t>运行失控与设备故障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_Toc180507049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38</w:t>
        </w:r>
        <w:r>
          <w:rPr>
            <w:rFonts w:hint="eastAsia"/>
            <w:noProof/>
            <w:webHidden/>
          </w:rPr>
          <w:fldChar w:fldCharType="end"/>
        </w:r>
      </w:hyperlink>
    </w:p>
    <w:p w14:paraId="38141811" w14:textId="57A29AAE"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50" w:history="1">
        <w:r w:rsidRPr="000257D4">
          <w:rPr>
            <w:rStyle w:val="aff4"/>
            <w:rFonts w:hint="eastAsia"/>
            <w:noProof/>
          </w:rPr>
          <w:t>3.3.2</w:t>
        </w:r>
        <w:r w:rsidRPr="000257D4">
          <w:rPr>
            <w:rStyle w:val="aff4"/>
            <w:rFonts w:hint="eastAsia"/>
            <w:noProof/>
          </w:rPr>
          <w:t>人员失误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_Toc180507050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39</w:t>
        </w:r>
        <w:r>
          <w:rPr>
            <w:rFonts w:hint="eastAsia"/>
            <w:noProof/>
            <w:webHidden/>
          </w:rPr>
          <w:fldChar w:fldCharType="end"/>
        </w:r>
      </w:hyperlink>
    </w:p>
    <w:p w14:paraId="75EC04B0" w14:textId="0673AF7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51" w:history="1">
        <w:r w:rsidRPr="000257D4">
          <w:rPr>
            <w:rStyle w:val="aff4"/>
            <w:rFonts w:hint="eastAsia"/>
            <w:noProof/>
          </w:rPr>
          <w:t>3.3.3</w:t>
        </w:r>
        <w:r w:rsidRPr="000257D4">
          <w:rPr>
            <w:rStyle w:val="aff4"/>
            <w:rFonts w:hint="eastAsia"/>
            <w:noProof/>
          </w:rPr>
          <w:t>管理缺陷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_Toc180507051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39</w:t>
        </w:r>
        <w:r>
          <w:rPr>
            <w:rFonts w:hint="eastAsia"/>
            <w:noProof/>
            <w:webHidden/>
          </w:rPr>
          <w:fldChar w:fldCharType="end"/>
        </w:r>
      </w:hyperlink>
    </w:p>
    <w:p w14:paraId="7A7CBCD5" w14:textId="7076D371"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52" w:history="1">
        <w:r w:rsidRPr="000257D4">
          <w:rPr>
            <w:rStyle w:val="aff4"/>
            <w:rFonts w:hint="eastAsia"/>
            <w:noProof/>
          </w:rPr>
          <w:t>3.3.4</w:t>
        </w:r>
        <w:r w:rsidRPr="000257D4">
          <w:rPr>
            <w:rStyle w:val="aff4"/>
            <w:rFonts w:hint="eastAsia"/>
            <w:noProof/>
          </w:rPr>
          <w:t>环境因素</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_Toc180507052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39</w:t>
        </w:r>
        <w:r>
          <w:rPr>
            <w:rFonts w:hint="eastAsia"/>
            <w:noProof/>
            <w:webHidden/>
          </w:rPr>
          <w:fldChar w:fldCharType="end"/>
        </w:r>
      </w:hyperlink>
    </w:p>
    <w:p w14:paraId="1E6542F9" w14:textId="3A1501FF" w:rsidR="00402361" w:rsidRPr="001604A4"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53" w:history="1">
        <w:r w:rsidRPr="001604A4">
          <w:rPr>
            <w:rStyle w:val="aff4"/>
            <w:rFonts w:ascii="宋体" w:hAnsi="宋体" w:hint="eastAsia"/>
            <w:noProof/>
          </w:rPr>
          <w:t>3.4.3剧毒品、易制毒品、易制爆品、监控化学品、重点监管化学品、特别管控危险化学品辨识</w:t>
        </w:r>
        <w:r w:rsidRPr="001604A4">
          <w:rPr>
            <w:rFonts w:hint="eastAsia"/>
            <w:noProof/>
            <w:webHidden/>
          </w:rPr>
          <w:tab/>
        </w:r>
        <w:r w:rsidRPr="001604A4">
          <w:rPr>
            <w:rFonts w:hint="eastAsia"/>
            <w:noProof/>
            <w:webHidden/>
          </w:rPr>
          <w:fldChar w:fldCharType="begin"/>
        </w:r>
        <w:r w:rsidRPr="001604A4">
          <w:rPr>
            <w:rFonts w:hint="eastAsia"/>
            <w:noProof/>
            <w:webHidden/>
          </w:rPr>
          <w:instrText xml:space="preserve"> </w:instrText>
        </w:r>
        <w:r w:rsidRPr="001604A4">
          <w:rPr>
            <w:noProof/>
            <w:webHidden/>
          </w:rPr>
          <w:instrText>PAGEREF _Toc180507053 \h</w:instrText>
        </w:r>
        <w:r w:rsidRPr="001604A4">
          <w:rPr>
            <w:rFonts w:hint="eastAsia"/>
            <w:noProof/>
            <w:webHidden/>
          </w:rPr>
          <w:instrText xml:space="preserve"> </w:instrText>
        </w:r>
        <w:r w:rsidRPr="001604A4">
          <w:rPr>
            <w:rFonts w:hint="eastAsia"/>
            <w:noProof/>
            <w:webHidden/>
          </w:rPr>
        </w:r>
        <w:r w:rsidRPr="001604A4">
          <w:rPr>
            <w:rFonts w:hint="eastAsia"/>
            <w:noProof/>
            <w:webHidden/>
          </w:rPr>
          <w:fldChar w:fldCharType="separate"/>
        </w:r>
        <w:r w:rsidR="00312C99">
          <w:rPr>
            <w:noProof/>
            <w:webHidden/>
          </w:rPr>
          <w:t>42</w:t>
        </w:r>
        <w:r w:rsidRPr="001604A4">
          <w:rPr>
            <w:rFonts w:hint="eastAsia"/>
            <w:noProof/>
            <w:webHidden/>
          </w:rPr>
          <w:fldChar w:fldCharType="end"/>
        </w:r>
      </w:hyperlink>
    </w:p>
    <w:p w14:paraId="2DC70D38" w14:textId="787C2630" w:rsidR="00402361" w:rsidRPr="001604A4" w:rsidRDefault="00402361">
      <w:pPr>
        <w:pStyle w:val="TOC2"/>
        <w:tabs>
          <w:tab w:val="right" w:leader="dot" w:pos="8495"/>
        </w:tabs>
        <w:rPr>
          <w:rFonts w:ascii="宋体" w:hAnsi="宋体" w:cstheme="minorBidi" w:hint="eastAsia"/>
          <w:noProof/>
          <w:szCs w:val="22"/>
          <w14:ligatures w14:val="standardContextual"/>
        </w:rPr>
      </w:pPr>
      <w:hyperlink w:anchor="_Toc180507054" w:history="1">
        <w:r w:rsidRPr="001604A4">
          <w:rPr>
            <w:rStyle w:val="aff4"/>
            <w:rFonts w:ascii="宋体" w:hAnsi="宋体" w:hint="eastAsia"/>
            <w:noProof/>
            <w:kern w:val="0"/>
            <w:lang w:val="zh-CN"/>
          </w:rPr>
          <w:t>3.5主要危险、有害因素辨识与分析</w:t>
        </w:r>
        <w:r w:rsidRPr="001604A4">
          <w:rPr>
            <w:rFonts w:ascii="宋体" w:hAnsi="宋体" w:hint="eastAsia"/>
            <w:noProof/>
            <w:webHidden/>
          </w:rPr>
          <w:tab/>
        </w:r>
        <w:r w:rsidRPr="001604A4">
          <w:rPr>
            <w:rFonts w:ascii="宋体" w:hAnsi="宋体" w:hint="eastAsia"/>
            <w:noProof/>
            <w:webHidden/>
          </w:rPr>
          <w:fldChar w:fldCharType="begin"/>
        </w:r>
        <w:r w:rsidRPr="001604A4">
          <w:rPr>
            <w:rFonts w:ascii="宋体" w:hAnsi="宋体" w:hint="eastAsia"/>
            <w:noProof/>
            <w:webHidden/>
          </w:rPr>
          <w:instrText xml:space="preserve"> </w:instrText>
        </w:r>
        <w:r w:rsidRPr="001604A4">
          <w:rPr>
            <w:rFonts w:ascii="宋体" w:hAnsi="宋体"/>
            <w:noProof/>
            <w:webHidden/>
          </w:rPr>
          <w:instrText>PAGEREF _Toc180507054 \h</w:instrText>
        </w:r>
        <w:r w:rsidRPr="001604A4">
          <w:rPr>
            <w:rFonts w:ascii="宋体" w:hAnsi="宋体" w:hint="eastAsia"/>
            <w:noProof/>
            <w:webHidden/>
          </w:rPr>
          <w:instrText xml:space="preserve"> </w:instrText>
        </w:r>
        <w:r w:rsidRPr="001604A4">
          <w:rPr>
            <w:rFonts w:ascii="宋体" w:hAnsi="宋体" w:hint="eastAsia"/>
            <w:noProof/>
            <w:webHidden/>
          </w:rPr>
        </w:r>
        <w:r w:rsidRPr="001604A4">
          <w:rPr>
            <w:rFonts w:ascii="宋体" w:hAnsi="宋体" w:hint="eastAsia"/>
            <w:noProof/>
            <w:webHidden/>
          </w:rPr>
          <w:fldChar w:fldCharType="separate"/>
        </w:r>
        <w:r w:rsidR="00312C99">
          <w:rPr>
            <w:rFonts w:ascii="宋体" w:hAnsi="宋体" w:hint="eastAsia"/>
            <w:noProof/>
            <w:webHidden/>
          </w:rPr>
          <w:t>43</w:t>
        </w:r>
        <w:r w:rsidRPr="001604A4">
          <w:rPr>
            <w:rFonts w:ascii="宋体" w:hAnsi="宋体" w:hint="eastAsia"/>
            <w:noProof/>
            <w:webHidden/>
          </w:rPr>
          <w:fldChar w:fldCharType="end"/>
        </w:r>
      </w:hyperlink>
    </w:p>
    <w:p w14:paraId="4852F11D" w14:textId="259021B5"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55" w:history="1">
        <w:r w:rsidRPr="000257D4">
          <w:rPr>
            <w:rStyle w:val="aff4"/>
            <w:rFonts w:ascii="宋体" w:hAnsi="宋体" w:hint="eastAsia"/>
            <w:noProof/>
          </w:rPr>
          <w:t>3.5.1厂址与总平面布置危险性分析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_Toc180507055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43</w:t>
        </w:r>
        <w:r>
          <w:rPr>
            <w:rFonts w:hint="eastAsia"/>
            <w:noProof/>
            <w:webHidden/>
          </w:rPr>
          <w:fldChar w:fldCharType="end"/>
        </w:r>
      </w:hyperlink>
    </w:p>
    <w:p w14:paraId="30F8C239" w14:textId="00327AA3" w:rsidR="00402361" w:rsidRPr="001604A4" w:rsidRDefault="00402361">
      <w:pPr>
        <w:pStyle w:val="TOC3"/>
        <w:tabs>
          <w:tab w:val="right" w:leader="dot" w:pos="8495"/>
        </w:tabs>
        <w:rPr>
          <w:rFonts w:ascii="宋体" w:hAnsi="宋体" w:cstheme="minorBidi" w:hint="eastAsia"/>
          <w:noProof/>
          <w:szCs w:val="22"/>
          <w14:ligatures w14:val="standardContextual"/>
        </w:rPr>
      </w:pPr>
      <w:hyperlink w:anchor="_Toc180507056" w:history="1">
        <w:r w:rsidRPr="001604A4">
          <w:rPr>
            <w:rStyle w:val="aff4"/>
            <w:rFonts w:ascii="宋体" w:hAnsi="宋体" w:hint="eastAsia"/>
            <w:noProof/>
            <w:kern w:val="0"/>
          </w:rPr>
          <w:t>3.5.2主要生产工艺（工序）危险性分析</w:t>
        </w:r>
        <w:r w:rsidRPr="001604A4">
          <w:rPr>
            <w:rFonts w:ascii="宋体" w:hAnsi="宋体" w:hint="eastAsia"/>
            <w:noProof/>
            <w:webHidden/>
          </w:rPr>
          <w:tab/>
        </w:r>
        <w:r w:rsidRPr="001604A4">
          <w:rPr>
            <w:rFonts w:ascii="宋体" w:hAnsi="宋体" w:hint="eastAsia"/>
            <w:noProof/>
            <w:webHidden/>
          </w:rPr>
          <w:fldChar w:fldCharType="begin"/>
        </w:r>
        <w:r w:rsidRPr="001604A4">
          <w:rPr>
            <w:rFonts w:ascii="宋体" w:hAnsi="宋体" w:hint="eastAsia"/>
            <w:noProof/>
            <w:webHidden/>
          </w:rPr>
          <w:instrText xml:space="preserve"> </w:instrText>
        </w:r>
        <w:r w:rsidRPr="001604A4">
          <w:rPr>
            <w:rFonts w:ascii="宋体" w:hAnsi="宋体"/>
            <w:noProof/>
            <w:webHidden/>
          </w:rPr>
          <w:instrText>PAGEREF _Toc180507056 \h</w:instrText>
        </w:r>
        <w:r w:rsidRPr="001604A4">
          <w:rPr>
            <w:rFonts w:ascii="宋体" w:hAnsi="宋体" w:hint="eastAsia"/>
            <w:noProof/>
            <w:webHidden/>
          </w:rPr>
          <w:instrText xml:space="preserve"> </w:instrText>
        </w:r>
        <w:r w:rsidRPr="001604A4">
          <w:rPr>
            <w:rFonts w:ascii="宋体" w:hAnsi="宋体" w:hint="eastAsia"/>
            <w:noProof/>
            <w:webHidden/>
          </w:rPr>
        </w:r>
        <w:r w:rsidRPr="001604A4">
          <w:rPr>
            <w:rFonts w:ascii="宋体" w:hAnsi="宋体" w:hint="eastAsia"/>
            <w:noProof/>
            <w:webHidden/>
          </w:rPr>
          <w:fldChar w:fldCharType="separate"/>
        </w:r>
        <w:r w:rsidR="00312C99">
          <w:rPr>
            <w:rFonts w:ascii="宋体" w:hAnsi="宋体" w:hint="eastAsia"/>
            <w:noProof/>
            <w:webHidden/>
          </w:rPr>
          <w:t>45</w:t>
        </w:r>
        <w:r w:rsidRPr="001604A4">
          <w:rPr>
            <w:rFonts w:ascii="宋体" w:hAnsi="宋体" w:hint="eastAsia"/>
            <w:noProof/>
            <w:webHidden/>
          </w:rPr>
          <w:fldChar w:fldCharType="end"/>
        </w:r>
      </w:hyperlink>
    </w:p>
    <w:p w14:paraId="523FD2A2" w14:textId="264EF556" w:rsidR="00402361" w:rsidRPr="001604A4" w:rsidRDefault="00402361">
      <w:pPr>
        <w:pStyle w:val="TOC3"/>
        <w:tabs>
          <w:tab w:val="right" w:leader="dot" w:pos="8495"/>
        </w:tabs>
        <w:rPr>
          <w:rFonts w:ascii="宋体" w:hAnsi="宋体" w:cstheme="minorBidi" w:hint="eastAsia"/>
          <w:noProof/>
          <w:szCs w:val="22"/>
          <w14:ligatures w14:val="standardContextual"/>
        </w:rPr>
      </w:pPr>
      <w:hyperlink w:anchor="_Toc180507057" w:history="1">
        <w:r w:rsidRPr="001604A4">
          <w:rPr>
            <w:rStyle w:val="aff4"/>
            <w:rFonts w:ascii="宋体" w:hAnsi="宋体" w:hint="eastAsia"/>
            <w:noProof/>
            <w:kern w:val="0"/>
          </w:rPr>
          <w:t>3.5.3 公用工程危险性分析</w:t>
        </w:r>
        <w:r w:rsidRPr="001604A4">
          <w:rPr>
            <w:rFonts w:ascii="宋体" w:hAnsi="宋体" w:hint="eastAsia"/>
            <w:noProof/>
            <w:webHidden/>
          </w:rPr>
          <w:tab/>
        </w:r>
        <w:r w:rsidRPr="001604A4">
          <w:rPr>
            <w:rFonts w:ascii="宋体" w:hAnsi="宋体" w:hint="eastAsia"/>
            <w:noProof/>
            <w:webHidden/>
          </w:rPr>
          <w:fldChar w:fldCharType="begin"/>
        </w:r>
        <w:r w:rsidRPr="001604A4">
          <w:rPr>
            <w:rFonts w:ascii="宋体" w:hAnsi="宋体" w:hint="eastAsia"/>
            <w:noProof/>
            <w:webHidden/>
          </w:rPr>
          <w:instrText xml:space="preserve"> </w:instrText>
        </w:r>
        <w:r w:rsidRPr="001604A4">
          <w:rPr>
            <w:rFonts w:ascii="宋体" w:hAnsi="宋体"/>
            <w:noProof/>
            <w:webHidden/>
          </w:rPr>
          <w:instrText>PAGEREF _Toc180507057 \h</w:instrText>
        </w:r>
        <w:r w:rsidRPr="001604A4">
          <w:rPr>
            <w:rFonts w:ascii="宋体" w:hAnsi="宋体" w:hint="eastAsia"/>
            <w:noProof/>
            <w:webHidden/>
          </w:rPr>
          <w:instrText xml:space="preserve"> </w:instrText>
        </w:r>
        <w:r w:rsidRPr="001604A4">
          <w:rPr>
            <w:rFonts w:ascii="宋体" w:hAnsi="宋体" w:hint="eastAsia"/>
            <w:noProof/>
            <w:webHidden/>
          </w:rPr>
        </w:r>
        <w:r w:rsidRPr="001604A4">
          <w:rPr>
            <w:rFonts w:ascii="宋体" w:hAnsi="宋体" w:hint="eastAsia"/>
            <w:noProof/>
            <w:webHidden/>
          </w:rPr>
          <w:fldChar w:fldCharType="separate"/>
        </w:r>
        <w:r w:rsidR="00312C99">
          <w:rPr>
            <w:rFonts w:ascii="宋体" w:hAnsi="宋体" w:hint="eastAsia"/>
            <w:noProof/>
            <w:webHidden/>
          </w:rPr>
          <w:t>49</w:t>
        </w:r>
        <w:r w:rsidRPr="001604A4">
          <w:rPr>
            <w:rFonts w:ascii="宋体" w:hAnsi="宋体" w:hint="eastAsia"/>
            <w:noProof/>
            <w:webHidden/>
          </w:rPr>
          <w:fldChar w:fldCharType="end"/>
        </w:r>
      </w:hyperlink>
    </w:p>
    <w:p w14:paraId="75806717" w14:textId="52964021" w:rsidR="00402361" w:rsidRPr="001604A4"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58" w:history="1">
        <w:r w:rsidRPr="001604A4">
          <w:rPr>
            <w:rStyle w:val="aff4"/>
            <w:rFonts w:ascii="宋体" w:hAnsi="宋体" w:hint="eastAsia"/>
            <w:noProof/>
            <w:lang w:val="zh-CN"/>
          </w:rPr>
          <w:t>3.5.4特</w:t>
        </w:r>
        <w:r w:rsidRPr="001604A4">
          <w:rPr>
            <w:rStyle w:val="aff4"/>
            <w:rFonts w:ascii="宋体" w:hAnsi="宋体" w:hint="eastAsia"/>
            <w:noProof/>
          </w:rPr>
          <w:t>种设备主要危险、有害因素分析</w:t>
        </w:r>
        <w:r w:rsidRPr="001604A4">
          <w:rPr>
            <w:rFonts w:hint="eastAsia"/>
            <w:noProof/>
            <w:webHidden/>
          </w:rPr>
          <w:tab/>
        </w:r>
        <w:r w:rsidRPr="001604A4">
          <w:rPr>
            <w:rFonts w:hint="eastAsia"/>
            <w:noProof/>
            <w:webHidden/>
          </w:rPr>
          <w:fldChar w:fldCharType="begin"/>
        </w:r>
        <w:r w:rsidRPr="001604A4">
          <w:rPr>
            <w:rFonts w:hint="eastAsia"/>
            <w:noProof/>
            <w:webHidden/>
          </w:rPr>
          <w:instrText xml:space="preserve"> </w:instrText>
        </w:r>
        <w:r w:rsidRPr="001604A4">
          <w:rPr>
            <w:noProof/>
            <w:webHidden/>
          </w:rPr>
          <w:instrText>PAGEREF _Toc180507058 \h</w:instrText>
        </w:r>
        <w:r w:rsidRPr="001604A4">
          <w:rPr>
            <w:rFonts w:hint="eastAsia"/>
            <w:noProof/>
            <w:webHidden/>
          </w:rPr>
          <w:instrText xml:space="preserve"> </w:instrText>
        </w:r>
        <w:r w:rsidRPr="001604A4">
          <w:rPr>
            <w:rFonts w:hint="eastAsia"/>
            <w:noProof/>
            <w:webHidden/>
          </w:rPr>
        </w:r>
        <w:r w:rsidRPr="001604A4">
          <w:rPr>
            <w:rFonts w:hint="eastAsia"/>
            <w:noProof/>
            <w:webHidden/>
          </w:rPr>
          <w:fldChar w:fldCharType="separate"/>
        </w:r>
        <w:r w:rsidR="00312C99">
          <w:rPr>
            <w:noProof/>
            <w:webHidden/>
          </w:rPr>
          <w:t>52</w:t>
        </w:r>
        <w:r w:rsidRPr="001604A4">
          <w:rPr>
            <w:rFonts w:hint="eastAsia"/>
            <w:noProof/>
            <w:webHidden/>
          </w:rPr>
          <w:fldChar w:fldCharType="end"/>
        </w:r>
      </w:hyperlink>
    </w:p>
    <w:p w14:paraId="59FFE02E" w14:textId="4E10A15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59" w:history="1">
        <w:r w:rsidRPr="000257D4">
          <w:rPr>
            <w:rStyle w:val="aff4"/>
            <w:rFonts w:ascii="宋体" w:hAnsi="宋体" w:hint="eastAsia"/>
            <w:noProof/>
          </w:rPr>
          <w:t>3.5.5安全管理危险性分析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_Toc180507059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53</w:t>
        </w:r>
        <w:r>
          <w:rPr>
            <w:rFonts w:hint="eastAsia"/>
            <w:noProof/>
            <w:webHidden/>
          </w:rPr>
          <w:fldChar w:fldCharType="end"/>
        </w:r>
      </w:hyperlink>
    </w:p>
    <w:p w14:paraId="4848243F" w14:textId="217FA885"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60" w:history="1">
        <w:r w:rsidRPr="000257D4">
          <w:rPr>
            <w:rStyle w:val="aff4"/>
            <w:rFonts w:ascii="宋体" w:hAnsi="宋体" w:hint="eastAsia"/>
            <w:noProof/>
          </w:rPr>
          <w:t>3.5.6检维修过程危险、有害因素分析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54</w:t>
        </w:r>
        <w:r>
          <w:rPr>
            <w:rFonts w:hint="eastAsia"/>
            <w:noProof/>
            <w:webHidden/>
          </w:rPr>
          <w:fldChar w:fldCharType="end"/>
        </w:r>
      </w:hyperlink>
    </w:p>
    <w:p w14:paraId="12A34F12" w14:textId="7DD32BF4"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61" w:history="1">
        <w:r w:rsidRPr="000257D4">
          <w:rPr>
            <w:rStyle w:val="aff4"/>
            <w:rFonts w:hint="eastAsia"/>
            <w:noProof/>
            <w:kern w:val="0"/>
          </w:rPr>
          <w:t>3.6</w:t>
        </w:r>
        <w:r w:rsidRPr="000257D4">
          <w:rPr>
            <w:rStyle w:val="aff4"/>
            <w:rFonts w:hint="eastAsia"/>
            <w:noProof/>
            <w:kern w:val="0"/>
          </w:rPr>
          <w:t>事故案例及分析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58</w:t>
        </w:r>
        <w:r>
          <w:rPr>
            <w:rFonts w:hint="eastAsia"/>
            <w:noProof/>
            <w:webHidden/>
          </w:rPr>
          <w:fldChar w:fldCharType="end"/>
        </w:r>
      </w:hyperlink>
    </w:p>
    <w:p w14:paraId="1E1D1246" w14:textId="7904B5B2"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62" w:history="1">
        <w:r w:rsidRPr="000257D4">
          <w:rPr>
            <w:rStyle w:val="aff4"/>
            <w:rFonts w:hint="eastAsia"/>
            <w:noProof/>
            <w:kern w:val="0"/>
          </w:rPr>
          <w:t>3.7</w:t>
        </w:r>
        <w:r w:rsidRPr="000257D4">
          <w:rPr>
            <w:rStyle w:val="aff4"/>
            <w:rFonts w:hint="eastAsia"/>
            <w:noProof/>
            <w:kern w:val="0"/>
          </w:rPr>
          <w:t>危险有害因素分布汇总表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60</w:t>
        </w:r>
        <w:r>
          <w:rPr>
            <w:rFonts w:hint="eastAsia"/>
            <w:noProof/>
            <w:webHidden/>
          </w:rPr>
          <w:fldChar w:fldCharType="end"/>
        </w:r>
      </w:hyperlink>
    </w:p>
    <w:p w14:paraId="5C52CBC3" w14:textId="5F17E6BE"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63" w:history="1">
        <w:r w:rsidRPr="000257D4">
          <w:rPr>
            <w:rStyle w:val="aff4"/>
            <w:rFonts w:hint="eastAsia"/>
            <w:noProof/>
            <w:kern w:val="0"/>
          </w:rPr>
          <w:t>3.8</w:t>
        </w:r>
        <w:r w:rsidRPr="000257D4">
          <w:rPr>
            <w:rStyle w:val="aff4"/>
            <w:rFonts w:hint="eastAsia"/>
            <w:noProof/>
            <w:kern w:val="0"/>
          </w:rPr>
          <w:t>重大危险源辨识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62</w:t>
        </w:r>
        <w:r>
          <w:rPr>
            <w:rFonts w:hint="eastAsia"/>
            <w:noProof/>
            <w:webHidden/>
          </w:rPr>
          <w:fldChar w:fldCharType="end"/>
        </w:r>
      </w:hyperlink>
    </w:p>
    <w:p w14:paraId="6F5FEADA" w14:textId="2AA4D5B0"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64" w:history="1">
        <w:r w:rsidRPr="000257D4">
          <w:rPr>
            <w:rStyle w:val="aff4"/>
            <w:rFonts w:hint="eastAsia"/>
            <w:noProof/>
          </w:rPr>
          <w:t>3.8.1</w:t>
        </w:r>
        <w:r w:rsidRPr="000257D4">
          <w:rPr>
            <w:rStyle w:val="aff4"/>
            <w:rFonts w:hint="eastAsia"/>
            <w:noProof/>
          </w:rPr>
          <w:t>方法介绍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62</w:t>
        </w:r>
        <w:r>
          <w:rPr>
            <w:rFonts w:hint="eastAsia"/>
            <w:noProof/>
            <w:webHidden/>
          </w:rPr>
          <w:fldChar w:fldCharType="end"/>
        </w:r>
      </w:hyperlink>
    </w:p>
    <w:p w14:paraId="4DC1A66E" w14:textId="5CD16461"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65" w:history="1">
        <w:r w:rsidRPr="000257D4">
          <w:rPr>
            <w:rStyle w:val="aff4"/>
            <w:rFonts w:hint="eastAsia"/>
            <w:noProof/>
          </w:rPr>
          <w:t>3.8.2</w:t>
        </w:r>
        <w:r w:rsidRPr="000257D4">
          <w:rPr>
            <w:rStyle w:val="aff4"/>
            <w:rFonts w:hint="eastAsia"/>
            <w:noProof/>
          </w:rPr>
          <w:t>辨识过程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62</w:t>
        </w:r>
        <w:r>
          <w:rPr>
            <w:rFonts w:hint="eastAsia"/>
            <w:noProof/>
            <w:webHidden/>
          </w:rPr>
          <w:fldChar w:fldCharType="end"/>
        </w:r>
      </w:hyperlink>
    </w:p>
    <w:p w14:paraId="191A9FE8" w14:textId="3EF5FC01"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66" w:history="1">
        <w:r w:rsidRPr="000257D4">
          <w:rPr>
            <w:rStyle w:val="aff4"/>
            <w:rFonts w:hint="eastAsia"/>
            <w:noProof/>
          </w:rPr>
          <w:t>3.8.3</w:t>
        </w:r>
        <w:r w:rsidRPr="000257D4">
          <w:rPr>
            <w:rStyle w:val="aff4"/>
            <w:rFonts w:hint="eastAsia"/>
            <w:noProof/>
          </w:rPr>
          <w:t>辨识结果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63</w:t>
        </w:r>
        <w:r>
          <w:rPr>
            <w:rFonts w:hint="eastAsia"/>
            <w:noProof/>
            <w:webHidden/>
          </w:rPr>
          <w:fldChar w:fldCharType="end"/>
        </w:r>
      </w:hyperlink>
    </w:p>
    <w:p w14:paraId="2D7547DF" w14:textId="2C6A530D"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067" w:history="1">
        <w:r w:rsidRPr="000257D4">
          <w:rPr>
            <w:rStyle w:val="aff4"/>
            <w:rFonts w:hint="eastAsia"/>
            <w:noProof/>
          </w:rPr>
          <w:t>第</w:t>
        </w:r>
        <w:r w:rsidRPr="000257D4">
          <w:rPr>
            <w:rStyle w:val="aff4"/>
            <w:rFonts w:hint="eastAsia"/>
            <w:noProof/>
          </w:rPr>
          <w:t>4</w:t>
        </w:r>
        <w:r w:rsidRPr="000257D4">
          <w:rPr>
            <w:rStyle w:val="aff4"/>
            <w:rFonts w:hint="eastAsia"/>
            <w:noProof/>
          </w:rPr>
          <w:t>章</w:t>
        </w:r>
        <w:r w:rsidRPr="000257D4">
          <w:rPr>
            <w:rStyle w:val="aff4"/>
            <w:rFonts w:hint="eastAsia"/>
            <w:noProof/>
          </w:rPr>
          <w:t xml:space="preserve">  </w:t>
        </w:r>
        <w:r w:rsidRPr="000257D4">
          <w:rPr>
            <w:rStyle w:val="aff4"/>
            <w:rFonts w:hint="eastAsia"/>
            <w:noProof/>
          </w:rPr>
          <w:t>评价方法选择和评价单元划分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64</w:t>
        </w:r>
        <w:r>
          <w:rPr>
            <w:rFonts w:hint="eastAsia"/>
            <w:noProof/>
            <w:webHidden/>
          </w:rPr>
          <w:fldChar w:fldCharType="end"/>
        </w:r>
      </w:hyperlink>
    </w:p>
    <w:p w14:paraId="0752FF85" w14:textId="6C47B152"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68" w:history="1">
        <w:r w:rsidRPr="000257D4">
          <w:rPr>
            <w:rStyle w:val="aff4"/>
            <w:rFonts w:hint="eastAsia"/>
            <w:noProof/>
            <w:kern w:val="0"/>
          </w:rPr>
          <w:t>4.1</w:t>
        </w:r>
        <w:r w:rsidRPr="000257D4">
          <w:rPr>
            <w:rStyle w:val="aff4"/>
            <w:rFonts w:hint="eastAsia"/>
            <w:noProof/>
            <w:kern w:val="0"/>
          </w:rPr>
          <w:t>评价单元划分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64</w:t>
        </w:r>
        <w:r>
          <w:rPr>
            <w:rFonts w:hint="eastAsia"/>
            <w:noProof/>
            <w:webHidden/>
          </w:rPr>
          <w:fldChar w:fldCharType="end"/>
        </w:r>
      </w:hyperlink>
    </w:p>
    <w:p w14:paraId="16214C10" w14:textId="5BB4A24B"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69" w:history="1">
        <w:r w:rsidRPr="000257D4">
          <w:rPr>
            <w:rStyle w:val="aff4"/>
            <w:rFonts w:hint="eastAsia"/>
            <w:noProof/>
          </w:rPr>
          <w:t>4.1.1</w:t>
        </w:r>
        <w:r w:rsidRPr="000257D4">
          <w:rPr>
            <w:rStyle w:val="aff4"/>
            <w:rFonts w:hint="eastAsia"/>
            <w:noProof/>
          </w:rPr>
          <w:t>评价单元划分原则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_Toc180507069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64</w:t>
        </w:r>
        <w:r>
          <w:rPr>
            <w:rFonts w:hint="eastAsia"/>
            <w:noProof/>
            <w:webHidden/>
          </w:rPr>
          <w:fldChar w:fldCharType="end"/>
        </w:r>
      </w:hyperlink>
    </w:p>
    <w:p w14:paraId="166FC4E0" w14:textId="352BFB01"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70" w:history="1">
        <w:r w:rsidRPr="000257D4">
          <w:rPr>
            <w:rStyle w:val="aff4"/>
            <w:rFonts w:hint="eastAsia"/>
            <w:noProof/>
          </w:rPr>
          <w:t>4.1.2</w:t>
        </w:r>
        <w:r w:rsidRPr="000257D4">
          <w:rPr>
            <w:rStyle w:val="aff4"/>
            <w:rFonts w:hint="eastAsia"/>
            <w:noProof/>
          </w:rPr>
          <w:t>评价单元划分方法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64</w:t>
        </w:r>
        <w:r>
          <w:rPr>
            <w:rFonts w:hint="eastAsia"/>
            <w:noProof/>
            <w:webHidden/>
          </w:rPr>
          <w:fldChar w:fldCharType="end"/>
        </w:r>
      </w:hyperlink>
    </w:p>
    <w:p w14:paraId="58E08EA7" w14:textId="2C03712A"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71" w:history="1">
        <w:r w:rsidRPr="000257D4">
          <w:rPr>
            <w:rStyle w:val="aff4"/>
            <w:rFonts w:hint="eastAsia"/>
            <w:noProof/>
          </w:rPr>
          <w:t>4.1.3</w:t>
        </w:r>
        <w:r w:rsidRPr="000257D4">
          <w:rPr>
            <w:rStyle w:val="aff4"/>
            <w:rFonts w:hint="eastAsia"/>
            <w:noProof/>
          </w:rPr>
          <w:t>评价单元的划分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65</w:t>
        </w:r>
        <w:r>
          <w:rPr>
            <w:rFonts w:hint="eastAsia"/>
            <w:noProof/>
            <w:webHidden/>
          </w:rPr>
          <w:fldChar w:fldCharType="end"/>
        </w:r>
      </w:hyperlink>
    </w:p>
    <w:p w14:paraId="39CD8F3C" w14:textId="3055B11D"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72" w:history="1">
        <w:r w:rsidRPr="000257D4">
          <w:rPr>
            <w:rStyle w:val="aff4"/>
            <w:rFonts w:hint="eastAsia"/>
            <w:noProof/>
            <w:kern w:val="0"/>
          </w:rPr>
          <w:t>4.2</w:t>
        </w:r>
        <w:r w:rsidRPr="000257D4">
          <w:rPr>
            <w:rStyle w:val="aff4"/>
            <w:rFonts w:hint="eastAsia"/>
            <w:noProof/>
            <w:kern w:val="0"/>
          </w:rPr>
          <w:t>评价方法的选择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65</w:t>
        </w:r>
        <w:r>
          <w:rPr>
            <w:rFonts w:hint="eastAsia"/>
            <w:noProof/>
            <w:webHidden/>
          </w:rPr>
          <w:fldChar w:fldCharType="end"/>
        </w:r>
      </w:hyperlink>
    </w:p>
    <w:p w14:paraId="1DFCC039" w14:textId="617CC1CF"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73" w:history="1">
        <w:r w:rsidRPr="000257D4">
          <w:rPr>
            <w:rStyle w:val="aff4"/>
            <w:rFonts w:hint="eastAsia"/>
            <w:noProof/>
            <w:kern w:val="0"/>
          </w:rPr>
          <w:t>4.3</w:t>
        </w:r>
        <w:r w:rsidRPr="000257D4">
          <w:rPr>
            <w:rStyle w:val="aff4"/>
            <w:rFonts w:hint="eastAsia"/>
            <w:noProof/>
            <w:kern w:val="0"/>
          </w:rPr>
          <w:t>评价方法介绍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67</w:t>
        </w:r>
        <w:r>
          <w:rPr>
            <w:rFonts w:hint="eastAsia"/>
            <w:noProof/>
            <w:webHidden/>
          </w:rPr>
          <w:fldChar w:fldCharType="end"/>
        </w:r>
      </w:hyperlink>
    </w:p>
    <w:p w14:paraId="046712DE" w14:textId="66E1C74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74" w:history="1">
        <w:r w:rsidRPr="000257D4">
          <w:rPr>
            <w:rStyle w:val="aff4"/>
            <w:rFonts w:hint="eastAsia"/>
            <w:noProof/>
          </w:rPr>
          <w:t>4.3.1</w:t>
        </w:r>
        <w:r w:rsidRPr="000257D4">
          <w:rPr>
            <w:rStyle w:val="aff4"/>
            <w:rFonts w:hint="eastAsia"/>
            <w:noProof/>
          </w:rPr>
          <w:t>安全检查表法（</w:t>
        </w:r>
        <w:r w:rsidRPr="000257D4">
          <w:rPr>
            <w:rStyle w:val="aff4"/>
            <w:rFonts w:hint="eastAsia"/>
            <w:noProof/>
          </w:rPr>
          <w:t>SCA</w:t>
        </w:r>
        <w:r w:rsidRPr="000257D4">
          <w:rPr>
            <w:rStyle w:val="aff4"/>
            <w:rFonts w:hint="eastAsia"/>
            <w:noProof/>
          </w:rPr>
          <w:t>）</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67</w:t>
        </w:r>
        <w:r>
          <w:rPr>
            <w:rFonts w:hint="eastAsia"/>
            <w:noProof/>
            <w:webHidden/>
          </w:rPr>
          <w:fldChar w:fldCharType="end"/>
        </w:r>
      </w:hyperlink>
    </w:p>
    <w:p w14:paraId="014B7F0E" w14:textId="58B179D3"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75" w:history="1">
        <w:r w:rsidRPr="000257D4">
          <w:rPr>
            <w:rStyle w:val="aff4"/>
            <w:rFonts w:hint="eastAsia"/>
            <w:noProof/>
          </w:rPr>
          <w:t xml:space="preserve">4.3.2 </w:t>
        </w:r>
        <w:r w:rsidRPr="000257D4">
          <w:rPr>
            <w:rStyle w:val="aff4"/>
            <w:rFonts w:hint="eastAsia"/>
            <w:noProof/>
          </w:rPr>
          <w:t>作业条件危险性评价法（</w:t>
        </w:r>
        <w:r w:rsidRPr="000257D4">
          <w:rPr>
            <w:rStyle w:val="aff4"/>
            <w:rFonts w:hint="eastAsia"/>
            <w:noProof/>
          </w:rPr>
          <w:t>LEC</w:t>
        </w:r>
        <w:r w:rsidRPr="000257D4">
          <w:rPr>
            <w:rStyle w:val="aff4"/>
            <w:rFonts w:hint="eastAsia"/>
            <w:noProof/>
          </w:rPr>
          <w:t>）</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68</w:t>
        </w:r>
        <w:r>
          <w:rPr>
            <w:rFonts w:hint="eastAsia"/>
            <w:noProof/>
            <w:webHidden/>
          </w:rPr>
          <w:fldChar w:fldCharType="end"/>
        </w:r>
      </w:hyperlink>
    </w:p>
    <w:p w14:paraId="4855FC99" w14:textId="61A968FA" w:rsidR="00402361" w:rsidRPr="001604A4"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076" w:history="1">
        <w:r w:rsidRPr="001604A4">
          <w:rPr>
            <w:rStyle w:val="aff4"/>
            <w:rFonts w:hint="eastAsia"/>
            <w:noProof/>
            <w:kern w:val="44"/>
            <w:lang w:val="zh-CN"/>
          </w:rPr>
          <w:t>第</w:t>
        </w:r>
        <w:r w:rsidRPr="001604A4">
          <w:rPr>
            <w:rStyle w:val="aff4"/>
            <w:rFonts w:hint="eastAsia"/>
            <w:noProof/>
            <w:kern w:val="44"/>
            <w:lang w:val="zh-CN"/>
          </w:rPr>
          <w:t>5</w:t>
        </w:r>
        <w:r w:rsidRPr="001604A4">
          <w:rPr>
            <w:rStyle w:val="aff4"/>
            <w:rFonts w:hint="eastAsia"/>
            <w:noProof/>
            <w:kern w:val="44"/>
            <w:lang w:val="zh-CN"/>
          </w:rPr>
          <w:t>章</w:t>
        </w:r>
        <w:r w:rsidRPr="001604A4">
          <w:rPr>
            <w:rStyle w:val="aff4"/>
            <w:rFonts w:hint="eastAsia"/>
            <w:noProof/>
            <w:kern w:val="44"/>
            <w:lang w:val="zh-CN"/>
          </w:rPr>
          <w:t xml:space="preserve">  </w:t>
        </w:r>
        <w:r w:rsidRPr="001604A4">
          <w:rPr>
            <w:rStyle w:val="aff4"/>
            <w:rFonts w:hint="eastAsia"/>
            <w:noProof/>
            <w:kern w:val="44"/>
            <w:lang w:val="zh-CN"/>
          </w:rPr>
          <w:t>定性定量分析评价</w:t>
        </w:r>
        <w:r w:rsidRPr="001604A4">
          <w:rPr>
            <w:rFonts w:hint="eastAsia"/>
            <w:noProof/>
            <w:webHidden/>
          </w:rPr>
          <w:tab/>
        </w:r>
        <w:r w:rsidRPr="001604A4">
          <w:rPr>
            <w:rFonts w:hint="eastAsia"/>
            <w:noProof/>
            <w:webHidden/>
          </w:rPr>
          <w:fldChar w:fldCharType="begin"/>
        </w:r>
        <w:r w:rsidRPr="001604A4">
          <w:rPr>
            <w:rFonts w:hint="eastAsia"/>
            <w:noProof/>
            <w:webHidden/>
          </w:rPr>
          <w:instrText xml:space="preserve"> </w:instrText>
        </w:r>
        <w:r w:rsidRPr="001604A4">
          <w:rPr>
            <w:noProof/>
            <w:webHidden/>
          </w:rPr>
          <w:instrText>PAGEREF _Toc180507076 \h</w:instrText>
        </w:r>
        <w:r w:rsidRPr="001604A4">
          <w:rPr>
            <w:rFonts w:hint="eastAsia"/>
            <w:noProof/>
            <w:webHidden/>
          </w:rPr>
          <w:instrText xml:space="preserve"> </w:instrText>
        </w:r>
        <w:r w:rsidRPr="001604A4">
          <w:rPr>
            <w:rFonts w:hint="eastAsia"/>
            <w:noProof/>
            <w:webHidden/>
          </w:rPr>
        </w:r>
        <w:r w:rsidRPr="001604A4">
          <w:rPr>
            <w:rFonts w:hint="eastAsia"/>
            <w:noProof/>
            <w:webHidden/>
          </w:rPr>
          <w:fldChar w:fldCharType="separate"/>
        </w:r>
        <w:r w:rsidR="00312C99">
          <w:rPr>
            <w:noProof/>
            <w:webHidden/>
          </w:rPr>
          <w:t>71</w:t>
        </w:r>
        <w:r w:rsidRPr="001604A4">
          <w:rPr>
            <w:rFonts w:hint="eastAsia"/>
            <w:noProof/>
            <w:webHidden/>
          </w:rPr>
          <w:fldChar w:fldCharType="end"/>
        </w:r>
      </w:hyperlink>
    </w:p>
    <w:p w14:paraId="25C8627C" w14:textId="05A3C70D"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77" w:history="1">
        <w:r w:rsidRPr="000257D4">
          <w:rPr>
            <w:rStyle w:val="aff4"/>
            <w:rFonts w:hint="eastAsia"/>
            <w:noProof/>
            <w:kern w:val="0"/>
          </w:rPr>
          <w:t>5.1</w:t>
        </w:r>
        <w:r w:rsidRPr="000257D4">
          <w:rPr>
            <w:rStyle w:val="aff4"/>
            <w:rFonts w:hint="eastAsia"/>
            <w:noProof/>
            <w:kern w:val="0"/>
          </w:rPr>
          <w:t>厂址及总平面布置评价单元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71</w:t>
        </w:r>
        <w:r>
          <w:rPr>
            <w:rFonts w:hint="eastAsia"/>
            <w:noProof/>
            <w:webHidden/>
          </w:rPr>
          <w:fldChar w:fldCharType="end"/>
        </w:r>
      </w:hyperlink>
    </w:p>
    <w:p w14:paraId="1376F961" w14:textId="12DF191F"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78" w:history="1">
        <w:r w:rsidRPr="000257D4">
          <w:rPr>
            <w:rStyle w:val="aff4"/>
            <w:rFonts w:hint="eastAsia"/>
            <w:noProof/>
            <w:snapToGrid w:val="0"/>
          </w:rPr>
          <w:t>5.1.1</w:t>
        </w:r>
        <w:r w:rsidRPr="000257D4">
          <w:rPr>
            <w:rStyle w:val="aff4"/>
            <w:rFonts w:hint="eastAsia"/>
            <w:noProof/>
            <w:snapToGrid w:val="0"/>
          </w:rPr>
          <w:t>总平面布置及周边环境单元安全评价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71</w:t>
        </w:r>
        <w:r>
          <w:rPr>
            <w:rFonts w:hint="eastAsia"/>
            <w:noProof/>
            <w:webHidden/>
          </w:rPr>
          <w:fldChar w:fldCharType="end"/>
        </w:r>
      </w:hyperlink>
    </w:p>
    <w:p w14:paraId="5649B8E8" w14:textId="69CA9AF6"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79" w:history="1">
        <w:r w:rsidRPr="000257D4">
          <w:rPr>
            <w:rStyle w:val="aff4"/>
            <w:rFonts w:hint="eastAsia"/>
            <w:noProof/>
          </w:rPr>
          <w:t>5.1.2</w:t>
        </w:r>
        <w:r w:rsidRPr="000257D4">
          <w:rPr>
            <w:rStyle w:val="aff4"/>
            <w:rFonts w:hint="eastAsia"/>
            <w:noProof/>
          </w:rPr>
          <w:t>评价单元小结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_Toc180507079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74</w:t>
        </w:r>
        <w:r>
          <w:rPr>
            <w:rFonts w:hint="eastAsia"/>
            <w:noProof/>
            <w:webHidden/>
          </w:rPr>
          <w:fldChar w:fldCharType="end"/>
        </w:r>
      </w:hyperlink>
    </w:p>
    <w:p w14:paraId="65477EBC" w14:textId="001E02C4"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80" w:history="1">
        <w:r w:rsidRPr="000257D4">
          <w:rPr>
            <w:rStyle w:val="aff4"/>
            <w:rFonts w:hint="eastAsia"/>
            <w:noProof/>
            <w:kern w:val="0"/>
          </w:rPr>
          <w:t>5.2</w:t>
        </w:r>
        <w:r w:rsidRPr="000257D4">
          <w:rPr>
            <w:rStyle w:val="aff4"/>
            <w:rFonts w:hint="eastAsia"/>
            <w:noProof/>
            <w:kern w:val="0"/>
          </w:rPr>
          <w:t>生产工艺及设施评价单元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74</w:t>
        </w:r>
        <w:r>
          <w:rPr>
            <w:rFonts w:hint="eastAsia"/>
            <w:noProof/>
            <w:webHidden/>
          </w:rPr>
          <w:fldChar w:fldCharType="end"/>
        </w:r>
      </w:hyperlink>
    </w:p>
    <w:p w14:paraId="02D5E611" w14:textId="7CE42736"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1" w:history="1">
        <w:r w:rsidRPr="000257D4">
          <w:rPr>
            <w:rStyle w:val="aff4"/>
            <w:rFonts w:hint="eastAsia"/>
            <w:noProof/>
          </w:rPr>
          <w:t>5.2.1</w:t>
        </w:r>
        <w:r w:rsidRPr="000257D4">
          <w:rPr>
            <w:rStyle w:val="aff4"/>
            <w:rFonts w:hint="eastAsia"/>
            <w:noProof/>
          </w:rPr>
          <w:t>试验生产线生产工艺及设施评价单元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74</w:t>
        </w:r>
        <w:r>
          <w:rPr>
            <w:rFonts w:hint="eastAsia"/>
            <w:noProof/>
            <w:webHidden/>
          </w:rPr>
          <w:fldChar w:fldCharType="end"/>
        </w:r>
      </w:hyperlink>
    </w:p>
    <w:p w14:paraId="62E7BFA3" w14:textId="65007880"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2" w:history="1">
        <w:r w:rsidRPr="000257D4">
          <w:rPr>
            <w:rStyle w:val="aff4"/>
            <w:rFonts w:ascii="宋体" w:hAnsi="宋体" w:hint="eastAsia"/>
            <w:noProof/>
          </w:rPr>
          <w:t>5.2.2主生产线生产工艺及设施评价单元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77</w:t>
        </w:r>
        <w:r>
          <w:rPr>
            <w:rFonts w:hint="eastAsia"/>
            <w:noProof/>
            <w:webHidden/>
          </w:rPr>
          <w:fldChar w:fldCharType="end"/>
        </w:r>
      </w:hyperlink>
    </w:p>
    <w:p w14:paraId="6FAFC986" w14:textId="22E1C605"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3" w:history="1">
        <w:r w:rsidRPr="000257D4">
          <w:rPr>
            <w:rStyle w:val="aff4"/>
            <w:rFonts w:hint="eastAsia"/>
            <w:noProof/>
            <w:snapToGrid w:val="0"/>
          </w:rPr>
          <w:t>5.2.3</w:t>
        </w:r>
        <w:r w:rsidRPr="000257D4">
          <w:rPr>
            <w:rStyle w:val="aff4"/>
            <w:rFonts w:hint="eastAsia"/>
            <w:noProof/>
            <w:snapToGrid w:val="0"/>
          </w:rPr>
          <w:t>本单元小结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79</w:t>
        </w:r>
        <w:r>
          <w:rPr>
            <w:rFonts w:hint="eastAsia"/>
            <w:noProof/>
            <w:webHidden/>
          </w:rPr>
          <w:fldChar w:fldCharType="end"/>
        </w:r>
      </w:hyperlink>
    </w:p>
    <w:p w14:paraId="45D30D72" w14:textId="12B0B212"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4" w:history="1">
        <w:r w:rsidRPr="000257D4">
          <w:rPr>
            <w:rStyle w:val="aff4"/>
            <w:rFonts w:ascii="宋体" w:hAnsi="宋体" w:hint="eastAsia"/>
            <w:noProof/>
            <w:snapToGrid w:val="0"/>
          </w:rPr>
          <w:t>5.2.4存在的问题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79</w:t>
        </w:r>
        <w:r>
          <w:rPr>
            <w:rFonts w:hint="eastAsia"/>
            <w:noProof/>
            <w:webHidden/>
          </w:rPr>
          <w:fldChar w:fldCharType="end"/>
        </w:r>
      </w:hyperlink>
    </w:p>
    <w:p w14:paraId="4CB79A51" w14:textId="66BF762F"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5" w:history="1">
        <w:r w:rsidRPr="000257D4">
          <w:rPr>
            <w:rStyle w:val="aff4"/>
            <w:rFonts w:hint="eastAsia"/>
            <w:noProof/>
            <w:snapToGrid w:val="0"/>
          </w:rPr>
          <w:t>5.2. 5</w:t>
        </w:r>
        <w:r w:rsidRPr="000257D4">
          <w:rPr>
            <w:rStyle w:val="aff4"/>
            <w:rFonts w:hint="eastAsia"/>
            <w:noProof/>
            <w:snapToGrid w:val="0"/>
          </w:rPr>
          <w:t>安全措施及建议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79</w:t>
        </w:r>
        <w:r>
          <w:rPr>
            <w:rFonts w:hint="eastAsia"/>
            <w:noProof/>
            <w:webHidden/>
          </w:rPr>
          <w:fldChar w:fldCharType="end"/>
        </w:r>
      </w:hyperlink>
    </w:p>
    <w:p w14:paraId="3AA7EF57" w14:textId="1D811FF6"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86" w:history="1">
        <w:r w:rsidRPr="000257D4">
          <w:rPr>
            <w:rStyle w:val="aff4"/>
            <w:rFonts w:hint="eastAsia"/>
            <w:noProof/>
            <w:kern w:val="0"/>
          </w:rPr>
          <w:t>5.3</w:t>
        </w:r>
        <w:r w:rsidRPr="000257D4">
          <w:rPr>
            <w:rStyle w:val="aff4"/>
            <w:rFonts w:hint="eastAsia"/>
            <w:noProof/>
            <w:kern w:val="0"/>
          </w:rPr>
          <w:t>常规安全防护设施评价单元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80</w:t>
        </w:r>
        <w:r>
          <w:rPr>
            <w:rFonts w:hint="eastAsia"/>
            <w:noProof/>
            <w:webHidden/>
          </w:rPr>
          <w:fldChar w:fldCharType="end"/>
        </w:r>
      </w:hyperlink>
    </w:p>
    <w:p w14:paraId="5795B53F" w14:textId="6536BB9C"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7" w:history="1">
        <w:r w:rsidRPr="000257D4">
          <w:rPr>
            <w:rStyle w:val="aff4"/>
            <w:rFonts w:hint="eastAsia"/>
            <w:noProof/>
            <w:snapToGrid w:val="0"/>
          </w:rPr>
          <w:t>5.3.1</w:t>
        </w:r>
        <w:r w:rsidRPr="000257D4">
          <w:rPr>
            <w:rStyle w:val="aff4"/>
            <w:rFonts w:hint="eastAsia"/>
            <w:noProof/>
            <w:snapToGrid w:val="0"/>
          </w:rPr>
          <w:t>特种设备安全检查表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80</w:t>
        </w:r>
        <w:r>
          <w:rPr>
            <w:rFonts w:hint="eastAsia"/>
            <w:noProof/>
            <w:webHidden/>
          </w:rPr>
          <w:fldChar w:fldCharType="end"/>
        </w:r>
      </w:hyperlink>
    </w:p>
    <w:p w14:paraId="25570728" w14:textId="1B4F3221"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8" w:history="1">
        <w:r w:rsidRPr="000257D4">
          <w:rPr>
            <w:rStyle w:val="aff4"/>
            <w:rFonts w:hint="eastAsia"/>
            <w:noProof/>
            <w:snapToGrid w:val="0"/>
          </w:rPr>
          <w:t>5.3.2</w:t>
        </w:r>
        <w:r w:rsidRPr="000257D4">
          <w:rPr>
            <w:rStyle w:val="aff4"/>
            <w:rFonts w:hint="eastAsia"/>
            <w:noProof/>
            <w:snapToGrid w:val="0"/>
          </w:rPr>
          <w:t>试验生产线、主生产线及其他生产设施、设备安全检查表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80</w:t>
        </w:r>
        <w:r>
          <w:rPr>
            <w:rFonts w:hint="eastAsia"/>
            <w:noProof/>
            <w:webHidden/>
          </w:rPr>
          <w:fldChar w:fldCharType="end"/>
        </w:r>
      </w:hyperlink>
    </w:p>
    <w:p w14:paraId="16BA5822" w14:textId="2961B26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89" w:history="1">
        <w:r w:rsidRPr="000257D4">
          <w:rPr>
            <w:rStyle w:val="aff4"/>
            <w:rFonts w:hint="eastAsia"/>
            <w:noProof/>
          </w:rPr>
          <w:t>5.3.3</w:t>
        </w:r>
        <w:r w:rsidRPr="000257D4">
          <w:rPr>
            <w:rStyle w:val="aff4"/>
            <w:rFonts w:hint="eastAsia"/>
            <w:noProof/>
          </w:rPr>
          <w:t>评价单元小结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_Toc180507089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82</w:t>
        </w:r>
        <w:r>
          <w:rPr>
            <w:rFonts w:hint="eastAsia"/>
            <w:noProof/>
            <w:webHidden/>
          </w:rPr>
          <w:fldChar w:fldCharType="end"/>
        </w:r>
      </w:hyperlink>
    </w:p>
    <w:p w14:paraId="05D3D896" w14:textId="3AE1BC68"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90" w:history="1">
        <w:r w:rsidRPr="000257D4">
          <w:rPr>
            <w:rStyle w:val="aff4"/>
            <w:rFonts w:hint="eastAsia"/>
            <w:noProof/>
            <w:kern w:val="0"/>
          </w:rPr>
          <w:t>5.4</w:t>
        </w:r>
        <w:r w:rsidRPr="000257D4">
          <w:rPr>
            <w:rStyle w:val="aff4"/>
            <w:rFonts w:hint="eastAsia"/>
            <w:noProof/>
            <w:kern w:val="0"/>
          </w:rPr>
          <w:t>公用工程和辅助设施评价单元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83</w:t>
        </w:r>
        <w:r>
          <w:rPr>
            <w:rFonts w:hint="eastAsia"/>
            <w:noProof/>
            <w:webHidden/>
          </w:rPr>
          <w:fldChar w:fldCharType="end"/>
        </w:r>
      </w:hyperlink>
    </w:p>
    <w:p w14:paraId="2B28A9DE" w14:textId="677DC16D"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1" w:history="1">
        <w:r w:rsidRPr="000257D4">
          <w:rPr>
            <w:rStyle w:val="aff4"/>
            <w:rFonts w:hint="eastAsia"/>
            <w:noProof/>
          </w:rPr>
          <w:t>5.4.1</w:t>
        </w:r>
        <w:r w:rsidRPr="000257D4">
          <w:rPr>
            <w:rStyle w:val="aff4"/>
            <w:rFonts w:hint="eastAsia"/>
            <w:noProof/>
          </w:rPr>
          <w:t>供配电子单元评价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83</w:t>
        </w:r>
        <w:r>
          <w:rPr>
            <w:rFonts w:hint="eastAsia"/>
            <w:noProof/>
            <w:webHidden/>
          </w:rPr>
          <w:fldChar w:fldCharType="end"/>
        </w:r>
      </w:hyperlink>
    </w:p>
    <w:p w14:paraId="5209660A" w14:textId="78EEF4F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2" w:history="1">
        <w:r w:rsidRPr="000257D4">
          <w:rPr>
            <w:rStyle w:val="aff4"/>
            <w:rFonts w:hint="eastAsia"/>
            <w:noProof/>
          </w:rPr>
          <w:t>5.4.2</w:t>
        </w:r>
        <w:r w:rsidRPr="000257D4">
          <w:rPr>
            <w:rStyle w:val="aff4"/>
            <w:rFonts w:hint="eastAsia"/>
            <w:noProof/>
          </w:rPr>
          <w:t>消防评价子单元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86</w:t>
        </w:r>
        <w:r>
          <w:rPr>
            <w:rFonts w:hint="eastAsia"/>
            <w:noProof/>
            <w:webHidden/>
          </w:rPr>
          <w:fldChar w:fldCharType="end"/>
        </w:r>
      </w:hyperlink>
    </w:p>
    <w:p w14:paraId="4D9C76E8" w14:textId="7AF1FA3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3" w:history="1">
        <w:r w:rsidRPr="000257D4">
          <w:rPr>
            <w:rStyle w:val="aff4"/>
            <w:rFonts w:hint="eastAsia"/>
            <w:noProof/>
          </w:rPr>
          <w:t>5.4.3</w:t>
        </w:r>
        <w:r w:rsidRPr="000257D4">
          <w:rPr>
            <w:rStyle w:val="aff4"/>
            <w:rFonts w:hint="eastAsia"/>
            <w:noProof/>
          </w:rPr>
          <w:t>防雷评价子单元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88</w:t>
        </w:r>
        <w:r>
          <w:rPr>
            <w:rFonts w:hint="eastAsia"/>
            <w:noProof/>
            <w:webHidden/>
          </w:rPr>
          <w:fldChar w:fldCharType="end"/>
        </w:r>
      </w:hyperlink>
    </w:p>
    <w:p w14:paraId="068A83FE" w14:textId="6847C84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4" w:history="1">
        <w:r w:rsidRPr="000257D4">
          <w:rPr>
            <w:rStyle w:val="aff4"/>
            <w:rFonts w:hint="eastAsia"/>
            <w:noProof/>
          </w:rPr>
          <w:t>5.4.4</w:t>
        </w:r>
        <w:r w:rsidRPr="000257D4">
          <w:rPr>
            <w:rStyle w:val="aff4"/>
            <w:rFonts w:hint="eastAsia"/>
            <w:noProof/>
          </w:rPr>
          <w:t>评价单元小结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88</w:t>
        </w:r>
        <w:r>
          <w:rPr>
            <w:rFonts w:hint="eastAsia"/>
            <w:noProof/>
            <w:webHidden/>
          </w:rPr>
          <w:fldChar w:fldCharType="end"/>
        </w:r>
      </w:hyperlink>
    </w:p>
    <w:p w14:paraId="0AF6555C" w14:textId="020EC4E0"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095" w:history="1">
        <w:r w:rsidRPr="000257D4">
          <w:rPr>
            <w:rStyle w:val="aff4"/>
            <w:rFonts w:hint="eastAsia"/>
            <w:noProof/>
            <w:kern w:val="0"/>
          </w:rPr>
          <w:t>5.5</w:t>
        </w:r>
        <w:r w:rsidRPr="000257D4">
          <w:rPr>
            <w:rStyle w:val="aff4"/>
            <w:rFonts w:hint="eastAsia"/>
            <w:noProof/>
            <w:kern w:val="0"/>
          </w:rPr>
          <w:t>安全管理评价单元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88</w:t>
        </w:r>
        <w:r>
          <w:rPr>
            <w:rFonts w:hint="eastAsia"/>
            <w:noProof/>
            <w:webHidden/>
          </w:rPr>
          <w:fldChar w:fldCharType="end"/>
        </w:r>
      </w:hyperlink>
    </w:p>
    <w:p w14:paraId="273552BC" w14:textId="3433C508"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6" w:history="1">
        <w:r w:rsidRPr="000257D4">
          <w:rPr>
            <w:rStyle w:val="aff4"/>
            <w:rFonts w:hint="eastAsia"/>
            <w:noProof/>
          </w:rPr>
          <w:t>5.5.1</w:t>
        </w:r>
        <w:r w:rsidRPr="000257D4">
          <w:rPr>
            <w:rStyle w:val="aff4"/>
            <w:rFonts w:hint="eastAsia"/>
            <w:noProof/>
          </w:rPr>
          <w:t>安全管理分析评价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88</w:t>
        </w:r>
        <w:r>
          <w:rPr>
            <w:rFonts w:hint="eastAsia"/>
            <w:noProof/>
            <w:webHidden/>
          </w:rPr>
          <w:fldChar w:fldCharType="end"/>
        </w:r>
      </w:hyperlink>
    </w:p>
    <w:p w14:paraId="43B3C57F" w14:textId="60533190"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7" w:history="1">
        <w:r w:rsidRPr="000257D4">
          <w:rPr>
            <w:rStyle w:val="aff4"/>
            <w:rFonts w:hint="eastAsia"/>
            <w:noProof/>
          </w:rPr>
          <w:t>5.5.2</w:t>
        </w:r>
        <w:r w:rsidRPr="000257D4">
          <w:rPr>
            <w:rStyle w:val="aff4"/>
            <w:rFonts w:hint="eastAsia"/>
            <w:noProof/>
          </w:rPr>
          <w:t>应急救援预案分析评价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98</w:t>
        </w:r>
        <w:r>
          <w:rPr>
            <w:rFonts w:hint="eastAsia"/>
            <w:noProof/>
            <w:webHidden/>
          </w:rPr>
          <w:fldChar w:fldCharType="end"/>
        </w:r>
      </w:hyperlink>
    </w:p>
    <w:p w14:paraId="62AC72C0" w14:textId="09F130C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8" w:history="1">
        <w:r w:rsidRPr="000257D4">
          <w:rPr>
            <w:rStyle w:val="aff4"/>
            <w:rFonts w:hint="eastAsia"/>
            <w:noProof/>
          </w:rPr>
          <w:t>5.5.3</w:t>
        </w:r>
        <w:r w:rsidRPr="000257D4">
          <w:rPr>
            <w:rStyle w:val="aff4"/>
            <w:rFonts w:hint="eastAsia"/>
            <w:noProof/>
          </w:rPr>
          <w:t>有限空间作业和重大隐患管理检查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101</w:t>
        </w:r>
        <w:r>
          <w:rPr>
            <w:rFonts w:hint="eastAsia"/>
            <w:noProof/>
            <w:webHidden/>
          </w:rPr>
          <w:fldChar w:fldCharType="end"/>
        </w:r>
      </w:hyperlink>
    </w:p>
    <w:p w14:paraId="0CBB12E2" w14:textId="2F520423"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099" w:history="1">
        <w:r w:rsidRPr="000257D4">
          <w:rPr>
            <w:rStyle w:val="aff4"/>
            <w:rFonts w:hint="eastAsia"/>
            <w:noProof/>
          </w:rPr>
          <w:t>5.5.4</w:t>
        </w:r>
        <w:r w:rsidRPr="000257D4">
          <w:rPr>
            <w:rStyle w:val="aff4"/>
            <w:rFonts w:hint="eastAsia"/>
            <w:noProof/>
          </w:rPr>
          <w:t>评价单元小结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_Toc180507099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103</w:t>
        </w:r>
        <w:r>
          <w:rPr>
            <w:rFonts w:hint="eastAsia"/>
            <w:noProof/>
            <w:webHidden/>
          </w:rPr>
          <w:fldChar w:fldCharType="end"/>
        </w:r>
      </w:hyperlink>
    </w:p>
    <w:p w14:paraId="7FD0277D" w14:textId="30571507"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100" w:history="1">
        <w:r w:rsidRPr="000257D4">
          <w:rPr>
            <w:rStyle w:val="aff4"/>
            <w:rFonts w:hint="eastAsia"/>
            <w:noProof/>
          </w:rPr>
          <w:t>第</w:t>
        </w:r>
        <w:r w:rsidRPr="000257D4">
          <w:rPr>
            <w:rStyle w:val="aff4"/>
            <w:rFonts w:hint="eastAsia"/>
            <w:noProof/>
          </w:rPr>
          <w:t>6</w:t>
        </w:r>
        <w:r w:rsidRPr="000257D4">
          <w:rPr>
            <w:rStyle w:val="aff4"/>
            <w:rFonts w:hint="eastAsia"/>
            <w:noProof/>
          </w:rPr>
          <w:t>章</w:t>
        </w:r>
        <w:r w:rsidRPr="000257D4">
          <w:rPr>
            <w:rStyle w:val="aff4"/>
            <w:rFonts w:hint="eastAsia"/>
            <w:noProof/>
          </w:rPr>
          <w:t xml:space="preserve">  </w:t>
        </w:r>
        <w:r w:rsidRPr="000257D4">
          <w:rPr>
            <w:rStyle w:val="aff4"/>
            <w:rFonts w:hint="eastAsia"/>
            <w:noProof/>
          </w:rPr>
          <w:t>安全对策措施及建议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105</w:t>
        </w:r>
        <w:r>
          <w:rPr>
            <w:rFonts w:hint="eastAsia"/>
            <w:noProof/>
            <w:webHidden/>
          </w:rPr>
          <w:fldChar w:fldCharType="end"/>
        </w:r>
      </w:hyperlink>
    </w:p>
    <w:p w14:paraId="6F87D9DF" w14:textId="1962CCDE"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101" w:history="1">
        <w:r w:rsidRPr="000257D4">
          <w:rPr>
            <w:rStyle w:val="aff4"/>
            <w:rFonts w:hint="eastAsia"/>
            <w:noProof/>
            <w:kern w:val="0"/>
          </w:rPr>
          <w:t>6.1</w:t>
        </w:r>
        <w:r w:rsidRPr="000257D4">
          <w:rPr>
            <w:rStyle w:val="aff4"/>
            <w:rFonts w:hint="eastAsia"/>
            <w:noProof/>
            <w:kern w:val="0"/>
          </w:rPr>
          <w:t>安全对策措施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105</w:t>
        </w:r>
        <w:r>
          <w:rPr>
            <w:rFonts w:hint="eastAsia"/>
            <w:noProof/>
            <w:webHidden/>
          </w:rPr>
          <w:fldChar w:fldCharType="end"/>
        </w:r>
      </w:hyperlink>
    </w:p>
    <w:p w14:paraId="49BE3CC4" w14:textId="258E5DD5"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102" w:history="1">
        <w:r w:rsidRPr="000257D4">
          <w:rPr>
            <w:rStyle w:val="aff4"/>
            <w:rFonts w:hint="eastAsia"/>
            <w:noProof/>
          </w:rPr>
          <w:t>6.1.1</w:t>
        </w:r>
        <w:r w:rsidRPr="000257D4">
          <w:rPr>
            <w:rStyle w:val="aff4"/>
            <w:rFonts w:hint="eastAsia"/>
            <w:noProof/>
          </w:rPr>
          <w:t>存在问题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105</w:t>
        </w:r>
        <w:r>
          <w:rPr>
            <w:rFonts w:hint="eastAsia"/>
            <w:noProof/>
            <w:webHidden/>
          </w:rPr>
          <w:fldChar w:fldCharType="end"/>
        </w:r>
      </w:hyperlink>
    </w:p>
    <w:p w14:paraId="222E15AE" w14:textId="027A52CF"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103" w:history="1">
        <w:r w:rsidRPr="000257D4">
          <w:rPr>
            <w:rStyle w:val="aff4"/>
            <w:rFonts w:hint="eastAsia"/>
            <w:noProof/>
          </w:rPr>
          <w:t>6.1.2</w:t>
        </w:r>
        <w:r w:rsidRPr="000257D4">
          <w:rPr>
            <w:rStyle w:val="aff4"/>
            <w:rFonts w:hint="eastAsia"/>
            <w:noProof/>
          </w:rPr>
          <w:t>整改情况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_Toc180507103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105</w:t>
        </w:r>
        <w:r>
          <w:rPr>
            <w:rFonts w:hint="eastAsia"/>
            <w:noProof/>
            <w:webHidden/>
          </w:rPr>
          <w:fldChar w:fldCharType="end"/>
        </w:r>
      </w:hyperlink>
    </w:p>
    <w:p w14:paraId="5D026BF5" w14:textId="08CB7499"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104" w:history="1">
        <w:r w:rsidRPr="000257D4">
          <w:rPr>
            <w:rStyle w:val="aff4"/>
            <w:rFonts w:hint="eastAsia"/>
            <w:noProof/>
            <w:kern w:val="0"/>
          </w:rPr>
          <w:t>6.2</w:t>
        </w:r>
        <w:r w:rsidRPr="000257D4">
          <w:rPr>
            <w:rStyle w:val="aff4"/>
            <w:rFonts w:hint="eastAsia"/>
            <w:noProof/>
            <w:kern w:val="0"/>
          </w:rPr>
          <w:t>安全技术对策措施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_Toc180507104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105</w:t>
        </w:r>
        <w:r>
          <w:rPr>
            <w:rFonts w:hint="eastAsia"/>
            <w:noProof/>
            <w:webHidden/>
          </w:rPr>
          <w:fldChar w:fldCharType="end"/>
        </w:r>
      </w:hyperlink>
    </w:p>
    <w:p w14:paraId="40F4753D" w14:textId="4E84AD1B"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105" w:history="1">
        <w:r w:rsidRPr="000257D4">
          <w:rPr>
            <w:rStyle w:val="aff4"/>
            <w:rFonts w:hint="eastAsia"/>
            <w:noProof/>
            <w:kern w:val="0"/>
          </w:rPr>
          <w:t>6.3</w:t>
        </w:r>
        <w:r w:rsidRPr="000257D4">
          <w:rPr>
            <w:rStyle w:val="aff4"/>
            <w:rFonts w:hint="eastAsia"/>
            <w:noProof/>
            <w:kern w:val="0"/>
          </w:rPr>
          <w:t>安全管理对策措施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_Toc180507105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106</w:t>
        </w:r>
        <w:r>
          <w:rPr>
            <w:rFonts w:hint="eastAsia"/>
            <w:noProof/>
            <w:webHidden/>
          </w:rPr>
          <w:fldChar w:fldCharType="end"/>
        </w:r>
      </w:hyperlink>
    </w:p>
    <w:p w14:paraId="7D4279D3" w14:textId="61839039"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106" w:history="1">
        <w:r w:rsidRPr="000257D4">
          <w:rPr>
            <w:rStyle w:val="aff4"/>
            <w:rFonts w:hint="eastAsia"/>
            <w:noProof/>
          </w:rPr>
          <w:t>第</w:t>
        </w:r>
        <w:r w:rsidRPr="000257D4">
          <w:rPr>
            <w:rStyle w:val="aff4"/>
            <w:rFonts w:hint="eastAsia"/>
            <w:noProof/>
          </w:rPr>
          <w:t>7</w:t>
        </w:r>
        <w:r w:rsidRPr="000257D4">
          <w:rPr>
            <w:rStyle w:val="aff4"/>
            <w:rFonts w:hint="eastAsia"/>
            <w:noProof/>
          </w:rPr>
          <w:t>章</w:t>
        </w:r>
        <w:r w:rsidRPr="000257D4">
          <w:rPr>
            <w:rStyle w:val="aff4"/>
            <w:rFonts w:hint="eastAsia"/>
            <w:noProof/>
          </w:rPr>
          <w:t xml:space="preserve">  </w:t>
        </w:r>
        <w:r w:rsidRPr="000257D4">
          <w:rPr>
            <w:rStyle w:val="aff4"/>
            <w:rFonts w:hint="eastAsia"/>
            <w:noProof/>
          </w:rPr>
          <w:t>安全现状评价结论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_Toc180507106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110</w:t>
        </w:r>
        <w:r>
          <w:rPr>
            <w:rFonts w:hint="eastAsia"/>
            <w:noProof/>
            <w:webHidden/>
          </w:rPr>
          <w:fldChar w:fldCharType="end"/>
        </w:r>
      </w:hyperlink>
    </w:p>
    <w:p w14:paraId="7A489D98" w14:textId="79815FF9" w:rsidR="00402361" w:rsidRDefault="00402361">
      <w:pPr>
        <w:pStyle w:val="TOC2"/>
        <w:tabs>
          <w:tab w:val="right" w:leader="dot" w:pos="8495"/>
        </w:tabs>
        <w:rPr>
          <w:rFonts w:asciiTheme="minorHAnsi" w:eastAsiaTheme="minorEastAsia" w:hAnsiTheme="minorHAnsi" w:cstheme="minorBidi" w:hint="eastAsia"/>
          <w:noProof/>
          <w:szCs w:val="22"/>
          <w14:ligatures w14:val="standardContextual"/>
        </w:rPr>
      </w:pPr>
      <w:hyperlink w:anchor="_Toc180507107" w:history="1">
        <w:r w:rsidRPr="000257D4">
          <w:rPr>
            <w:rStyle w:val="aff4"/>
            <w:rFonts w:hint="eastAsia"/>
            <w:noProof/>
            <w:kern w:val="0"/>
          </w:rPr>
          <w:t>7.1</w:t>
        </w:r>
        <w:r w:rsidRPr="000257D4">
          <w:rPr>
            <w:rStyle w:val="aff4"/>
            <w:rFonts w:hint="eastAsia"/>
            <w:noProof/>
            <w:kern w:val="0"/>
          </w:rPr>
          <w:t>主要危险有害因素评价结果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_Toc180507107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110</w:t>
        </w:r>
        <w:r>
          <w:rPr>
            <w:rFonts w:hint="eastAsia"/>
            <w:noProof/>
            <w:webHidden/>
          </w:rPr>
          <w:fldChar w:fldCharType="end"/>
        </w:r>
      </w:hyperlink>
    </w:p>
    <w:p w14:paraId="4ED2B97E" w14:textId="54DCD346"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108" w:history="1">
        <w:r w:rsidRPr="000257D4">
          <w:rPr>
            <w:rStyle w:val="aff4"/>
            <w:rFonts w:hint="eastAsia"/>
            <w:noProof/>
          </w:rPr>
          <w:t xml:space="preserve">7.1.1 </w:t>
        </w:r>
        <w:r w:rsidRPr="000257D4">
          <w:rPr>
            <w:rStyle w:val="aff4"/>
            <w:rFonts w:hint="eastAsia"/>
            <w:noProof/>
          </w:rPr>
          <w:t>主要危险、有害因素辨识与分析结论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_Toc180507108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110</w:t>
        </w:r>
        <w:r>
          <w:rPr>
            <w:rFonts w:hint="eastAsia"/>
            <w:noProof/>
            <w:webHidden/>
          </w:rPr>
          <w:fldChar w:fldCharType="end"/>
        </w:r>
      </w:hyperlink>
    </w:p>
    <w:p w14:paraId="0522F88F" w14:textId="51E22319"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109" w:history="1">
        <w:r w:rsidRPr="000257D4">
          <w:rPr>
            <w:rStyle w:val="aff4"/>
            <w:rFonts w:hint="eastAsia"/>
            <w:noProof/>
          </w:rPr>
          <w:t>7.1.2</w:t>
        </w:r>
        <w:r w:rsidRPr="000257D4">
          <w:rPr>
            <w:rStyle w:val="aff4"/>
            <w:rFonts w:hint="eastAsia"/>
            <w:noProof/>
          </w:rPr>
          <w:t>定性定量评价小结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_Toc180507109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110</w:t>
        </w:r>
        <w:r>
          <w:rPr>
            <w:rFonts w:hint="eastAsia"/>
            <w:noProof/>
            <w:webHidden/>
          </w:rPr>
          <w:fldChar w:fldCharType="end"/>
        </w:r>
      </w:hyperlink>
    </w:p>
    <w:p w14:paraId="29A63B00" w14:textId="04D820F7" w:rsidR="00402361" w:rsidRDefault="00402361">
      <w:pPr>
        <w:pStyle w:val="TOC3"/>
        <w:tabs>
          <w:tab w:val="right" w:leader="dot" w:pos="8495"/>
        </w:tabs>
        <w:rPr>
          <w:rFonts w:asciiTheme="minorHAnsi" w:eastAsiaTheme="minorEastAsia" w:hAnsiTheme="minorHAnsi" w:cstheme="minorBidi" w:hint="eastAsia"/>
          <w:noProof/>
          <w:szCs w:val="22"/>
          <w14:ligatures w14:val="standardContextual"/>
        </w:rPr>
      </w:pPr>
      <w:hyperlink w:anchor="_Toc180507110" w:history="1">
        <w:r w:rsidRPr="000257D4">
          <w:rPr>
            <w:rStyle w:val="aff4"/>
            <w:rFonts w:hint="eastAsia"/>
            <w:noProof/>
          </w:rPr>
          <w:t xml:space="preserve">7.1.3 </w:t>
        </w:r>
        <w:r w:rsidRPr="000257D4">
          <w:rPr>
            <w:rStyle w:val="aff4"/>
            <w:rFonts w:hint="eastAsia"/>
            <w:noProof/>
          </w:rPr>
          <w:t>总体评价结论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_Toc180507110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111</w:t>
        </w:r>
        <w:r>
          <w:rPr>
            <w:rFonts w:hint="eastAsia"/>
            <w:noProof/>
            <w:webHidden/>
          </w:rPr>
          <w:fldChar w:fldCharType="end"/>
        </w:r>
      </w:hyperlink>
    </w:p>
    <w:p w14:paraId="6932398D" w14:textId="346A6971"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111" w:history="1">
        <w:r w:rsidRPr="000257D4">
          <w:rPr>
            <w:rStyle w:val="aff4"/>
            <w:rFonts w:hint="eastAsia"/>
            <w:noProof/>
          </w:rPr>
          <w:t>第</w:t>
        </w:r>
        <w:r w:rsidRPr="000257D4">
          <w:rPr>
            <w:rStyle w:val="aff4"/>
            <w:rFonts w:hint="eastAsia"/>
            <w:noProof/>
          </w:rPr>
          <w:t>8</w:t>
        </w:r>
        <w:r w:rsidRPr="000257D4">
          <w:rPr>
            <w:rStyle w:val="aff4"/>
            <w:rFonts w:hint="eastAsia"/>
            <w:noProof/>
          </w:rPr>
          <w:t>章</w:t>
        </w:r>
        <w:r w:rsidRPr="000257D4">
          <w:rPr>
            <w:rStyle w:val="aff4"/>
            <w:rFonts w:hint="eastAsia"/>
            <w:noProof/>
          </w:rPr>
          <w:t xml:space="preserve"> </w:t>
        </w:r>
        <w:r w:rsidRPr="000257D4">
          <w:rPr>
            <w:rStyle w:val="aff4"/>
            <w:rFonts w:hint="eastAsia"/>
            <w:noProof/>
          </w:rPr>
          <w:t>与被评价单位交换意见的情况说明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_Toc180507111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113</w:t>
        </w:r>
        <w:r>
          <w:rPr>
            <w:rFonts w:hint="eastAsia"/>
            <w:noProof/>
            <w:webHidden/>
          </w:rPr>
          <w:fldChar w:fldCharType="end"/>
        </w:r>
      </w:hyperlink>
    </w:p>
    <w:p w14:paraId="46D6CC29" w14:textId="04B06737" w:rsidR="00402361" w:rsidRDefault="00402361">
      <w:pPr>
        <w:pStyle w:val="TOC1"/>
        <w:tabs>
          <w:tab w:val="right" w:leader="dot" w:pos="8495"/>
        </w:tabs>
        <w:rPr>
          <w:rFonts w:asciiTheme="minorHAnsi" w:eastAsiaTheme="minorEastAsia" w:hAnsiTheme="minorHAnsi" w:cstheme="minorBidi" w:hint="eastAsia"/>
          <w:noProof/>
          <w:szCs w:val="22"/>
          <w14:ligatures w14:val="standardContextual"/>
        </w:rPr>
      </w:pPr>
      <w:hyperlink w:anchor="_Toc180507112" w:history="1">
        <w:r w:rsidRPr="000257D4">
          <w:rPr>
            <w:rStyle w:val="aff4"/>
            <w:rFonts w:hint="eastAsia"/>
            <w:noProof/>
          </w:rPr>
          <w:t>附件目录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_Toc180507112 \h</w:instrText>
        </w:r>
        <w:r>
          <w:rPr>
            <w:rFonts w:hint="eastAsia"/>
            <w:noProof/>
            <w:webHidden/>
          </w:rPr>
          <w:instrText xml:space="preserve"> </w:instrText>
        </w:r>
        <w:r>
          <w:rPr>
            <w:rFonts w:hint="eastAsia"/>
            <w:noProof/>
            <w:webHidden/>
          </w:rPr>
        </w:r>
        <w:r>
          <w:rPr>
            <w:rFonts w:hint="eastAsia"/>
            <w:noProof/>
            <w:webHidden/>
          </w:rPr>
          <w:fldChar w:fldCharType="separate"/>
        </w:r>
        <w:r w:rsidR="00312C99">
          <w:rPr>
            <w:noProof/>
            <w:webHidden/>
          </w:rPr>
          <w:t>114</w:t>
        </w:r>
        <w:r>
          <w:rPr>
            <w:rFonts w:hint="eastAsia"/>
            <w:noProof/>
            <w:webHidden/>
          </w:rPr>
          <w:fldChar w:fldCharType="end"/>
        </w:r>
      </w:hyperlink>
    </w:p>
    <w:p w14:paraId="2E754C5D" w14:textId="396316FD" w:rsidR="00606E3D" w:rsidRDefault="00000000">
      <w:pPr>
        <w:pStyle w:val="0"/>
        <w:snapToGrid w:val="0"/>
        <w:spacing w:beforeLines="0" w:before="0" w:line="360" w:lineRule="auto"/>
      </w:pPr>
      <w:r>
        <w:rPr>
          <w:szCs w:val="24"/>
        </w:rPr>
        <w:fldChar w:fldCharType="end"/>
      </w:r>
    </w:p>
    <w:p w14:paraId="64FF6120" w14:textId="77777777" w:rsidR="00606E3D" w:rsidRDefault="00606E3D">
      <w:pPr>
        <w:spacing w:line="360" w:lineRule="auto"/>
        <w:sectPr w:rsidR="00606E3D">
          <w:footerReference w:type="default" r:id="rId10"/>
          <w:pgSz w:w="11907" w:h="16840"/>
          <w:pgMar w:top="1701" w:right="1701" w:bottom="1701" w:left="1701" w:header="851" w:footer="992" w:gutter="0"/>
          <w:pgNumType w:fmt="lowerRoman" w:start="1"/>
          <w:cols w:space="720"/>
        </w:sectPr>
      </w:pPr>
    </w:p>
    <w:p w14:paraId="343E048F" w14:textId="77777777" w:rsidR="00606E3D" w:rsidRDefault="00000000">
      <w:pPr>
        <w:pStyle w:val="1"/>
        <w:adjustRightInd w:val="0"/>
        <w:snapToGrid w:val="0"/>
        <w:spacing w:line="360" w:lineRule="auto"/>
        <w:jc w:val="center"/>
        <w:rPr>
          <w:bCs w:val="0"/>
        </w:rPr>
      </w:pPr>
      <w:bookmarkStart w:id="11" w:name="_Toc180506989"/>
      <w:r>
        <w:rPr>
          <w:bCs w:val="0"/>
        </w:rPr>
        <w:lastRenderedPageBreak/>
        <w:t>第</w:t>
      </w:r>
      <w:r>
        <w:rPr>
          <w:bCs w:val="0"/>
        </w:rPr>
        <w:t>1</w:t>
      </w:r>
      <w:r>
        <w:rPr>
          <w:bCs w:val="0"/>
        </w:rPr>
        <w:t>章</w:t>
      </w:r>
      <w:r>
        <w:rPr>
          <w:bCs w:val="0"/>
        </w:rPr>
        <w:t xml:space="preserve">  </w:t>
      </w:r>
      <w:r>
        <w:rPr>
          <w:bCs w:val="0"/>
        </w:rPr>
        <w:t>编制说明</w:t>
      </w:r>
      <w:bookmarkEnd w:id="10"/>
      <w:bookmarkEnd w:id="11"/>
    </w:p>
    <w:p w14:paraId="4A41A60F" w14:textId="77777777" w:rsidR="00606E3D" w:rsidRDefault="00000000">
      <w:pPr>
        <w:pStyle w:val="2"/>
        <w:numPr>
          <w:ilvl w:val="0"/>
          <w:numId w:val="0"/>
        </w:numPr>
        <w:adjustRightInd w:val="0"/>
        <w:snapToGrid w:val="0"/>
        <w:spacing w:before="240" w:after="240" w:line="360" w:lineRule="auto"/>
        <w:rPr>
          <w:rFonts w:ascii="Times New Roman" w:eastAsia="宋体" w:hAnsi="Times New Roman"/>
          <w:bCs w:val="0"/>
          <w:sz w:val="36"/>
          <w:szCs w:val="36"/>
        </w:rPr>
      </w:pPr>
      <w:bookmarkStart w:id="12" w:name="_Toc201697533"/>
      <w:bookmarkStart w:id="13" w:name="_Toc180506990"/>
      <w:r>
        <w:rPr>
          <w:rFonts w:ascii="Times New Roman" w:eastAsia="宋体" w:hAnsi="Times New Roman"/>
          <w:bCs w:val="0"/>
          <w:sz w:val="36"/>
          <w:szCs w:val="36"/>
        </w:rPr>
        <w:t>1.1</w:t>
      </w:r>
      <w:r>
        <w:rPr>
          <w:rFonts w:ascii="Times New Roman" w:eastAsia="宋体" w:hAnsi="Times New Roman"/>
          <w:bCs w:val="0"/>
          <w:sz w:val="36"/>
          <w:szCs w:val="36"/>
        </w:rPr>
        <w:t>评价目的</w:t>
      </w:r>
      <w:bookmarkEnd w:id="12"/>
      <w:bookmarkEnd w:id="13"/>
    </w:p>
    <w:p w14:paraId="538C6B8F" w14:textId="77777777" w:rsidR="00606E3D" w:rsidRDefault="00000000">
      <w:pPr>
        <w:adjustRightInd w:val="0"/>
        <w:snapToGrid w:val="0"/>
        <w:spacing w:line="360" w:lineRule="auto"/>
        <w:ind w:firstLineChars="200" w:firstLine="560"/>
        <w:rPr>
          <w:sz w:val="28"/>
          <w:szCs w:val="28"/>
        </w:rPr>
      </w:pPr>
      <w:bookmarkStart w:id="14" w:name="_Toc201697534"/>
      <w:r>
        <w:rPr>
          <w:sz w:val="28"/>
          <w:szCs w:val="28"/>
        </w:rPr>
        <w:t>1.</w:t>
      </w:r>
      <w:r>
        <w:rPr>
          <w:sz w:val="28"/>
          <w:szCs w:val="28"/>
        </w:rPr>
        <w:t>为贯彻</w:t>
      </w:r>
      <w:r>
        <w:rPr>
          <w:sz w:val="28"/>
          <w:szCs w:val="28"/>
        </w:rPr>
        <w:t>“</w:t>
      </w:r>
      <w:r>
        <w:rPr>
          <w:sz w:val="28"/>
          <w:szCs w:val="28"/>
        </w:rPr>
        <w:t>安全第一、预防为主、综合治理</w:t>
      </w:r>
      <w:r>
        <w:rPr>
          <w:sz w:val="28"/>
          <w:szCs w:val="28"/>
        </w:rPr>
        <w:t>”</w:t>
      </w:r>
      <w:r>
        <w:rPr>
          <w:sz w:val="28"/>
          <w:szCs w:val="28"/>
        </w:rPr>
        <w:t>的安全生产方针，本次安全评价工作的目的是向云南思创格科技有限责任公司提供安全现状评价报告，为各级应急管理部门和上级主管部门实施安全监督提供依据</w:t>
      </w:r>
      <w:r>
        <w:rPr>
          <w:snapToGrid w:val="0"/>
          <w:kern w:val="0"/>
          <w:sz w:val="28"/>
          <w:szCs w:val="28"/>
        </w:rPr>
        <w:t>；</w:t>
      </w:r>
    </w:p>
    <w:p w14:paraId="4D072C2F" w14:textId="77777777" w:rsidR="00606E3D" w:rsidRDefault="00000000">
      <w:pPr>
        <w:adjustRightInd w:val="0"/>
        <w:snapToGrid w:val="0"/>
        <w:spacing w:line="360" w:lineRule="auto"/>
        <w:ind w:firstLineChars="200" w:firstLine="560"/>
        <w:rPr>
          <w:snapToGrid w:val="0"/>
          <w:color w:val="000000" w:themeColor="text1"/>
          <w:kern w:val="0"/>
          <w:sz w:val="28"/>
          <w:szCs w:val="28"/>
        </w:rPr>
      </w:pPr>
      <w:r>
        <w:rPr>
          <w:snapToGrid w:val="0"/>
          <w:kern w:val="0"/>
          <w:sz w:val="28"/>
          <w:szCs w:val="28"/>
        </w:rPr>
        <w:t>2.</w:t>
      </w:r>
      <w:r>
        <w:rPr>
          <w:snapToGrid w:val="0"/>
          <w:kern w:val="0"/>
          <w:sz w:val="28"/>
          <w:szCs w:val="28"/>
        </w:rPr>
        <w:t>通过对该</w:t>
      </w:r>
      <w:bookmarkStart w:id="15" w:name="_Hlk179622614"/>
      <w:r>
        <w:rPr>
          <w:snapToGrid w:val="0"/>
          <w:kern w:val="0"/>
          <w:sz w:val="28"/>
          <w:szCs w:val="28"/>
        </w:rPr>
        <w:t>公司</w:t>
      </w:r>
      <w:r>
        <w:rPr>
          <w:sz w:val="28"/>
          <w:szCs w:val="28"/>
        </w:rPr>
        <w:t>年</w:t>
      </w:r>
      <w:r>
        <w:rPr>
          <w:rFonts w:hint="eastAsia"/>
          <w:sz w:val="28"/>
          <w:szCs w:val="28"/>
        </w:rPr>
        <w:t>产</w:t>
      </w:r>
      <w:r>
        <w:rPr>
          <w:rFonts w:hint="eastAsia"/>
          <w:sz w:val="28"/>
          <w:szCs w:val="28"/>
        </w:rPr>
        <w:t>5</w:t>
      </w:r>
      <w:r>
        <w:rPr>
          <w:rFonts w:hint="eastAsia"/>
          <w:sz w:val="28"/>
          <w:szCs w:val="28"/>
        </w:rPr>
        <w:t>万吨复混肥和年产</w:t>
      </w:r>
      <w:r>
        <w:rPr>
          <w:rFonts w:hint="eastAsia"/>
          <w:sz w:val="28"/>
          <w:szCs w:val="28"/>
        </w:rPr>
        <w:t>1</w:t>
      </w:r>
      <w:r>
        <w:rPr>
          <w:rFonts w:hint="eastAsia"/>
          <w:sz w:val="28"/>
          <w:szCs w:val="28"/>
        </w:rPr>
        <w:t>万吨有机肥</w:t>
      </w:r>
      <w:bookmarkEnd w:id="15"/>
      <w:r>
        <w:rPr>
          <w:snapToGrid w:val="0"/>
          <w:kern w:val="0"/>
          <w:sz w:val="28"/>
          <w:szCs w:val="28"/>
        </w:rPr>
        <w:t>生产过程中的危险、有害因素辨识，</w:t>
      </w:r>
      <w:r>
        <w:rPr>
          <w:sz w:val="28"/>
          <w:szCs w:val="28"/>
        </w:rPr>
        <w:t>分析出可能存在的主要危险、有害因素及其产生危险、危害后果的主要条件；</w:t>
      </w:r>
      <w:r>
        <w:rPr>
          <w:rFonts w:hint="eastAsia"/>
          <w:color w:val="000000" w:themeColor="text1"/>
          <w:sz w:val="28"/>
          <w:szCs w:val="28"/>
        </w:rPr>
        <w:t>采用可靠、适用的评价技术和评价方法对项目进行定性、定量评价，遵循针对性、技术可行性、经济合理性、可操作性原则，提出消除或减弱危险、有害因素的技术和管理对策措施建议</w:t>
      </w:r>
      <w:r>
        <w:rPr>
          <w:snapToGrid w:val="0"/>
          <w:color w:val="000000" w:themeColor="text1"/>
          <w:kern w:val="0"/>
          <w:sz w:val="28"/>
          <w:szCs w:val="28"/>
        </w:rPr>
        <w:t>；</w:t>
      </w:r>
    </w:p>
    <w:p w14:paraId="2736DBBF" w14:textId="77777777" w:rsidR="00606E3D" w:rsidRDefault="00000000">
      <w:pPr>
        <w:adjustRightInd w:val="0"/>
        <w:snapToGrid w:val="0"/>
        <w:spacing w:line="360" w:lineRule="auto"/>
        <w:ind w:firstLineChars="200" w:firstLine="560"/>
        <w:rPr>
          <w:snapToGrid w:val="0"/>
          <w:kern w:val="0"/>
          <w:sz w:val="28"/>
        </w:rPr>
      </w:pPr>
      <w:r>
        <w:rPr>
          <w:snapToGrid w:val="0"/>
          <w:kern w:val="0"/>
          <w:sz w:val="28"/>
          <w:szCs w:val="28"/>
        </w:rPr>
        <w:t>3.</w:t>
      </w:r>
      <w:r>
        <w:rPr>
          <w:snapToGrid w:val="0"/>
          <w:kern w:val="0"/>
          <w:sz w:val="28"/>
          <w:szCs w:val="28"/>
        </w:rPr>
        <w:t>通过安全评价，该公司可进一步全面了解和掌握企业安全生产条件和安全管理状况，并通过完善安全措施，提高企业本质安全程度，预防事故发生，保障人员的生命安全及企业的财产安全。</w:t>
      </w:r>
    </w:p>
    <w:p w14:paraId="7E98EB9A" w14:textId="77777777" w:rsidR="00606E3D" w:rsidRDefault="00000000">
      <w:pPr>
        <w:pStyle w:val="2"/>
        <w:numPr>
          <w:ilvl w:val="0"/>
          <w:numId w:val="0"/>
        </w:numPr>
        <w:adjustRightInd w:val="0"/>
        <w:snapToGrid w:val="0"/>
        <w:spacing w:before="240" w:after="240" w:line="360" w:lineRule="auto"/>
        <w:rPr>
          <w:rFonts w:ascii="Times New Roman" w:eastAsia="宋体" w:hAnsi="Times New Roman"/>
          <w:bCs w:val="0"/>
          <w:sz w:val="36"/>
          <w:szCs w:val="36"/>
        </w:rPr>
      </w:pPr>
      <w:bookmarkStart w:id="16" w:name="_Toc180506991"/>
      <w:r>
        <w:rPr>
          <w:rFonts w:ascii="Times New Roman" w:eastAsia="宋体" w:hAnsi="Times New Roman"/>
          <w:bCs w:val="0"/>
          <w:sz w:val="36"/>
          <w:szCs w:val="36"/>
        </w:rPr>
        <w:t>1.2</w:t>
      </w:r>
      <w:r>
        <w:rPr>
          <w:rFonts w:ascii="Times New Roman" w:eastAsia="宋体" w:hAnsi="Times New Roman"/>
          <w:bCs w:val="0"/>
          <w:sz w:val="36"/>
          <w:szCs w:val="36"/>
        </w:rPr>
        <w:t>评价依据</w:t>
      </w:r>
      <w:bookmarkEnd w:id="14"/>
      <w:bookmarkEnd w:id="16"/>
    </w:p>
    <w:p w14:paraId="4B935C25" w14:textId="77777777" w:rsidR="00606E3D" w:rsidRDefault="00000000">
      <w:pPr>
        <w:pStyle w:val="3"/>
        <w:numPr>
          <w:ilvl w:val="0"/>
          <w:numId w:val="0"/>
        </w:numPr>
        <w:spacing w:beforeLines="50" w:before="120" w:afterLines="50" w:line="360" w:lineRule="auto"/>
        <w:rPr>
          <w:bCs w:val="0"/>
          <w:sz w:val="32"/>
        </w:rPr>
      </w:pPr>
      <w:bookmarkStart w:id="17" w:name="_Toc201697535"/>
      <w:bookmarkStart w:id="18" w:name="_Toc180506992"/>
      <w:r>
        <w:rPr>
          <w:bCs w:val="0"/>
          <w:sz w:val="32"/>
        </w:rPr>
        <w:t>1.2.1</w:t>
      </w:r>
      <w:r>
        <w:rPr>
          <w:bCs w:val="0"/>
          <w:sz w:val="32"/>
        </w:rPr>
        <w:t>国家法律</w:t>
      </w:r>
      <w:bookmarkEnd w:id="17"/>
      <w:bookmarkEnd w:id="18"/>
    </w:p>
    <w:p w14:paraId="6F42D22D" w14:textId="77777777" w:rsidR="00606E3D" w:rsidRDefault="00000000">
      <w:pPr>
        <w:numPr>
          <w:ilvl w:val="0"/>
          <w:numId w:val="2"/>
        </w:numPr>
        <w:tabs>
          <w:tab w:val="clear" w:pos="473"/>
          <w:tab w:val="left" w:pos="420"/>
        </w:tabs>
        <w:spacing w:line="360" w:lineRule="auto"/>
        <w:ind w:firstLine="420"/>
        <w:rPr>
          <w:sz w:val="28"/>
          <w:szCs w:val="21"/>
        </w:rPr>
      </w:pPr>
      <w:r>
        <w:rPr>
          <w:rFonts w:hint="eastAsia"/>
          <w:sz w:val="28"/>
          <w:szCs w:val="21"/>
        </w:rPr>
        <w:t>《中华人民共和国安全生产法》（中华人民共和国主席令第</w:t>
      </w:r>
      <w:r>
        <w:rPr>
          <w:rFonts w:hint="eastAsia"/>
          <w:sz w:val="28"/>
          <w:szCs w:val="21"/>
        </w:rPr>
        <w:t>13</w:t>
      </w:r>
      <w:r>
        <w:rPr>
          <w:rFonts w:hint="eastAsia"/>
          <w:sz w:val="28"/>
          <w:szCs w:val="21"/>
        </w:rPr>
        <w:t>号，</w:t>
      </w:r>
      <w:r>
        <w:rPr>
          <w:rFonts w:hint="eastAsia"/>
          <w:sz w:val="28"/>
          <w:szCs w:val="21"/>
        </w:rPr>
        <w:t>2021</w:t>
      </w:r>
      <w:r>
        <w:rPr>
          <w:rFonts w:hint="eastAsia"/>
          <w:sz w:val="28"/>
          <w:szCs w:val="21"/>
        </w:rPr>
        <w:t>年</w:t>
      </w:r>
      <w:r>
        <w:rPr>
          <w:rFonts w:hint="eastAsia"/>
          <w:sz w:val="28"/>
          <w:szCs w:val="21"/>
        </w:rPr>
        <w:t>6</w:t>
      </w:r>
      <w:r>
        <w:rPr>
          <w:rFonts w:hint="eastAsia"/>
          <w:sz w:val="28"/>
          <w:szCs w:val="21"/>
        </w:rPr>
        <w:t>月</w:t>
      </w:r>
      <w:r>
        <w:rPr>
          <w:rFonts w:hint="eastAsia"/>
          <w:sz w:val="28"/>
          <w:szCs w:val="21"/>
        </w:rPr>
        <w:t>10</w:t>
      </w:r>
      <w:r>
        <w:rPr>
          <w:rFonts w:hint="eastAsia"/>
          <w:sz w:val="28"/>
          <w:szCs w:val="21"/>
        </w:rPr>
        <w:t>日第十三届全国人民代表大会常务委员会第二十九次会议通过全国人民代表大会常务委员会关于修改《中华人民共和国安</w:t>
      </w:r>
      <w:r>
        <w:rPr>
          <w:rFonts w:hint="eastAsia"/>
          <w:sz w:val="28"/>
          <w:szCs w:val="21"/>
        </w:rPr>
        <w:lastRenderedPageBreak/>
        <w:t>全生产法》的决定，自</w:t>
      </w:r>
      <w:r>
        <w:rPr>
          <w:rFonts w:hint="eastAsia"/>
          <w:sz w:val="28"/>
          <w:szCs w:val="21"/>
        </w:rPr>
        <w:t>2021</w:t>
      </w:r>
      <w:r>
        <w:rPr>
          <w:rFonts w:hint="eastAsia"/>
          <w:sz w:val="28"/>
          <w:szCs w:val="21"/>
        </w:rPr>
        <w:t>年</w:t>
      </w:r>
      <w:r>
        <w:rPr>
          <w:rFonts w:hint="eastAsia"/>
          <w:sz w:val="28"/>
          <w:szCs w:val="21"/>
        </w:rPr>
        <w:t>9</w:t>
      </w:r>
      <w:r>
        <w:rPr>
          <w:rFonts w:hint="eastAsia"/>
          <w:sz w:val="28"/>
          <w:szCs w:val="21"/>
        </w:rPr>
        <w:t>月</w:t>
      </w:r>
      <w:r>
        <w:rPr>
          <w:rFonts w:hint="eastAsia"/>
          <w:sz w:val="28"/>
          <w:szCs w:val="21"/>
        </w:rPr>
        <w:t>1</w:t>
      </w:r>
      <w:r>
        <w:rPr>
          <w:rFonts w:hint="eastAsia"/>
          <w:sz w:val="28"/>
          <w:szCs w:val="21"/>
        </w:rPr>
        <w:t>日起施行</w:t>
      </w:r>
      <w:r>
        <w:rPr>
          <w:sz w:val="28"/>
          <w:szCs w:val="21"/>
        </w:rPr>
        <w:t>）</w:t>
      </w:r>
    </w:p>
    <w:p w14:paraId="71860746" w14:textId="77777777" w:rsidR="00606E3D" w:rsidRDefault="00000000">
      <w:pPr>
        <w:numPr>
          <w:ilvl w:val="0"/>
          <w:numId w:val="2"/>
        </w:numPr>
        <w:tabs>
          <w:tab w:val="clear" w:pos="473"/>
          <w:tab w:val="left" w:pos="420"/>
        </w:tabs>
        <w:spacing w:line="360" w:lineRule="auto"/>
        <w:ind w:firstLine="420"/>
        <w:rPr>
          <w:sz w:val="28"/>
          <w:szCs w:val="21"/>
        </w:rPr>
      </w:pPr>
      <w:r>
        <w:rPr>
          <w:sz w:val="28"/>
          <w:szCs w:val="21"/>
        </w:rPr>
        <w:t>《中华人民共和国劳动法》（中华人民共和国主席令第</w:t>
      </w:r>
      <w:r>
        <w:rPr>
          <w:sz w:val="28"/>
          <w:szCs w:val="21"/>
        </w:rPr>
        <w:t>42</w:t>
      </w:r>
      <w:r>
        <w:rPr>
          <w:sz w:val="28"/>
          <w:szCs w:val="21"/>
        </w:rPr>
        <w:t>号，根据</w:t>
      </w:r>
      <w:r>
        <w:rPr>
          <w:sz w:val="28"/>
          <w:szCs w:val="21"/>
        </w:rPr>
        <w:t>2018</w:t>
      </w:r>
      <w:r>
        <w:rPr>
          <w:sz w:val="28"/>
          <w:szCs w:val="21"/>
        </w:rPr>
        <w:t>年</w:t>
      </w:r>
      <w:r>
        <w:rPr>
          <w:sz w:val="28"/>
          <w:szCs w:val="21"/>
        </w:rPr>
        <w:t>12</w:t>
      </w:r>
      <w:r>
        <w:rPr>
          <w:sz w:val="28"/>
          <w:szCs w:val="21"/>
        </w:rPr>
        <w:t>月</w:t>
      </w:r>
      <w:r>
        <w:rPr>
          <w:sz w:val="28"/>
          <w:szCs w:val="21"/>
        </w:rPr>
        <w:t>29</w:t>
      </w:r>
      <w:r>
        <w:rPr>
          <w:sz w:val="28"/>
          <w:szCs w:val="21"/>
        </w:rPr>
        <w:t>日第十三届全国人民代表大会常务委员会第七次会议《关于修改〈中华人民共和国劳动法〉等七部法律的决定》第二次修正）</w:t>
      </w:r>
    </w:p>
    <w:p w14:paraId="3DD1FD3E" w14:textId="77777777" w:rsidR="00606E3D" w:rsidRDefault="00000000">
      <w:pPr>
        <w:numPr>
          <w:ilvl w:val="0"/>
          <w:numId w:val="2"/>
        </w:numPr>
        <w:tabs>
          <w:tab w:val="clear" w:pos="473"/>
          <w:tab w:val="left" w:pos="420"/>
        </w:tabs>
        <w:spacing w:line="360" w:lineRule="auto"/>
        <w:ind w:firstLine="420"/>
        <w:rPr>
          <w:sz w:val="28"/>
          <w:szCs w:val="21"/>
        </w:rPr>
      </w:pPr>
      <w:r>
        <w:rPr>
          <w:sz w:val="28"/>
          <w:szCs w:val="21"/>
        </w:rPr>
        <w:t>《中华人民共和国劳动合同法》（中华人民共和国主席令第</w:t>
      </w:r>
      <w:r>
        <w:rPr>
          <w:sz w:val="28"/>
          <w:szCs w:val="21"/>
        </w:rPr>
        <w:t>73</w:t>
      </w:r>
      <w:r>
        <w:rPr>
          <w:sz w:val="28"/>
          <w:szCs w:val="21"/>
        </w:rPr>
        <w:t>号，</w:t>
      </w:r>
      <w:r>
        <w:rPr>
          <w:sz w:val="28"/>
          <w:szCs w:val="21"/>
        </w:rPr>
        <w:t>2013</w:t>
      </w:r>
      <w:r>
        <w:rPr>
          <w:sz w:val="28"/>
          <w:szCs w:val="21"/>
        </w:rPr>
        <w:t>年</w:t>
      </w:r>
      <w:r>
        <w:rPr>
          <w:sz w:val="28"/>
          <w:szCs w:val="21"/>
        </w:rPr>
        <w:t>7</w:t>
      </w:r>
      <w:r>
        <w:rPr>
          <w:sz w:val="28"/>
          <w:szCs w:val="21"/>
        </w:rPr>
        <w:t>月</w:t>
      </w:r>
      <w:r>
        <w:rPr>
          <w:sz w:val="28"/>
          <w:szCs w:val="21"/>
        </w:rPr>
        <w:t>1</w:t>
      </w:r>
      <w:r>
        <w:rPr>
          <w:sz w:val="28"/>
          <w:szCs w:val="21"/>
        </w:rPr>
        <w:t>日起施行）</w:t>
      </w:r>
    </w:p>
    <w:p w14:paraId="3BED1442" w14:textId="77777777" w:rsidR="00606E3D" w:rsidRDefault="00000000">
      <w:pPr>
        <w:numPr>
          <w:ilvl w:val="0"/>
          <w:numId w:val="2"/>
        </w:numPr>
        <w:tabs>
          <w:tab w:val="clear" w:pos="473"/>
          <w:tab w:val="left" w:pos="420"/>
        </w:tabs>
        <w:spacing w:line="360" w:lineRule="auto"/>
        <w:ind w:firstLine="420"/>
        <w:rPr>
          <w:sz w:val="28"/>
          <w:szCs w:val="21"/>
        </w:rPr>
      </w:pPr>
      <w:r>
        <w:rPr>
          <w:sz w:val="28"/>
          <w:szCs w:val="21"/>
        </w:rPr>
        <w:t>《中华人民共和国职业病防治法》（中华人民共和国主席令第</w:t>
      </w:r>
      <w:r>
        <w:rPr>
          <w:sz w:val="28"/>
          <w:szCs w:val="21"/>
        </w:rPr>
        <w:t>52</w:t>
      </w:r>
      <w:r>
        <w:rPr>
          <w:sz w:val="28"/>
          <w:szCs w:val="21"/>
        </w:rPr>
        <w:t>号，根据</w:t>
      </w:r>
      <w:r>
        <w:rPr>
          <w:sz w:val="28"/>
          <w:szCs w:val="21"/>
        </w:rPr>
        <w:t>2018</w:t>
      </w:r>
      <w:r>
        <w:rPr>
          <w:sz w:val="28"/>
          <w:szCs w:val="21"/>
        </w:rPr>
        <w:t>年</w:t>
      </w:r>
      <w:r>
        <w:rPr>
          <w:sz w:val="28"/>
          <w:szCs w:val="21"/>
        </w:rPr>
        <w:t>12</w:t>
      </w:r>
      <w:r>
        <w:rPr>
          <w:sz w:val="28"/>
          <w:szCs w:val="21"/>
        </w:rPr>
        <w:t>月</w:t>
      </w:r>
      <w:r>
        <w:rPr>
          <w:sz w:val="28"/>
          <w:szCs w:val="21"/>
        </w:rPr>
        <w:t>29</w:t>
      </w:r>
      <w:r>
        <w:rPr>
          <w:sz w:val="28"/>
          <w:szCs w:val="21"/>
        </w:rPr>
        <w:t>日中华人民共和国主席令第二十四号修改）</w:t>
      </w:r>
    </w:p>
    <w:p w14:paraId="112EEE90" w14:textId="77777777" w:rsidR="00606E3D" w:rsidRDefault="00000000">
      <w:pPr>
        <w:numPr>
          <w:ilvl w:val="0"/>
          <w:numId w:val="2"/>
        </w:numPr>
        <w:tabs>
          <w:tab w:val="clear" w:pos="473"/>
          <w:tab w:val="left" w:pos="420"/>
        </w:tabs>
        <w:spacing w:line="360" w:lineRule="auto"/>
        <w:ind w:firstLine="420"/>
        <w:rPr>
          <w:sz w:val="28"/>
          <w:szCs w:val="21"/>
        </w:rPr>
      </w:pPr>
      <w:r>
        <w:rPr>
          <w:kern w:val="3"/>
          <w:sz w:val="28"/>
        </w:rPr>
        <w:t>《中华人民共和国消防法》（中华人民共和国主席令第</w:t>
      </w:r>
      <w:r>
        <w:rPr>
          <w:kern w:val="3"/>
          <w:sz w:val="28"/>
        </w:rPr>
        <w:t>6</w:t>
      </w:r>
      <w:r>
        <w:rPr>
          <w:kern w:val="3"/>
          <w:sz w:val="28"/>
        </w:rPr>
        <w:t>号，根据</w:t>
      </w:r>
      <w:r>
        <w:rPr>
          <w:kern w:val="3"/>
          <w:sz w:val="28"/>
        </w:rPr>
        <w:t>2021</w:t>
      </w:r>
      <w:r>
        <w:rPr>
          <w:kern w:val="3"/>
          <w:sz w:val="28"/>
        </w:rPr>
        <w:t>年</w:t>
      </w:r>
      <w:r>
        <w:rPr>
          <w:kern w:val="3"/>
          <w:sz w:val="28"/>
        </w:rPr>
        <w:t>4</w:t>
      </w:r>
      <w:r>
        <w:rPr>
          <w:kern w:val="3"/>
          <w:sz w:val="28"/>
        </w:rPr>
        <w:t>月</w:t>
      </w:r>
      <w:r>
        <w:rPr>
          <w:kern w:val="3"/>
          <w:sz w:val="28"/>
        </w:rPr>
        <w:t>29</w:t>
      </w:r>
      <w:r>
        <w:rPr>
          <w:kern w:val="3"/>
          <w:sz w:val="28"/>
        </w:rPr>
        <w:t>日第十三届全国人民代表大会常务委员会第二十八次会议修改《中华人民共和国道路交通安全法》等八部法律）</w:t>
      </w:r>
    </w:p>
    <w:p w14:paraId="5082C1D5" w14:textId="77777777" w:rsidR="00606E3D" w:rsidRDefault="00000000">
      <w:pPr>
        <w:numPr>
          <w:ilvl w:val="0"/>
          <w:numId w:val="2"/>
        </w:numPr>
        <w:tabs>
          <w:tab w:val="clear" w:pos="473"/>
          <w:tab w:val="left" w:pos="420"/>
        </w:tabs>
        <w:spacing w:line="360" w:lineRule="auto"/>
        <w:ind w:firstLine="420"/>
        <w:rPr>
          <w:sz w:val="28"/>
          <w:szCs w:val="21"/>
        </w:rPr>
      </w:pPr>
      <w:r>
        <w:rPr>
          <w:sz w:val="28"/>
          <w:szCs w:val="21"/>
        </w:rPr>
        <w:t>《中华人民共和国环境保护法》（中华人民共和国主席令第</w:t>
      </w:r>
      <w:r>
        <w:rPr>
          <w:sz w:val="28"/>
          <w:szCs w:val="21"/>
        </w:rPr>
        <w:t>22</w:t>
      </w:r>
      <w:r>
        <w:rPr>
          <w:sz w:val="28"/>
          <w:szCs w:val="21"/>
        </w:rPr>
        <w:t>号，</w:t>
      </w:r>
      <w:r>
        <w:rPr>
          <w:sz w:val="28"/>
          <w:szCs w:val="21"/>
        </w:rPr>
        <w:t>2014</w:t>
      </w:r>
      <w:r>
        <w:rPr>
          <w:sz w:val="28"/>
          <w:szCs w:val="21"/>
        </w:rPr>
        <w:t>年</w:t>
      </w:r>
      <w:r>
        <w:rPr>
          <w:sz w:val="28"/>
          <w:szCs w:val="21"/>
        </w:rPr>
        <w:t>4</w:t>
      </w:r>
      <w:r>
        <w:rPr>
          <w:sz w:val="28"/>
          <w:szCs w:val="21"/>
        </w:rPr>
        <w:t>月</w:t>
      </w:r>
      <w:r>
        <w:rPr>
          <w:sz w:val="28"/>
          <w:szCs w:val="21"/>
        </w:rPr>
        <w:t>24</w:t>
      </w:r>
      <w:r>
        <w:rPr>
          <w:sz w:val="28"/>
          <w:szCs w:val="21"/>
        </w:rPr>
        <w:t>日第十二届全国人民代表大会常务委员会第八次会议修订，</w:t>
      </w:r>
      <w:r>
        <w:rPr>
          <w:sz w:val="28"/>
          <w:szCs w:val="21"/>
        </w:rPr>
        <w:t>2015</w:t>
      </w:r>
      <w:r>
        <w:rPr>
          <w:sz w:val="28"/>
          <w:szCs w:val="21"/>
        </w:rPr>
        <w:t>年</w:t>
      </w:r>
      <w:r>
        <w:rPr>
          <w:sz w:val="28"/>
          <w:szCs w:val="21"/>
        </w:rPr>
        <w:t>1</w:t>
      </w:r>
      <w:r>
        <w:rPr>
          <w:sz w:val="28"/>
          <w:szCs w:val="21"/>
        </w:rPr>
        <w:t>月</w:t>
      </w:r>
      <w:r>
        <w:rPr>
          <w:sz w:val="28"/>
          <w:szCs w:val="21"/>
        </w:rPr>
        <w:t>1</w:t>
      </w:r>
      <w:r>
        <w:rPr>
          <w:sz w:val="28"/>
          <w:szCs w:val="21"/>
        </w:rPr>
        <w:t>日施行）</w:t>
      </w:r>
    </w:p>
    <w:p w14:paraId="4352F912" w14:textId="77777777" w:rsidR="00606E3D" w:rsidRDefault="00000000">
      <w:pPr>
        <w:numPr>
          <w:ilvl w:val="0"/>
          <w:numId w:val="2"/>
        </w:numPr>
        <w:tabs>
          <w:tab w:val="clear" w:pos="473"/>
          <w:tab w:val="left" w:pos="420"/>
        </w:tabs>
        <w:spacing w:line="360" w:lineRule="auto"/>
        <w:ind w:firstLine="420"/>
        <w:rPr>
          <w:sz w:val="28"/>
          <w:szCs w:val="21"/>
        </w:rPr>
      </w:pPr>
      <w:r>
        <w:rPr>
          <w:sz w:val="28"/>
          <w:szCs w:val="21"/>
        </w:rPr>
        <w:t>《中华人民共和国突发事件应对法》（中华人民共和国主席令第</w:t>
      </w:r>
      <w:r>
        <w:rPr>
          <w:sz w:val="28"/>
          <w:szCs w:val="21"/>
        </w:rPr>
        <w:t>69</w:t>
      </w:r>
      <w:r>
        <w:rPr>
          <w:sz w:val="28"/>
          <w:szCs w:val="21"/>
        </w:rPr>
        <w:t>号，</w:t>
      </w:r>
      <w:r>
        <w:rPr>
          <w:sz w:val="28"/>
          <w:szCs w:val="21"/>
        </w:rPr>
        <w:t>2007</w:t>
      </w:r>
      <w:r>
        <w:rPr>
          <w:sz w:val="28"/>
          <w:szCs w:val="21"/>
        </w:rPr>
        <w:t>年</w:t>
      </w:r>
      <w:r>
        <w:rPr>
          <w:sz w:val="28"/>
          <w:szCs w:val="21"/>
        </w:rPr>
        <w:t>11</w:t>
      </w:r>
      <w:r>
        <w:rPr>
          <w:sz w:val="28"/>
          <w:szCs w:val="21"/>
        </w:rPr>
        <w:t>月</w:t>
      </w:r>
      <w:r>
        <w:rPr>
          <w:sz w:val="28"/>
          <w:szCs w:val="21"/>
        </w:rPr>
        <w:t>1</w:t>
      </w:r>
      <w:r>
        <w:rPr>
          <w:sz w:val="28"/>
          <w:szCs w:val="21"/>
        </w:rPr>
        <w:t>日施行）</w:t>
      </w:r>
    </w:p>
    <w:p w14:paraId="612A0892" w14:textId="77777777" w:rsidR="00606E3D" w:rsidRDefault="00000000">
      <w:pPr>
        <w:numPr>
          <w:ilvl w:val="0"/>
          <w:numId w:val="2"/>
        </w:numPr>
        <w:tabs>
          <w:tab w:val="left" w:pos="426"/>
          <w:tab w:val="left" w:pos="709"/>
          <w:tab w:val="left" w:pos="1843"/>
        </w:tabs>
        <w:adjustRightInd w:val="0"/>
        <w:spacing w:line="360" w:lineRule="auto"/>
        <w:ind w:leftChars="53" w:left="111" w:firstLine="283"/>
        <w:rPr>
          <w:snapToGrid w:val="0"/>
          <w:spacing w:val="6"/>
          <w:kern w:val="0"/>
          <w:sz w:val="28"/>
          <w:szCs w:val="28"/>
        </w:rPr>
      </w:pPr>
      <w:r>
        <w:rPr>
          <w:snapToGrid w:val="0"/>
          <w:spacing w:val="6"/>
          <w:kern w:val="0"/>
          <w:sz w:val="28"/>
          <w:szCs w:val="28"/>
        </w:rPr>
        <w:t>《中华人民共和国特种设备安全法》（中华人民共和国主席令第</w:t>
      </w:r>
      <w:r>
        <w:rPr>
          <w:snapToGrid w:val="0"/>
          <w:spacing w:val="6"/>
          <w:kern w:val="0"/>
          <w:sz w:val="28"/>
          <w:szCs w:val="28"/>
        </w:rPr>
        <w:t>4</w:t>
      </w:r>
      <w:r>
        <w:rPr>
          <w:snapToGrid w:val="0"/>
          <w:spacing w:val="6"/>
          <w:kern w:val="0"/>
          <w:sz w:val="28"/>
          <w:szCs w:val="28"/>
        </w:rPr>
        <w:t>号，</w:t>
      </w:r>
      <w:r>
        <w:rPr>
          <w:snapToGrid w:val="0"/>
          <w:spacing w:val="6"/>
          <w:kern w:val="0"/>
          <w:sz w:val="28"/>
          <w:szCs w:val="28"/>
        </w:rPr>
        <w:t>2014</w:t>
      </w:r>
      <w:r>
        <w:rPr>
          <w:snapToGrid w:val="0"/>
          <w:spacing w:val="6"/>
          <w:kern w:val="0"/>
          <w:sz w:val="28"/>
          <w:szCs w:val="28"/>
        </w:rPr>
        <w:t>年</w:t>
      </w:r>
      <w:r>
        <w:rPr>
          <w:snapToGrid w:val="0"/>
          <w:spacing w:val="6"/>
          <w:kern w:val="0"/>
          <w:sz w:val="28"/>
          <w:szCs w:val="28"/>
        </w:rPr>
        <w:t>1</w:t>
      </w:r>
      <w:r>
        <w:rPr>
          <w:snapToGrid w:val="0"/>
          <w:spacing w:val="6"/>
          <w:kern w:val="0"/>
          <w:sz w:val="28"/>
          <w:szCs w:val="28"/>
        </w:rPr>
        <w:t>月</w:t>
      </w:r>
      <w:r>
        <w:rPr>
          <w:snapToGrid w:val="0"/>
          <w:spacing w:val="6"/>
          <w:kern w:val="0"/>
          <w:sz w:val="28"/>
          <w:szCs w:val="28"/>
        </w:rPr>
        <w:t>1</w:t>
      </w:r>
      <w:r>
        <w:rPr>
          <w:snapToGrid w:val="0"/>
          <w:spacing w:val="6"/>
          <w:kern w:val="0"/>
          <w:sz w:val="28"/>
          <w:szCs w:val="28"/>
        </w:rPr>
        <w:t>日起施行）</w:t>
      </w:r>
    </w:p>
    <w:p w14:paraId="2497AB7F" w14:textId="77777777" w:rsidR="00606E3D" w:rsidRDefault="00000000">
      <w:pPr>
        <w:pStyle w:val="3"/>
        <w:numPr>
          <w:ilvl w:val="0"/>
          <w:numId w:val="0"/>
        </w:numPr>
        <w:spacing w:beforeLines="50" w:before="120" w:afterLines="50" w:line="360" w:lineRule="auto"/>
        <w:rPr>
          <w:bCs w:val="0"/>
          <w:sz w:val="32"/>
        </w:rPr>
      </w:pPr>
      <w:bookmarkStart w:id="19" w:name="_Toc180506993"/>
      <w:r>
        <w:rPr>
          <w:bCs w:val="0"/>
          <w:sz w:val="32"/>
        </w:rPr>
        <w:t>1.2.2</w:t>
      </w:r>
      <w:r>
        <w:rPr>
          <w:bCs w:val="0"/>
          <w:sz w:val="32"/>
        </w:rPr>
        <w:t>行政法规</w:t>
      </w:r>
      <w:bookmarkEnd w:id="19"/>
    </w:p>
    <w:p w14:paraId="699AF489" w14:textId="77777777" w:rsidR="00606E3D" w:rsidRDefault="00000000">
      <w:pPr>
        <w:numPr>
          <w:ilvl w:val="0"/>
          <w:numId w:val="3"/>
        </w:numPr>
        <w:tabs>
          <w:tab w:val="left" w:pos="540"/>
          <w:tab w:val="left" w:pos="720"/>
        </w:tabs>
        <w:adjustRightInd w:val="0"/>
        <w:spacing w:line="360" w:lineRule="auto"/>
        <w:ind w:left="0" w:firstLine="454"/>
        <w:rPr>
          <w:sz w:val="28"/>
        </w:rPr>
      </w:pPr>
      <w:r>
        <w:rPr>
          <w:sz w:val="28"/>
          <w:szCs w:val="28"/>
        </w:rPr>
        <w:t>《特种设备安全监察条例》（</w:t>
      </w:r>
      <w:r>
        <w:rPr>
          <w:sz w:val="28"/>
          <w:szCs w:val="28"/>
        </w:rPr>
        <w:t>2003</w:t>
      </w:r>
      <w:r>
        <w:rPr>
          <w:sz w:val="28"/>
          <w:szCs w:val="28"/>
        </w:rPr>
        <w:t>年</w:t>
      </w:r>
      <w:r>
        <w:rPr>
          <w:sz w:val="28"/>
          <w:szCs w:val="28"/>
        </w:rPr>
        <w:t>3</w:t>
      </w:r>
      <w:r>
        <w:rPr>
          <w:sz w:val="28"/>
          <w:szCs w:val="28"/>
        </w:rPr>
        <w:t>月</w:t>
      </w:r>
      <w:r>
        <w:rPr>
          <w:sz w:val="28"/>
          <w:szCs w:val="28"/>
        </w:rPr>
        <w:t>11</w:t>
      </w:r>
      <w:r>
        <w:rPr>
          <w:sz w:val="28"/>
          <w:szCs w:val="28"/>
        </w:rPr>
        <w:t>日中华人民共和国国务院令第</w:t>
      </w:r>
      <w:r>
        <w:rPr>
          <w:sz w:val="28"/>
          <w:szCs w:val="28"/>
        </w:rPr>
        <w:t>373</w:t>
      </w:r>
      <w:r>
        <w:rPr>
          <w:sz w:val="28"/>
          <w:szCs w:val="28"/>
        </w:rPr>
        <w:t>号公布，根据</w:t>
      </w:r>
      <w:r>
        <w:rPr>
          <w:sz w:val="28"/>
          <w:szCs w:val="28"/>
        </w:rPr>
        <w:t>2009</w:t>
      </w:r>
      <w:r>
        <w:rPr>
          <w:sz w:val="28"/>
          <w:szCs w:val="28"/>
        </w:rPr>
        <w:t>年</w:t>
      </w:r>
      <w:r>
        <w:rPr>
          <w:sz w:val="28"/>
          <w:szCs w:val="28"/>
        </w:rPr>
        <w:t>1</w:t>
      </w:r>
      <w:r>
        <w:rPr>
          <w:sz w:val="28"/>
          <w:szCs w:val="28"/>
        </w:rPr>
        <w:t>月</w:t>
      </w:r>
      <w:r>
        <w:rPr>
          <w:sz w:val="28"/>
          <w:szCs w:val="28"/>
        </w:rPr>
        <w:t>24</w:t>
      </w:r>
      <w:r>
        <w:rPr>
          <w:sz w:val="28"/>
          <w:szCs w:val="28"/>
        </w:rPr>
        <w:t>日《国务院关于修改〈特种设备安全监察条例〉的决定》（中华人民共和国国务院令第</w:t>
      </w:r>
      <w:r>
        <w:rPr>
          <w:sz w:val="28"/>
          <w:szCs w:val="28"/>
        </w:rPr>
        <w:t>549</w:t>
      </w:r>
      <w:r>
        <w:rPr>
          <w:sz w:val="28"/>
          <w:szCs w:val="28"/>
        </w:rPr>
        <w:t>号）修订）</w:t>
      </w:r>
    </w:p>
    <w:p w14:paraId="78A41DF5" w14:textId="77777777" w:rsidR="00606E3D" w:rsidRDefault="00000000">
      <w:pPr>
        <w:numPr>
          <w:ilvl w:val="0"/>
          <w:numId w:val="3"/>
        </w:numPr>
        <w:tabs>
          <w:tab w:val="left" w:pos="540"/>
          <w:tab w:val="left" w:pos="720"/>
        </w:tabs>
        <w:adjustRightInd w:val="0"/>
        <w:spacing w:line="360" w:lineRule="auto"/>
        <w:ind w:left="0" w:firstLine="454"/>
        <w:rPr>
          <w:sz w:val="28"/>
        </w:rPr>
      </w:pPr>
      <w:r>
        <w:rPr>
          <w:sz w:val="28"/>
          <w:szCs w:val="28"/>
        </w:rPr>
        <w:lastRenderedPageBreak/>
        <w:t>《工伤保险条例》（中华人民共和国国务院令第</w:t>
      </w:r>
      <w:r>
        <w:rPr>
          <w:sz w:val="28"/>
          <w:szCs w:val="28"/>
        </w:rPr>
        <w:t>586</w:t>
      </w:r>
      <w:r>
        <w:rPr>
          <w:sz w:val="28"/>
          <w:szCs w:val="28"/>
        </w:rPr>
        <w:t>号修订）</w:t>
      </w:r>
    </w:p>
    <w:p w14:paraId="4B1E3950" w14:textId="77777777" w:rsidR="00606E3D" w:rsidRDefault="00000000">
      <w:pPr>
        <w:numPr>
          <w:ilvl w:val="0"/>
          <w:numId w:val="3"/>
        </w:numPr>
        <w:tabs>
          <w:tab w:val="left" w:pos="540"/>
          <w:tab w:val="left" w:pos="720"/>
        </w:tabs>
        <w:adjustRightInd w:val="0"/>
        <w:spacing w:line="360" w:lineRule="auto"/>
        <w:ind w:left="0" w:firstLine="454"/>
        <w:rPr>
          <w:sz w:val="28"/>
        </w:rPr>
      </w:pPr>
      <w:r>
        <w:rPr>
          <w:sz w:val="28"/>
        </w:rPr>
        <w:t>《生产安全事故报告和调查处理条例》（中华人民共和国国务院令第</w:t>
      </w:r>
      <w:r>
        <w:rPr>
          <w:sz w:val="28"/>
        </w:rPr>
        <w:t>493</w:t>
      </w:r>
      <w:r>
        <w:rPr>
          <w:sz w:val="28"/>
        </w:rPr>
        <w:t>号）</w:t>
      </w:r>
    </w:p>
    <w:p w14:paraId="61898EE6" w14:textId="77777777" w:rsidR="00606E3D" w:rsidRDefault="00000000">
      <w:pPr>
        <w:numPr>
          <w:ilvl w:val="0"/>
          <w:numId w:val="3"/>
        </w:numPr>
        <w:tabs>
          <w:tab w:val="left" w:pos="540"/>
          <w:tab w:val="left" w:pos="720"/>
        </w:tabs>
        <w:adjustRightInd w:val="0"/>
        <w:spacing w:line="360" w:lineRule="auto"/>
        <w:ind w:left="0" w:firstLine="454"/>
        <w:rPr>
          <w:sz w:val="28"/>
        </w:rPr>
      </w:pPr>
      <w:r>
        <w:rPr>
          <w:sz w:val="28"/>
        </w:rPr>
        <w:t>《建设工程安全生产管理条例》（中华人民共和国国务院令第</w:t>
      </w:r>
      <w:r>
        <w:rPr>
          <w:sz w:val="28"/>
        </w:rPr>
        <w:t>393</w:t>
      </w:r>
      <w:r>
        <w:rPr>
          <w:sz w:val="28"/>
        </w:rPr>
        <w:t>号）</w:t>
      </w:r>
    </w:p>
    <w:p w14:paraId="753BE96A" w14:textId="77777777" w:rsidR="00606E3D" w:rsidRDefault="00000000">
      <w:pPr>
        <w:numPr>
          <w:ilvl w:val="0"/>
          <w:numId w:val="3"/>
        </w:numPr>
        <w:tabs>
          <w:tab w:val="left" w:pos="540"/>
          <w:tab w:val="left" w:pos="720"/>
        </w:tabs>
        <w:adjustRightInd w:val="0"/>
        <w:spacing w:line="360" w:lineRule="auto"/>
        <w:ind w:left="0" w:firstLine="454"/>
        <w:rPr>
          <w:sz w:val="28"/>
        </w:rPr>
      </w:pPr>
      <w:r>
        <w:rPr>
          <w:sz w:val="28"/>
        </w:rPr>
        <w:t>《中华人民共和国工业产品生产许可证管理条例》（中华人民共和国国务院令第</w:t>
      </w:r>
      <w:r>
        <w:rPr>
          <w:sz w:val="28"/>
        </w:rPr>
        <w:t>440</w:t>
      </w:r>
      <w:r>
        <w:rPr>
          <w:sz w:val="28"/>
        </w:rPr>
        <w:t>号）</w:t>
      </w:r>
    </w:p>
    <w:p w14:paraId="16767BE0" w14:textId="77777777" w:rsidR="00606E3D" w:rsidRDefault="00000000">
      <w:pPr>
        <w:numPr>
          <w:ilvl w:val="0"/>
          <w:numId w:val="3"/>
        </w:numPr>
        <w:tabs>
          <w:tab w:val="left" w:pos="540"/>
          <w:tab w:val="left" w:pos="720"/>
        </w:tabs>
        <w:adjustRightInd w:val="0"/>
        <w:spacing w:line="360" w:lineRule="auto"/>
        <w:ind w:left="0" w:firstLine="454"/>
        <w:rPr>
          <w:sz w:val="28"/>
        </w:rPr>
      </w:pPr>
      <w:r>
        <w:rPr>
          <w:sz w:val="28"/>
          <w:szCs w:val="21"/>
        </w:rPr>
        <w:t>《中华人民共和国食品安全法实施条例》（中华人民共和国国务院令第</w:t>
      </w:r>
      <w:r>
        <w:rPr>
          <w:sz w:val="28"/>
          <w:szCs w:val="21"/>
        </w:rPr>
        <w:t>721</w:t>
      </w:r>
      <w:r>
        <w:rPr>
          <w:sz w:val="28"/>
          <w:szCs w:val="21"/>
        </w:rPr>
        <w:t>号）</w:t>
      </w:r>
    </w:p>
    <w:p w14:paraId="5A7AF74C" w14:textId="77777777" w:rsidR="00606E3D" w:rsidRDefault="00000000">
      <w:pPr>
        <w:numPr>
          <w:ilvl w:val="0"/>
          <w:numId w:val="3"/>
        </w:numPr>
        <w:tabs>
          <w:tab w:val="left" w:pos="540"/>
          <w:tab w:val="left" w:pos="720"/>
        </w:tabs>
        <w:adjustRightInd w:val="0"/>
        <w:spacing w:line="360" w:lineRule="auto"/>
        <w:ind w:left="0" w:firstLine="454"/>
        <w:rPr>
          <w:color w:val="000000" w:themeColor="text1"/>
          <w:sz w:val="28"/>
          <w:szCs w:val="21"/>
        </w:rPr>
      </w:pPr>
      <w:r>
        <w:rPr>
          <w:rFonts w:hint="eastAsia"/>
          <w:color w:val="000000" w:themeColor="text1"/>
          <w:sz w:val="28"/>
          <w:szCs w:val="21"/>
        </w:rPr>
        <w:t>《生产安全事故应急条例》</w:t>
      </w:r>
      <w:r>
        <w:rPr>
          <w:color w:val="000000" w:themeColor="text1"/>
          <w:sz w:val="28"/>
          <w:szCs w:val="21"/>
        </w:rPr>
        <w:t>（</w:t>
      </w:r>
      <w:r>
        <w:rPr>
          <w:rFonts w:hint="eastAsia"/>
          <w:color w:val="000000" w:themeColor="text1"/>
          <w:sz w:val="28"/>
          <w:szCs w:val="21"/>
        </w:rPr>
        <w:t>中华人民共和国国务院令第</w:t>
      </w:r>
      <w:r>
        <w:rPr>
          <w:rFonts w:hint="eastAsia"/>
          <w:color w:val="000000" w:themeColor="text1"/>
          <w:sz w:val="28"/>
          <w:szCs w:val="21"/>
        </w:rPr>
        <w:t>708</w:t>
      </w:r>
      <w:r>
        <w:rPr>
          <w:rFonts w:hint="eastAsia"/>
          <w:color w:val="000000" w:themeColor="text1"/>
          <w:sz w:val="28"/>
          <w:szCs w:val="21"/>
        </w:rPr>
        <w:t>号</w:t>
      </w:r>
      <w:r>
        <w:rPr>
          <w:color w:val="000000" w:themeColor="text1"/>
          <w:sz w:val="28"/>
          <w:szCs w:val="21"/>
        </w:rPr>
        <w:t>）</w:t>
      </w:r>
    </w:p>
    <w:p w14:paraId="3A6DFDEB" w14:textId="77777777" w:rsidR="00606E3D" w:rsidRDefault="00000000">
      <w:pPr>
        <w:pStyle w:val="3"/>
        <w:numPr>
          <w:ilvl w:val="0"/>
          <w:numId w:val="0"/>
        </w:numPr>
        <w:spacing w:beforeLines="50" w:before="120" w:afterLines="50" w:line="360" w:lineRule="auto"/>
        <w:rPr>
          <w:bCs w:val="0"/>
          <w:sz w:val="32"/>
        </w:rPr>
      </w:pPr>
      <w:bookmarkStart w:id="20" w:name="_Toc180506994"/>
      <w:r>
        <w:rPr>
          <w:bCs w:val="0"/>
          <w:sz w:val="32"/>
        </w:rPr>
        <w:t>1.2.3</w:t>
      </w:r>
      <w:r>
        <w:rPr>
          <w:bCs w:val="0"/>
          <w:sz w:val="32"/>
        </w:rPr>
        <w:t>部门规章及规范性文件</w:t>
      </w:r>
      <w:bookmarkEnd w:id="20"/>
    </w:p>
    <w:p w14:paraId="28B2FC03"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《国务院关于进一步加强企业安全生产工作的通知》（国发</w:t>
      </w:r>
      <w:r>
        <w:rPr>
          <w:color w:val="000000"/>
          <w:sz w:val="28"/>
          <w:szCs w:val="28"/>
        </w:rPr>
        <w:t xml:space="preserve"> [2010]23</w:t>
      </w:r>
      <w:r>
        <w:rPr>
          <w:color w:val="000000"/>
          <w:sz w:val="28"/>
          <w:szCs w:val="28"/>
        </w:rPr>
        <w:t>号）</w:t>
      </w:r>
    </w:p>
    <w:p w14:paraId="757AB82F"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《国务院安委会办公室关于进一步加强安全生产应急预案管理工作的通知》（安委办〔</w:t>
      </w:r>
      <w:r>
        <w:rPr>
          <w:color w:val="000000"/>
          <w:sz w:val="28"/>
          <w:szCs w:val="28"/>
        </w:rPr>
        <w:t>2015</w:t>
      </w:r>
      <w:r>
        <w:rPr>
          <w:color w:val="000000"/>
          <w:sz w:val="28"/>
          <w:szCs w:val="28"/>
        </w:rPr>
        <w:t>〕</w:t>
      </w:r>
      <w:r>
        <w:rPr>
          <w:color w:val="000000"/>
          <w:sz w:val="28"/>
          <w:szCs w:val="28"/>
        </w:rPr>
        <w:t>11</w:t>
      </w:r>
      <w:r>
        <w:rPr>
          <w:color w:val="000000"/>
          <w:sz w:val="28"/>
          <w:szCs w:val="28"/>
        </w:rPr>
        <w:t>号）</w:t>
      </w:r>
    </w:p>
    <w:p w14:paraId="7FF8CCA5"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《生产安全事故应急预案管理办法》（国家安全生产监督管理总局令第</w:t>
      </w:r>
      <w:r>
        <w:rPr>
          <w:color w:val="000000"/>
          <w:sz w:val="28"/>
          <w:szCs w:val="28"/>
        </w:rPr>
        <w:t>88</w:t>
      </w:r>
      <w:r>
        <w:rPr>
          <w:color w:val="000000"/>
          <w:sz w:val="28"/>
          <w:szCs w:val="28"/>
        </w:rPr>
        <w:t>号公布，根据应急管理部令第</w:t>
      </w:r>
      <w:r>
        <w:rPr>
          <w:color w:val="000000"/>
          <w:sz w:val="28"/>
          <w:szCs w:val="28"/>
        </w:rPr>
        <w:t>2</w:t>
      </w:r>
      <w:r>
        <w:rPr>
          <w:color w:val="000000"/>
          <w:sz w:val="28"/>
          <w:szCs w:val="28"/>
        </w:rPr>
        <w:t>号修正）</w:t>
      </w:r>
    </w:p>
    <w:p w14:paraId="06CFD39A"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《产业结构调整指导目录（</w:t>
      </w:r>
      <w:r>
        <w:rPr>
          <w:color w:val="000000"/>
          <w:sz w:val="28"/>
          <w:szCs w:val="28"/>
        </w:rPr>
        <w:t>20</w:t>
      </w:r>
      <w:r w:rsidR="00BA0AEE">
        <w:rPr>
          <w:rFonts w:hint="eastAsia"/>
          <w:color w:val="000000"/>
          <w:sz w:val="28"/>
          <w:szCs w:val="28"/>
        </w:rPr>
        <w:t>24</w:t>
      </w:r>
      <w:r>
        <w:rPr>
          <w:color w:val="000000"/>
          <w:sz w:val="28"/>
          <w:szCs w:val="28"/>
        </w:rPr>
        <w:t>年本）》</w:t>
      </w:r>
    </w:p>
    <w:p w14:paraId="6DF55F95"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《安全生产培训管理办法》（国家安全生产监督管理总局令第</w:t>
      </w:r>
      <w:r>
        <w:rPr>
          <w:color w:val="000000"/>
          <w:sz w:val="28"/>
          <w:szCs w:val="28"/>
        </w:rPr>
        <w:t>44</w:t>
      </w:r>
      <w:r>
        <w:rPr>
          <w:color w:val="000000"/>
          <w:sz w:val="28"/>
          <w:szCs w:val="28"/>
        </w:rPr>
        <w:t>号，根据</w:t>
      </w:r>
      <w:r>
        <w:rPr>
          <w:color w:val="000000"/>
          <w:sz w:val="28"/>
          <w:szCs w:val="28"/>
        </w:rPr>
        <w:t>2015</w:t>
      </w:r>
      <w:r>
        <w:rPr>
          <w:color w:val="000000"/>
          <w:sz w:val="28"/>
          <w:szCs w:val="28"/>
        </w:rPr>
        <w:t>年</w:t>
      </w:r>
      <w:r>
        <w:rPr>
          <w:color w:val="000000"/>
          <w:sz w:val="28"/>
          <w:szCs w:val="28"/>
        </w:rPr>
        <w:t>5</w:t>
      </w:r>
      <w:r>
        <w:rPr>
          <w:color w:val="000000"/>
          <w:sz w:val="28"/>
          <w:szCs w:val="28"/>
        </w:rPr>
        <w:t>月</w:t>
      </w:r>
      <w:r>
        <w:rPr>
          <w:color w:val="000000"/>
          <w:sz w:val="28"/>
          <w:szCs w:val="28"/>
        </w:rPr>
        <w:t>29</w:t>
      </w:r>
      <w:r>
        <w:rPr>
          <w:color w:val="000000"/>
          <w:sz w:val="28"/>
          <w:szCs w:val="28"/>
        </w:rPr>
        <w:t>日国家安全监管总局令第</w:t>
      </w:r>
      <w:r>
        <w:rPr>
          <w:color w:val="000000"/>
          <w:sz w:val="28"/>
          <w:szCs w:val="28"/>
        </w:rPr>
        <w:t>80</w:t>
      </w:r>
      <w:r>
        <w:rPr>
          <w:color w:val="000000"/>
          <w:sz w:val="28"/>
          <w:szCs w:val="28"/>
        </w:rPr>
        <w:t>号第二次修正）</w:t>
      </w:r>
    </w:p>
    <w:p w14:paraId="7960D082"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《生产经营单位安全培训规定》（</w:t>
      </w:r>
      <w:r>
        <w:rPr>
          <w:color w:val="000000"/>
          <w:sz w:val="28"/>
          <w:szCs w:val="28"/>
        </w:rPr>
        <w:t>2006</w:t>
      </w:r>
      <w:r>
        <w:rPr>
          <w:color w:val="000000"/>
          <w:sz w:val="28"/>
          <w:szCs w:val="28"/>
        </w:rPr>
        <w:t>年</w:t>
      </w:r>
      <w:r>
        <w:rPr>
          <w:color w:val="000000"/>
          <w:sz w:val="28"/>
          <w:szCs w:val="28"/>
        </w:rPr>
        <w:t>1</w:t>
      </w:r>
      <w:r>
        <w:rPr>
          <w:color w:val="000000"/>
          <w:sz w:val="28"/>
          <w:szCs w:val="28"/>
        </w:rPr>
        <w:t>月</w:t>
      </w:r>
      <w:r>
        <w:rPr>
          <w:color w:val="000000"/>
          <w:sz w:val="28"/>
          <w:szCs w:val="28"/>
        </w:rPr>
        <w:t>17</w:t>
      </w:r>
      <w:r>
        <w:rPr>
          <w:color w:val="000000"/>
          <w:sz w:val="28"/>
          <w:szCs w:val="28"/>
        </w:rPr>
        <w:t>日国家安全监管总局令第</w:t>
      </w:r>
      <w:r>
        <w:rPr>
          <w:color w:val="000000"/>
          <w:sz w:val="28"/>
          <w:szCs w:val="28"/>
        </w:rPr>
        <w:t>3</w:t>
      </w:r>
      <w:r>
        <w:rPr>
          <w:color w:val="000000"/>
          <w:sz w:val="28"/>
          <w:szCs w:val="28"/>
        </w:rPr>
        <w:t>号公布，根据</w:t>
      </w:r>
      <w:r>
        <w:rPr>
          <w:color w:val="000000"/>
          <w:sz w:val="28"/>
          <w:szCs w:val="28"/>
        </w:rPr>
        <w:t>2015</w:t>
      </w:r>
      <w:r>
        <w:rPr>
          <w:color w:val="000000"/>
          <w:sz w:val="28"/>
          <w:szCs w:val="28"/>
        </w:rPr>
        <w:t>年</w:t>
      </w:r>
      <w:r>
        <w:rPr>
          <w:color w:val="000000"/>
          <w:sz w:val="28"/>
          <w:szCs w:val="28"/>
        </w:rPr>
        <w:t>5</w:t>
      </w:r>
      <w:r>
        <w:rPr>
          <w:color w:val="000000"/>
          <w:sz w:val="28"/>
          <w:szCs w:val="28"/>
        </w:rPr>
        <w:t>月</w:t>
      </w:r>
      <w:r>
        <w:rPr>
          <w:color w:val="000000"/>
          <w:sz w:val="28"/>
          <w:szCs w:val="28"/>
        </w:rPr>
        <w:t>29</w:t>
      </w:r>
      <w:r>
        <w:rPr>
          <w:color w:val="000000"/>
          <w:sz w:val="28"/>
          <w:szCs w:val="28"/>
        </w:rPr>
        <w:t>日国家安全生产监管总局令第</w:t>
      </w:r>
      <w:r>
        <w:rPr>
          <w:color w:val="000000"/>
          <w:sz w:val="28"/>
          <w:szCs w:val="28"/>
        </w:rPr>
        <w:t>80</w:t>
      </w:r>
      <w:r>
        <w:rPr>
          <w:color w:val="000000"/>
          <w:sz w:val="28"/>
          <w:szCs w:val="28"/>
        </w:rPr>
        <w:t>号第二次修正）</w:t>
      </w:r>
    </w:p>
    <w:p w14:paraId="122C1553"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《特种作业人员安全技术培训考核管理规定》（国家安全生产监</w:t>
      </w:r>
      <w:r>
        <w:rPr>
          <w:color w:val="000000"/>
          <w:sz w:val="28"/>
          <w:szCs w:val="28"/>
        </w:rPr>
        <w:lastRenderedPageBreak/>
        <w:t>督管理总局令第</w:t>
      </w:r>
      <w:r>
        <w:rPr>
          <w:color w:val="000000"/>
          <w:sz w:val="28"/>
          <w:szCs w:val="28"/>
        </w:rPr>
        <w:t>30</w:t>
      </w:r>
      <w:r>
        <w:rPr>
          <w:color w:val="000000"/>
          <w:sz w:val="28"/>
          <w:szCs w:val="28"/>
        </w:rPr>
        <w:t>号，根据</w:t>
      </w:r>
      <w:r>
        <w:rPr>
          <w:color w:val="000000"/>
          <w:sz w:val="28"/>
          <w:szCs w:val="28"/>
        </w:rPr>
        <w:t>2015</w:t>
      </w:r>
      <w:r>
        <w:rPr>
          <w:color w:val="000000"/>
          <w:sz w:val="28"/>
          <w:szCs w:val="28"/>
        </w:rPr>
        <w:t>年</w:t>
      </w:r>
      <w:r>
        <w:rPr>
          <w:color w:val="000000"/>
          <w:sz w:val="28"/>
          <w:szCs w:val="28"/>
        </w:rPr>
        <w:t>5</w:t>
      </w:r>
      <w:r>
        <w:rPr>
          <w:color w:val="000000"/>
          <w:sz w:val="28"/>
          <w:szCs w:val="28"/>
        </w:rPr>
        <w:t>月</w:t>
      </w:r>
      <w:r>
        <w:rPr>
          <w:color w:val="000000"/>
          <w:sz w:val="28"/>
          <w:szCs w:val="28"/>
        </w:rPr>
        <w:t>29</w:t>
      </w:r>
      <w:r>
        <w:rPr>
          <w:color w:val="000000"/>
          <w:sz w:val="28"/>
          <w:szCs w:val="28"/>
        </w:rPr>
        <w:t>日国家安全监管总局令第</w:t>
      </w:r>
      <w:r>
        <w:rPr>
          <w:color w:val="000000"/>
          <w:sz w:val="28"/>
          <w:szCs w:val="28"/>
        </w:rPr>
        <w:t>80</w:t>
      </w:r>
      <w:r>
        <w:rPr>
          <w:color w:val="000000"/>
          <w:sz w:val="28"/>
          <w:szCs w:val="28"/>
        </w:rPr>
        <w:t>号第二次修正）</w:t>
      </w:r>
    </w:p>
    <w:p w14:paraId="403ABBA3"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《质检总局关于修订</w:t>
      </w:r>
      <w:r>
        <w:rPr>
          <w:color w:val="000000"/>
          <w:sz w:val="28"/>
          <w:szCs w:val="28"/>
        </w:rPr>
        <w:t>&lt;</w:t>
      </w:r>
      <w:r>
        <w:rPr>
          <w:color w:val="000000"/>
          <w:sz w:val="28"/>
          <w:szCs w:val="28"/>
        </w:rPr>
        <w:t>特种设备目录</w:t>
      </w:r>
      <w:r>
        <w:rPr>
          <w:color w:val="000000"/>
          <w:sz w:val="28"/>
          <w:szCs w:val="28"/>
        </w:rPr>
        <w:t>&gt;</w:t>
      </w:r>
      <w:r>
        <w:rPr>
          <w:color w:val="000000"/>
          <w:sz w:val="28"/>
          <w:szCs w:val="28"/>
        </w:rPr>
        <w:t>的公告》（质检总局，</w:t>
      </w:r>
      <w:r>
        <w:rPr>
          <w:color w:val="000000"/>
          <w:sz w:val="28"/>
          <w:szCs w:val="28"/>
        </w:rPr>
        <w:t>2014</w:t>
      </w:r>
      <w:r>
        <w:rPr>
          <w:color w:val="000000"/>
          <w:sz w:val="28"/>
          <w:szCs w:val="28"/>
        </w:rPr>
        <w:t>年</w:t>
      </w:r>
      <w:r>
        <w:rPr>
          <w:color w:val="000000"/>
          <w:sz w:val="28"/>
          <w:szCs w:val="28"/>
        </w:rPr>
        <w:t>114</w:t>
      </w:r>
      <w:r>
        <w:rPr>
          <w:color w:val="000000"/>
          <w:sz w:val="28"/>
          <w:szCs w:val="28"/>
        </w:rPr>
        <w:t>号）</w:t>
      </w:r>
    </w:p>
    <w:p w14:paraId="283D35AE"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《关于特种设备行政许可有关事项的公告》（市场监管总局关于特种设备行政许可有关事项的公告〔</w:t>
      </w:r>
      <w:r>
        <w:rPr>
          <w:color w:val="000000"/>
          <w:sz w:val="28"/>
          <w:szCs w:val="28"/>
        </w:rPr>
        <w:t>20</w:t>
      </w:r>
      <w:r w:rsidR="00BA0AEE">
        <w:rPr>
          <w:rFonts w:hint="eastAsia"/>
          <w:color w:val="000000"/>
          <w:sz w:val="28"/>
          <w:szCs w:val="28"/>
        </w:rPr>
        <w:t>21</w:t>
      </w:r>
      <w:r>
        <w:rPr>
          <w:color w:val="000000"/>
          <w:sz w:val="28"/>
          <w:szCs w:val="28"/>
        </w:rPr>
        <w:t>年第</w:t>
      </w:r>
      <w:r w:rsidR="00BA0AEE">
        <w:rPr>
          <w:rFonts w:hint="eastAsia"/>
          <w:color w:val="000000"/>
          <w:sz w:val="28"/>
          <w:szCs w:val="28"/>
        </w:rPr>
        <w:t>41</w:t>
      </w:r>
      <w:r>
        <w:rPr>
          <w:color w:val="000000"/>
          <w:sz w:val="28"/>
          <w:szCs w:val="28"/>
        </w:rPr>
        <w:t>号〕）</w:t>
      </w:r>
    </w:p>
    <w:p w14:paraId="4F412967"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《特种设备作业人员资格认定分类与目录》（</w:t>
      </w:r>
      <w:r>
        <w:rPr>
          <w:color w:val="000000"/>
          <w:sz w:val="28"/>
          <w:szCs w:val="28"/>
        </w:rPr>
        <w:t>2019</w:t>
      </w:r>
      <w:r>
        <w:rPr>
          <w:color w:val="000000"/>
          <w:sz w:val="28"/>
          <w:szCs w:val="28"/>
        </w:rPr>
        <w:t>年</w:t>
      </w:r>
      <w:r>
        <w:rPr>
          <w:color w:val="000000"/>
          <w:sz w:val="28"/>
          <w:szCs w:val="28"/>
        </w:rPr>
        <w:t>06</w:t>
      </w:r>
      <w:r>
        <w:rPr>
          <w:color w:val="000000"/>
          <w:sz w:val="28"/>
          <w:szCs w:val="28"/>
        </w:rPr>
        <w:t>月</w:t>
      </w:r>
      <w:r>
        <w:rPr>
          <w:color w:val="000000"/>
          <w:sz w:val="28"/>
          <w:szCs w:val="28"/>
        </w:rPr>
        <w:t>01</w:t>
      </w:r>
      <w:r>
        <w:rPr>
          <w:color w:val="000000"/>
          <w:sz w:val="28"/>
          <w:szCs w:val="28"/>
        </w:rPr>
        <w:t>日实施）</w:t>
      </w:r>
    </w:p>
    <w:p w14:paraId="11DE426A"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w:t>
      </w:r>
      <w:hyperlink r:id="rId11" w:tgtFrame="http://www.chinasafety.gov.cn/newpage/Contents/Channel_6288/2015/0309/247025/_self" w:history="1">
        <w:r w:rsidR="00606E3D">
          <w:rPr>
            <w:color w:val="000000"/>
            <w:sz w:val="28"/>
            <w:szCs w:val="28"/>
          </w:rPr>
          <w:t>危险化学品目录（</w:t>
        </w:r>
        <w:r w:rsidR="00606E3D">
          <w:rPr>
            <w:color w:val="000000"/>
            <w:sz w:val="28"/>
            <w:szCs w:val="28"/>
          </w:rPr>
          <w:t>20</w:t>
        </w:r>
        <w:r w:rsidR="00606E3D">
          <w:rPr>
            <w:rFonts w:hint="eastAsia"/>
            <w:color w:val="000000"/>
            <w:sz w:val="28"/>
            <w:szCs w:val="28"/>
          </w:rPr>
          <w:t>22</w:t>
        </w:r>
        <w:r w:rsidR="00606E3D">
          <w:rPr>
            <w:rFonts w:hint="eastAsia"/>
            <w:color w:val="000000"/>
            <w:sz w:val="28"/>
            <w:szCs w:val="28"/>
          </w:rPr>
          <w:t>年调整</w:t>
        </w:r>
        <w:r w:rsidR="00606E3D">
          <w:rPr>
            <w:color w:val="000000"/>
            <w:sz w:val="28"/>
            <w:szCs w:val="28"/>
          </w:rPr>
          <w:t>版）</w:t>
        </w:r>
      </w:hyperlink>
      <w:r>
        <w:rPr>
          <w:color w:val="000000"/>
          <w:sz w:val="28"/>
          <w:szCs w:val="28"/>
        </w:rPr>
        <w:t>》</w:t>
      </w:r>
    </w:p>
    <w:p w14:paraId="16A6A8DD"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《国家安全监管总局办公厅关于印发危险化学品目录（</w:t>
      </w:r>
      <w:r>
        <w:rPr>
          <w:color w:val="000000"/>
          <w:sz w:val="28"/>
          <w:szCs w:val="28"/>
        </w:rPr>
        <w:t>2015</w:t>
      </w:r>
      <w:r>
        <w:rPr>
          <w:color w:val="000000"/>
          <w:sz w:val="28"/>
          <w:szCs w:val="28"/>
        </w:rPr>
        <w:t>版）实施指南（试行）的通知》（安</w:t>
      </w:r>
      <w:proofErr w:type="gramStart"/>
      <w:r>
        <w:rPr>
          <w:color w:val="000000"/>
          <w:sz w:val="28"/>
          <w:szCs w:val="28"/>
        </w:rPr>
        <w:t>监总厅</w:t>
      </w:r>
      <w:proofErr w:type="gramEnd"/>
      <w:r>
        <w:rPr>
          <w:color w:val="000000"/>
          <w:sz w:val="28"/>
          <w:szCs w:val="28"/>
        </w:rPr>
        <w:t>管三〔</w:t>
      </w:r>
      <w:r>
        <w:rPr>
          <w:color w:val="000000"/>
          <w:sz w:val="28"/>
          <w:szCs w:val="28"/>
        </w:rPr>
        <w:t>2015</w:t>
      </w:r>
      <w:r>
        <w:rPr>
          <w:color w:val="000000"/>
          <w:sz w:val="28"/>
          <w:szCs w:val="28"/>
        </w:rPr>
        <w:t>〕</w:t>
      </w:r>
      <w:r>
        <w:rPr>
          <w:color w:val="000000"/>
          <w:sz w:val="28"/>
          <w:szCs w:val="28"/>
        </w:rPr>
        <w:t>80</w:t>
      </w:r>
      <w:r>
        <w:rPr>
          <w:color w:val="000000"/>
          <w:sz w:val="28"/>
          <w:szCs w:val="28"/>
        </w:rPr>
        <w:t>号）</w:t>
      </w:r>
    </w:p>
    <w:p w14:paraId="12A8DD49"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《国家安全监管总局关于公布首批重点监管的危险化学品名录的通知》（安监总管三</w:t>
      </w:r>
      <w:r>
        <w:rPr>
          <w:color w:val="000000"/>
          <w:sz w:val="28"/>
          <w:szCs w:val="28"/>
        </w:rPr>
        <w:t>[2011]95</w:t>
      </w:r>
      <w:r>
        <w:rPr>
          <w:color w:val="000000"/>
          <w:sz w:val="28"/>
          <w:szCs w:val="28"/>
        </w:rPr>
        <w:t>号）</w:t>
      </w:r>
    </w:p>
    <w:p w14:paraId="733DF96E"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《国家安全监管总局关于公布第二批重点监管危险化学品名录的通知》（安监总管三</w:t>
      </w:r>
      <w:r>
        <w:rPr>
          <w:color w:val="000000"/>
          <w:sz w:val="28"/>
          <w:szCs w:val="28"/>
        </w:rPr>
        <w:t>[2013]12</w:t>
      </w:r>
      <w:r>
        <w:rPr>
          <w:color w:val="000000"/>
          <w:sz w:val="28"/>
          <w:szCs w:val="28"/>
        </w:rPr>
        <w:t>号）</w:t>
      </w:r>
    </w:p>
    <w:p w14:paraId="2B96EED8"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《国家安全监管总局办公厅关于印发首批重点监管的危险化学品安全措施和应急处置原则的通知》（安</w:t>
      </w:r>
      <w:proofErr w:type="gramStart"/>
      <w:r>
        <w:rPr>
          <w:color w:val="000000"/>
          <w:sz w:val="28"/>
          <w:szCs w:val="28"/>
        </w:rPr>
        <w:t>监总厅</w:t>
      </w:r>
      <w:proofErr w:type="gramEnd"/>
      <w:r>
        <w:rPr>
          <w:color w:val="000000"/>
          <w:sz w:val="28"/>
          <w:szCs w:val="28"/>
        </w:rPr>
        <w:t>管三〔</w:t>
      </w:r>
      <w:r>
        <w:rPr>
          <w:color w:val="000000"/>
          <w:sz w:val="28"/>
          <w:szCs w:val="28"/>
        </w:rPr>
        <w:t>2011</w:t>
      </w:r>
      <w:r>
        <w:rPr>
          <w:color w:val="000000"/>
          <w:sz w:val="28"/>
          <w:szCs w:val="28"/>
        </w:rPr>
        <w:t>〕</w:t>
      </w:r>
      <w:r>
        <w:rPr>
          <w:color w:val="000000"/>
          <w:sz w:val="28"/>
          <w:szCs w:val="28"/>
        </w:rPr>
        <w:t>142</w:t>
      </w:r>
      <w:r>
        <w:rPr>
          <w:color w:val="000000"/>
          <w:sz w:val="28"/>
          <w:szCs w:val="28"/>
        </w:rPr>
        <w:t>号）</w:t>
      </w:r>
    </w:p>
    <w:p w14:paraId="58558DF0"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《国家安全监管总局关于公布首批重点监管的危险化工工艺目录的通知》（安监总管三</w:t>
      </w:r>
      <w:r>
        <w:rPr>
          <w:color w:val="000000"/>
          <w:sz w:val="28"/>
          <w:szCs w:val="28"/>
        </w:rPr>
        <w:t>[2009]116</w:t>
      </w:r>
      <w:r>
        <w:rPr>
          <w:color w:val="000000"/>
          <w:sz w:val="28"/>
          <w:szCs w:val="28"/>
        </w:rPr>
        <w:t>号）</w:t>
      </w:r>
    </w:p>
    <w:p w14:paraId="6533163D"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《易制爆危险化学品名录（</w:t>
      </w:r>
      <w:r>
        <w:rPr>
          <w:color w:val="000000"/>
          <w:sz w:val="28"/>
          <w:szCs w:val="28"/>
        </w:rPr>
        <w:t>2017</w:t>
      </w:r>
      <w:r>
        <w:rPr>
          <w:color w:val="000000"/>
          <w:sz w:val="28"/>
          <w:szCs w:val="28"/>
        </w:rPr>
        <w:t>年版）》（公安部</w:t>
      </w:r>
      <w:r>
        <w:rPr>
          <w:color w:val="000000"/>
          <w:sz w:val="28"/>
          <w:szCs w:val="28"/>
        </w:rPr>
        <w:t>2017</w:t>
      </w:r>
      <w:r>
        <w:rPr>
          <w:color w:val="000000"/>
          <w:sz w:val="28"/>
          <w:szCs w:val="28"/>
        </w:rPr>
        <w:t>年</w:t>
      </w:r>
      <w:r>
        <w:rPr>
          <w:color w:val="000000"/>
          <w:sz w:val="28"/>
          <w:szCs w:val="28"/>
        </w:rPr>
        <w:t>5</w:t>
      </w:r>
      <w:r>
        <w:rPr>
          <w:color w:val="000000"/>
          <w:sz w:val="28"/>
          <w:szCs w:val="28"/>
        </w:rPr>
        <w:t>月</w:t>
      </w:r>
      <w:r>
        <w:rPr>
          <w:color w:val="000000"/>
          <w:sz w:val="28"/>
          <w:szCs w:val="28"/>
        </w:rPr>
        <w:t>11</w:t>
      </w:r>
      <w:r>
        <w:rPr>
          <w:color w:val="000000"/>
          <w:sz w:val="28"/>
          <w:szCs w:val="28"/>
        </w:rPr>
        <w:t>日公告）</w:t>
      </w:r>
    </w:p>
    <w:p w14:paraId="73E90B22"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《国家安全监管总局关于公布第二批重点监管危险化工工艺目录和调整首批重点监管危险化工工艺中部分典型工艺的通知》（安监总管三〔</w:t>
      </w:r>
      <w:r>
        <w:rPr>
          <w:color w:val="000000"/>
          <w:sz w:val="28"/>
          <w:szCs w:val="28"/>
        </w:rPr>
        <w:t>2013</w:t>
      </w:r>
      <w:r>
        <w:rPr>
          <w:color w:val="000000"/>
          <w:sz w:val="28"/>
          <w:szCs w:val="28"/>
        </w:rPr>
        <w:t>〕</w:t>
      </w:r>
      <w:r>
        <w:rPr>
          <w:color w:val="000000"/>
          <w:sz w:val="28"/>
          <w:szCs w:val="28"/>
        </w:rPr>
        <w:t>3</w:t>
      </w:r>
      <w:r>
        <w:rPr>
          <w:color w:val="000000"/>
          <w:sz w:val="28"/>
          <w:szCs w:val="28"/>
        </w:rPr>
        <w:t>号）</w:t>
      </w:r>
    </w:p>
    <w:p w14:paraId="4E5D038C"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《企业安全生产费用提取和使用管理办法》（财</w:t>
      </w:r>
      <w:r w:rsidR="007F15F7">
        <w:rPr>
          <w:rFonts w:hint="eastAsia"/>
          <w:color w:val="000000"/>
          <w:sz w:val="28"/>
          <w:szCs w:val="28"/>
        </w:rPr>
        <w:t>资</w:t>
      </w:r>
      <w:r>
        <w:rPr>
          <w:color w:val="000000"/>
          <w:sz w:val="28"/>
          <w:szCs w:val="28"/>
        </w:rPr>
        <w:t>〔</w:t>
      </w:r>
      <w:r>
        <w:rPr>
          <w:color w:val="000000"/>
          <w:sz w:val="28"/>
          <w:szCs w:val="28"/>
        </w:rPr>
        <w:t>20</w:t>
      </w:r>
      <w:r>
        <w:rPr>
          <w:rFonts w:hint="eastAsia"/>
          <w:color w:val="000000"/>
          <w:sz w:val="28"/>
          <w:szCs w:val="28"/>
        </w:rPr>
        <w:t>2</w:t>
      </w:r>
      <w:r>
        <w:rPr>
          <w:color w:val="000000"/>
          <w:sz w:val="28"/>
          <w:szCs w:val="28"/>
        </w:rPr>
        <w:t>2</w:t>
      </w:r>
      <w:r>
        <w:rPr>
          <w:color w:val="000000"/>
          <w:sz w:val="28"/>
          <w:szCs w:val="28"/>
        </w:rPr>
        <w:t>〕</w:t>
      </w:r>
      <w:r w:rsidR="007F15F7">
        <w:rPr>
          <w:rFonts w:hint="eastAsia"/>
          <w:color w:val="000000"/>
          <w:sz w:val="28"/>
          <w:szCs w:val="28"/>
        </w:rPr>
        <w:t>136</w:t>
      </w:r>
      <w:r>
        <w:rPr>
          <w:color w:val="000000"/>
          <w:sz w:val="28"/>
          <w:szCs w:val="28"/>
        </w:rPr>
        <w:lastRenderedPageBreak/>
        <w:t>号</w:t>
      </w:r>
      <w:r>
        <w:rPr>
          <w:rFonts w:hint="eastAsia"/>
          <w:color w:val="000000"/>
          <w:sz w:val="28"/>
          <w:szCs w:val="28"/>
        </w:rPr>
        <w:t>文件</w:t>
      </w:r>
      <w:r>
        <w:rPr>
          <w:color w:val="000000"/>
          <w:sz w:val="28"/>
          <w:szCs w:val="28"/>
        </w:rPr>
        <w:t>）</w:t>
      </w:r>
    </w:p>
    <w:p w14:paraId="615DF6C9"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《国家安全监管总局关于加强化工企业泄漏管理的指导意见》（安监总管三〔</w:t>
      </w:r>
      <w:r>
        <w:rPr>
          <w:color w:val="000000"/>
          <w:sz w:val="28"/>
          <w:szCs w:val="28"/>
        </w:rPr>
        <w:t>2014</w:t>
      </w:r>
      <w:r>
        <w:rPr>
          <w:color w:val="000000"/>
          <w:sz w:val="28"/>
          <w:szCs w:val="28"/>
        </w:rPr>
        <w:t>〕</w:t>
      </w:r>
      <w:r>
        <w:rPr>
          <w:color w:val="000000"/>
          <w:sz w:val="28"/>
          <w:szCs w:val="28"/>
        </w:rPr>
        <w:t>94</w:t>
      </w:r>
      <w:r>
        <w:rPr>
          <w:color w:val="000000"/>
          <w:sz w:val="28"/>
          <w:szCs w:val="28"/>
        </w:rPr>
        <w:t>号）</w:t>
      </w:r>
    </w:p>
    <w:p w14:paraId="6CD1708E"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《国家安全监管总局关于加强化工安全仪表系统管理的指导意见》（安监总管三〔</w:t>
      </w:r>
      <w:r>
        <w:rPr>
          <w:color w:val="000000"/>
          <w:sz w:val="28"/>
          <w:szCs w:val="28"/>
        </w:rPr>
        <w:t>2014</w:t>
      </w:r>
      <w:r>
        <w:rPr>
          <w:color w:val="000000"/>
          <w:sz w:val="28"/>
          <w:szCs w:val="28"/>
        </w:rPr>
        <w:t>〕</w:t>
      </w:r>
      <w:r>
        <w:rPr>
          <w:color w:val="000000"/>
          <w:sz w:val="28"/>
          <w:szCs w:val="28"/>
        </w:rPr>
        <w:t>116</w:t>
      </w:r>
      <w:r>
        <w:rPr>
          <w:color w:val="000000"/>
          <w:sz w:val="28"/>
          <w:szCs w:val="28"/>
        </w:rPr>
        <w:t>号）</w:t>
      </w:r>
    </w:p>
    <w:p w14:paraId="39D7FB3C"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《国家安全监管总局办公厅关于修改用人单位劳动防护用品管理规范的通知》（安</w:t>
      </w:r>
      <w:proofErr w:type="gramStart"/>
      <w:r>
        <w:rPr>
          <w:color w:val="000000"/>
          <w:sz w:val="28"/>
          <w:szCs w:val="28"/>
        </w:rPr>
        <w:t>监总厅安</w:t>
      </w:r>
      <w:proofErr w:type="gramEnd"/>
      <w:r>
        <w:rPr>
          <w:color w:val="000000"/>
          <w:sz w:val="28"/>
          <w:szCs w:val="28"/>
        </w:rPr>
        <w:t>健〔</w:t>
      </w:r>
      <w:r>
        <w:rPr>
          <w:color w:val="000000"/>
          <w:sz w:val="28"/>
          <w:szCs w:val="28"/>
        </w:rPr>
        <w:t>2018</w:t>
      </w:r>
      <w:r>
        <w:rPr>
          <w:color w:val="000000"/>
          <w:sz w:val="28"/>
          <w:szCs w:val="28"/>
        </w:rPr>
        <w:t>〕</w:t>
      </w:r>
      <w:r>
        <w:rPr>
          <w:color w:val="000000"/>
          <w:sz w:val="28"/>
          <w:szCs w:val="28"/>
        </w:rPr>
        <w:t>3</w:t>
      </w:r>
      <w:r>
        <w:rPr>
          <w:color w:val="000000"/>
          <w:sz w:val="28"/>
          <w:szCs w:val="28"/>
        </w:rPr>
        <w:t>号）</w:t>
      </w:r>
    </w:p>
    <w:p w14:paraId="2DCE0C2F"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《国家安全监管总局关于宣布失效一批安全生产文件的通知》（安监总办〔</w:t>
      </w:r>
      <w:r>
        <w:rPr>
          <w:color w:val="000000"/>
          <w:sz w:val="28"/>
          <w:szCs w:val="28"/>
        </w:rPr>
        <w:t>2016</w:t>
      </w:r>
      <w:r>
        <w:rPr>
          <w:color w:val="000000"/>
          <w:sz w:val="28"/>
          <w:szCs w:val="28"/>
        </w:rPr>
        <w:t>〕</w:t>
      </w:r>
      <w:r>
        <w:rPr>
          <w:color w:val="000000"/>
          <w:sz w:val="28"/>
          <w:szCs w:val="28"/>
        </w:rPr>
        <w:t>13</w:t>
      </w:r>
      <w:r>
        <w:rPr>
          <w:color w:val="000000"/>
          <w:sz w:val="28"/>
          <w:szCs w:val="28"/>
        </w:rPr>
        <w:t>号）</w:t>
      </w:r>
    </w:p>
    <w:p w14:paraId="54B62351"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《国务院安委会办公室关于实施遏制重特大事故工作指南构建双重预防机制的意见》（安委办〔</w:t>
      </w:r>
      <w:r>
        <w:rPr>
          <w:color w:val="000000"/>
          <w:sz w:val="28"/>
          <w:szCs w:val="28"/>
        </w:rPr>
        <w:t>2016</w:t>
      </w:r>
      <w:r>
        <w:rPr>
          <w:color w:val="000000"/>
          <w:sz w:val="28"/>
          <w:szCs w:val="28"/>
        </w:rPr>
        <w:t>〕</w:t>
      </w:r>
      <w:r>
        <w:rPr>
          <w:color w:val="000000"/>
          <w:sz w:val="28"/>
          <w:szCs w:val="28"/>
        </w:rPr>
        <w:t>11</w:t>
      </w:r>
      <w:r>
        <w:rPr>
          <w:color w:val="000000"/>
          <w:sz w:val="28"/>
          <w:szCs w:val="28"/>
        </w:rPr>
        <w:t>号）</w:t>
      </w:r>
    </w:p>
    <w:p w14:paraId="6A75B5C3"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rFonts w:hint="eastAsia"/>
          <w:color w:val="000000"/>
          <w:sz w:val="28"/>
          <w:szCs w:val="28"/>
        </w:rPr>
        <w:t>《国家安全监管总局关于印发工贸行业重大生产安全事故隐患判定标准（</w:t>
      </w:r>
      <w:r>
        <w:rPr>
          <w:rFonts w:hint="eastAsia"/>
          <w:color w:val="000000"/>
          <w:sz w:val="28"/>
          <w:szCs w:val="28"/>
        </w:rPr>
        <w:t>2017</w:t>
      </w:r>
      <w:r>
        <w:rPr>
          <w:rFonts w:hint="eastAsia"/>
          <w:color w:val="000000"/>
          <w:sz w:val="28"/>
          <w:szCs w:val="28"/>
        </w:rPr>
        <w:t>版）》的通知</w:t>
      </w:r>
      <w:proofErr w:type="gramStart"/>
      <w:r>
        <w:rPr>
          <w:rFonts w:hint="eastAsia"/>
          <w:color w:val="000000"/>
          <w:sz w:val="28"/>
          <w:szCs w:val="28"/>
        </w:rPr>
        <w:t>》</w:t>
      </w:r>
      <w:proofErr w:type="gramEnd"/>
      <w:r>
        <w:rPr>
          <w:rFonts w:hint="eastAsia"/>
          <w:color w:val="000000"/>
          <w:sz w:val="28"/>
          <w:szCs w:val="28"/>
        </w:rPr>
        <w:t>（安监</w:t>
      </w:r>
      <w:proofErr w:type="gramStart"/>
      <w:r>
        <w:rPr>
          <w:rFonts w:hint="eastAsia"/>
          <w:color w:val="000000"/>
          <w:sz w:val="28"/>
          <w:szCs w:val="28"/>
        </w:rPr>
        <w:t>总管四</w:t>
      </w:r>
      <w:proofErr w:type="gramEnd"/>
      <w:r>
        <w:rPr>
          <w:rFonts w:hint="eastAsia"/>
          <w:color w:val="000000"/>
          <w:sz w:val="28"/>
          <w:szCs w:val="28"/>
        </w:rPr>
        <w:t>〔</w:t>
      </w:r>
      <w:r>
        <w:rPr>
          <w:rFonts w:hint="eastAsia"/>
          <w:color w:val="000000"/>
          <w:sz w:val="28"/>
          <w:szCs w:val="28"/>
        </w:rPr>
        <w:t>2017</w:t>
      </w:r>
      <w:r>
        <w:rPr>
          <w:rFonts w:hint="eastAsia"/>
          <w:color w:val="000000"/>
          <w:sz w:val="28"/>
          <w:szCs w:val="28"/>
        </w:rPr>
        <w:t>〕</w:t>
      </w:r>
      <w:r>
        <w:rPr>
          <w:rFonts w:hint="eastAsia"/>
          <w:color w:val="000000"/>
          <w:sz w:val="28"/>
          <w:szCs w:val="28"/>
        </w:rPr>
        <w:t>129</w:t>
      </w:r>
      <w:r>
        <w:rPr>
          <w:rFonts w:hint="eastAsia"/>
          <w:color w:val="000000"/>
          <w:sz w:val="28"/>
          <w:szCs w:val="28"/>
        </w:rPr>
        <w:t>号）</w:t>
      </w:r>
    </w:p>
    <w:p w14:paraId="40CAE3CA"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color w:val="000000"/>
          <w:sz w:val="28"/>
          <w:szCs w:val="28"/>
        </w:rPr>
        <w:t>《特别管控危险化学品目录（第一版）》（应急管理部、工业和信息化部、公安部、交通运输部公告</w:t>
      </w:r>
      <w:r>
        <w:rPr>
          <w:color w:val="000000"/>
          <w:sz w:val="28"/>
          <w:szCs w:val="28"/>
        </w:rPr>
        <w:t>2020</w:t>
      </w:r>
      <w:r>
        <w:rPr>
          <w:color w:val="000000"/>
          <w:sz w:val="28"/>
          <w:szCs w:val="28"/>
        </w:rPr>
        <w:t>年第</w:t>
      </w:r>
      <w:r>
        <w:rPr>
          <w:color w:val="000000"/>
          <w:sz w:val="28"/>
          <w:szCs w:val="28"/>
        </w:rPr>
        <w:t>3</w:t>
      </w:r>
      <w:r>
        <w:rPr>
          <w:color w:val="000000"/>
          <w:sz w:val="28"/>
          <w:szCs w:val="28"/>
        </w:rPr>
        <w:t>号）</w:t>
      </w:r>
    </w:p>
    <w:p w14:paraId="42919014"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proofErr w:type="gramStart"/>
      <w:r>
        <w:rPr>
          <w:color w:val="000000"/>
          <w:sz w:val="28"/>
          <w:szCs w:val="28"/>
        </w:rPr>
        <w:t>《</w:t>
      </w:r>
      <w:proofErr w:type="gramEnd"/>
      <w:r>
        <w:rPr>
          <w:color w:val="000000"/>
          <w:sz w:val="28"/>
          <w:szCs w:val="28"/>
        </w:rPr>
        <w:t>应急管理部办公厅关于印发</w:t>
      </w:r>
      <w:proofErr w:type="gramStart"/>
      <w:r>
        <w:rPr>
          <w:color w:val="000000"/>
          <w:sz w:val="28"/>
          <w:szCs w:val="28"/>
        </w:rPr>
        <w:t>《</w:t>
      </w:r>
      <w:proofErr w:type="gramEnd"/>
      <w:r>
        <w:rPr>
          <w:color w:val="000000"/>
          <w:sz w:val="28"/>
          <w:szCs w:val="28"/>
        </w:rPr>
        <w:t>淘汰落后危险化学品安全生产工艺技术设备目录（第一批）</w:t>
      </w:r>
      <w:proofErr w:type="gramStart"/>
      <w:r>
        <w:rPr>
          <w:color w:val="000000"/>
          <w:sz w:val="28"/>
          <w:szCs w:val="28"/>
        </w:rPr>
        <w:t>》》</w:t>
      </w:r>
      <w:proofErr w:type="gramEnd"/>
      <w:r>
        <w:rPr>
          <w:color w:val="000000"/>
          <w:sz w:val="28"/>
          <w:szCs w:val="28"/>
        </w:rPr>
        <w:t>（的通知应急厅〔</w:t>
      </w:r>
      <w:r>
        <w:rPr>
          <w:color w:val="000000"/>
          <w:sz w:val="28"/>
          <w:szCs w:val="28"/>
        </w:rPr>
        <w:t>2020</w:t>
      </w:r>
      <w:r>
        <w:rPr>
          <w:color w:val="000000"/>
          <w:sz w:val="28"/>
          <w:szCs w:val="28"/>
        </w:rPr>
        <w:t>〕</w:t>
      </w:r>
      <w:r>
        <w:rPr>
          <w:color w:val="000000"/>
          <w:sz w:val="28"/>
          <w:szCs w:val="28"/>
        </w:rPr>
        <w:t>38</w:t>
      </w:r>
      <w:r>
        <w:rPr>
          <w:color w:val="000000"/>
          <w:sz w:val="28"/>
          <w:szCs w:val="28"/>
        </w:rPr>
        <w:t>号）</w:t>
      </w:r>
    </w:p>
    <w:p w14:paraId="655124FB"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rFonts w:hint="eastAsia"/>
          <w:color w:val="000000"/>
          <w:sz w:val="28"/>
          <w:szCs w:val="28"/>
        </w:rPr>
        <w:t>《国家安全监管总局关于印发工贸行业遏制重特大事故工作意见的通知》（安监</w:t>
      </w:r>
      <w:proofErr w:type="gramStart"/>
      <w:r>
        <w:rPr>
          <w:rFonts w:hint="eastAsia"/>
          <w:color w:val="000000"/>
          <w:sz w:val="28"/>
          <w:szCs w:val="28"/>
        </w:rPr>
        <w:t>总管四</w:t>
      </w:r>
      <w:proofErr w:type="gramEnd"/>
      <w:r>
        <w:rPr>
          <w:rFonts w:hint="eastAsia"/>
          <w:color w:val="000000"/>
          <w:sz w:val="28"/>
          <w:szCs w:val="28"/>
        </w:rPr>
        <w:t>〔</w:t>
      </w:r>
      <w:r>
        <w:rPr>
          <w:rFonts w:hint="eastAsia"/>
          <w:color w:val="000000"/>
          <w:sz w:val="28"/>
          <w:szCs w:val="28"/>
        </w:rPr>
        <w:t>2016</w:t>
      </w:r>
      <w:r>
        <w:rPr>
          <w:rFonts w:hint="eastAsia"/>
          <w:color w:val="000000"/>
          <w:sz w:val="28"/>
          <w:szCs w:val="28"/>
        </w:rPr>
        <w:t>〕</w:t>
      </w:r>
      <w:r>
        <w:rPr>
          <w:rFonts w:hint="eastAsia"/>
          <w:color w:val="000000"/>
          <w:sz w:val="28"/>
          <w:szCs w:val="28"/>
        </w:rPr>
        <w:t>68</w:t>
      </w:r>
      <w:r>
        <w:rPr>
          <w:rFonts w:hint="eastAsia"/>
          <w:color w:val="000000"/>
          <w:sz w:val="28"/>
          <w:szCs w:val="28"/>
        </w:rPr>
        <w:t>号）</w:t>
      </w:r>
    </w:p>
    <w:p w14:paraId="7504A997" w14:textId="77777777" w:rsidR="00606E3D" w:rsidRDefault="00000000">
      <w:pPr>
        <w:numPr>
          <w:ilvl w:val="0"/>
          <w:numId w:val="4"/>
        </w:numPr>
        <w:tabs>
          <w:tab w:val="clear" w:pos="2520"/>
          <w:tab w:val="left" w:pos="0"/>
        </w:tabs>
        <w:adjustRightInd w:val="0"/>
        <w:snapToGrid w:val="0"/>
        <w:spacing w:line="360" w:lineRule="auto"/>
        <w:ind w:left="0" w:firstLineChars="162" w:firstLine="454"/>
        <w:rPr>
          <w:color w:val="000000"/>
          <w:sz w:val="28"/>
          <w:szCs w:val="28"/>
        </w:rPr>
      </w:pPr>
      <w:r>
        <w:rPr>
          <w:rFonts w:hint="eastAsia"/>
          <w:color w:val="000000"/>
          <w:sz w:val="28"/>
          <w:szCs w:val="28"/>
        </w:rPr>
        <w:t>《国家安全监管总局关于深化工贸行业企业安全生产标准化建设的通知》（安监</w:t>
      </w:r>
      <w:proofErr w:type="gramStart"/>
      <w:r>
        <w:rPr>
          <w:rFonts w:hint="eastAsia"/>
          <w:color w:val="000000"/>
          <w:sz w:val="28"/>
          <w:szCs w:val="28"/>
        </w:rPr>
        <w:t>总管四</w:t>
      </w:r>
      <w:proofErr w:type="gramEnd"/>
      <w:r>
        <w:rPr>
          <w:rFonts w:hint="eastAsia"/>
          <w:color w:val="000000"/>
          <w:sz w:val="28"/>
          <w:szCs w:val="28"/>
        </w:rPr>
        <w:t>〔</w:t>
      </w:r>
      <w:r>
        <w:rPr>
          <w:rFonts w:hint="eastAsia"/>
          <w:color w:val="000000"/>
          <w:sz w:val="28"/>
          <w:szCs w:val="28"/>
        </w:rPr>
        <w:t>2015</w:t>
      </w:r>
      <w:r>
        <w:rPr>
          <w:rFonts w:hint="eastAsia"/>
          <w:color w:val="000000"/>
          <w:sz w:val="28"/>
          <w:szCs w:val="28"/>
        </w:rPr>
        <w:t>〕</w:t>
      </w:r>
      <w:r>
        <w:rPr>
          <w:rFonts w:hint="eastAsia"/>
          <w:color w:val="000000"/>
          <w:sz w:val="28"/>
          <w:szCs w:val="28"/>
        </w:rPr>
        <w:t>55</w:t>
      </w:r>
      <w:r>
        <w:rPr>
          <w:rFonts w:hint="eastAsia"/>
          <w:color w:val="000000"/>
          <w:sz w:val="28"/>
          <w:szCs w:val="28"/>
        </w:rPr>
        <w:t>号）</w:t>
      </w:r>
    </w:p>
    <w:p w14:paraId="4EEB0216" w14:textId="77777777" w:rsidR="00606E3D" w:rsidRDefault="00000000">
      <w:pPr>
        <w:numPr>
          <w:ilvl w:val="0"/>
          <w:numId w:val="4"/>
        </w:numPr>
        <w:tabs>
          <w:tab w:val="clear" w:pos="2520"/>
          <w:tab w:val="left" w:pos="0"/>
        </w:tabs>
        <w:adjustRightInd w:val="0"/>
        <w:snapToGrid w:val="0"/>
        <w:spacing w:line="360" w:lineRule="auto"/>
        <w:ind w:left="0" w:firstLineChars="200" w:firstLine="560"/>
        <w:jc w:val="left"/>
        <w:rPr>
          <w:color w:val="000000"/>
          <w:sz w:val="28"/>
          <w:szCs w:val="28"/>
        </w:rPr>
      </w:pPr>
      <w:r>
        <w:rPr>
          <w:rFonts w:hint="eastAsia"/>
          <w:color w:val="000000"/>
          <w:sz w:val="28"/>
          <w:szCs w:val="28"/>
        </w:rPr>
        <w:t>《工贸企业重大事故隐患判定标准》</w:t>
      </w:r>
      <w:bookmarkStart w:id="21" w:name="_Hlk179622117"/>
      <w:r>
        <w:rPr>
          <w:rFonts w:hint="eastAsia"/>
          <w:color w:val="000000"/>
          <w:sz w:val="28"/>
          <w:szCs w:val="28"/>
        </w:rPr>
        <w:t>（</w:t>
      </w:r>
      <w:bookmarkStart w:id="22" w:name="_Hlk179622136"/>
      <w:r>
        <w:rPr>
          <w:rFonts w:hint="eastAsia"/>
          <w:color w:val="000000"/>
          <w:sz w:val="28"/>
          <w:szCs w:val="28"/>
        </w:rPr>
        <w:t>中华人民共和国应急管理部令第</w:t>
      </w:r>
      <w:r>
        <w:rPr>
          <w:rFonts w:hint="eastAsia"/>
          <w:color w:val="000000"/>
          <w:sz w:val="28"/>
          <w:szCs w:val="28"/>
        </w:rPr>
        <w:t>10</w:t>
      </w:r>
      <w:r>
        <w:rPr>
          <w:rFonts w:hint="eastAsia"/>
          <w:color w:val="000000"/>
          <w:sz w:val="28"/>
          <w:szCs w:val="28"/>
        </w:rPr>
        <w:t>号</w:t>
      </w:r>
      <w:bookmarkEnd w:id="22"/>
      <w:r>
        <w:rPr>
          <w:rFonts w:hint="eastAsia"/>
          <w:color w:val="000000"/>
          <w:sz w:val="28"/>
          <w:szCs w:val="28"/>
        </w:rPr>
        <w:t>）</w:t>
      </w:r>
    </w:p>
    <w:bookmarkEnd w:id="21"/>
    <w:p w14:paraId="28BBE620" w14:textId="77777777" w:rsidR="00606E3D" w:rsidRDefault="00000000">
      <w:pPr>
        <w:numPr>
          <w:ilvl w:val="0"/>
          <w:numId w:val="4"/>
        </w:numPr>
        <w:tabs>
          <w:tab w:val="clear" w:pos="2520"/>
          <w:tab w:val="left" w:pos="0"/>
        </w:tabs>
        <w:adjustRightInd w:val="0"/>
        <w:snapToGrid w:val="0"/>
        <w:spacing w:line="360" w:lineRule="auto"/>
        <w:ind w:left="0" w:firstLineChars="200" w:firstLine="560"/>
        <w:jc w:val="left"/>
        <w:rPr>
          <w:color w:val="000000"/>
          <w:sz w:val="28"/>
          <w:szCs w:val="28"/>
        </w:rPr>
      </w:pPr>
      <w:r>
        <w:rPr>
          <w:rFonts w:hint="eastAsia"/>
          <w:color w:val="000000"/>
          <w:sz w:val="28"/>
          <w:szCs w:val="28"/>
        </w:rPr>
        <w:t>《工贸企业有限空间作业安全规定》（中华人民共和国应急管理部令第</w:t>
      </w:r>
      <w:r>
        <w:rPr>
          <w:rFonts w:hint="eastAsia"/>
          <w:color w:val="000000"/>
          <w:sz w:val="28"/>
          <w:szCs w:val="28"/>
        </w:rPr>
        <w:t>13</w:t>
      </w:r>
      <w:r>
        <w:rPr>
          <w:rFonts w:hint="eastAsia"/>
          <w:color w:val="000000"/>
          <w:sz w:val="28"/>
          <w:szCs w:val="28"/>
        </w:rPr>
        <w:t>号）</w:t>
      </w:r>
    </w:p>
    <w:p w14:paraId="598E823B" w14:textId="5274BD07" w:rsidR="004724EA" w:rsidRDefault="004724EA" w:rsidP="004724EA">
      <w:pPr>
        <w:tabs>
          <w:tab w:val="left" w:pos="0"/>
        </w:tabs>
        <w:adjustRightInd w:val="0"/>
        <w:snapToGrid w:val="0"/>
        <w:spacing w:beforeLines="50" w:before="120" w:afterLines="50" w:after="120" w:line="360" w:lineRule="auto"/>
        <w:ind w:firstLineChars="200" w:firstLine="560"/>
        <w:jc w:val="left"/>
        <w:rPr>
          <w:color w:val="000000"/>
          <w:sz w:val="28"/>
          <w:szCs w:val="28"/>
        </w:rPr>
      </w:pPr>
      <w:r>
        <w:rPr>
          <w:rFonts w:hint="eastAsia"/>
          <w:color w:val="000000"/>
          <w:sz w:val="28"/>
          <w:szCs w:val="28"/>
        </w:rPr>
        <w:lastRenderedPageBreak/>
        <w:t>32.</w:t>
      </w:r>
      <w:r w:rsidRPr="004724EA">
        <w:rPr>
          <w:rFonts w:hint="eastAsia"/>
          <w:color w:val="000000"/>
          <w:sz w:val="28"/>
          <w:szCs w:val="28"/>
        </w:rPr>
        <w:t>《安全生产事故隐患排查治理暂行规定》（</w:t>
      </w:r>
      <w:r w:rsidRPr="004724EA">
        <w:rPr>
          <w:rFonts w:hint="eastAsia"/>
          <w:color w:val="000000"/>
          <w:sz w:val="28"/>
          <w:szCs w:val="28"/>
        </w:rPr>
        <w:t>2007</w:t>
      </w:r>
      <w:r w:rsidRPr="004724EA">
        <w:rPr>
          <w:rFonts w:hint="eastAsia"/>
          <w:color w:val="000000"/>
          <w:sz w:val="28"/>
          <w:szCs w:val="28"/>
        </w:rPr>
        <w:t>年</w:t>
      </w:r>
      <w:r w:rsidRPr="004724EA">
        <w:rPr>
          <w:rFonts w:hint="eastAsia"/>
          <w:color w:val="000000"/>
          <w:sz w:val="28"/>
          <w:szCs w:val="28"/>
        </w:rPr>
        <w:t>12</w:t>
      </w:r>
      <w:r w:rsidRPr="004724EA">
        <w:rPr>
          <w:rFonts w:hint="eastAsia"/>
          <w:color w:val="000000"/>
          <w:sz w:val="28"/>
          <w:szCs w:val="28"/>
        </w:rPr>
        <w:t>月</w:t>
      </w:r>
      <w:r w:rsidRPr="004724EA">
        <w:rPr>
          <w:rFonts w:hint="eastAsia"/>
          <w:color w:val="000000"/>
          <w:sz w:val="28"/>
          <w:szCs w:val="28"/>
        </w:rPr>
        <w:t>28</w:t>
      </w:r>
      <w:r w:rsidRPr="004724EA">
        <w:rPr>
          <w:rFonts w:hint="eastAsia"/>
          <w:color w:val="000000"/>
          <w:sz w:val="28"/>
          <w:szCs w:val="28"/>
        </w:rPr>
        <w:t>日国家安全生产监督管理总局令第</w:t>
      </w:r>
      <w:r w:rsidRPr="004724EA">
        <w:rPr>
          <w:rFonts w:hint="eastAsia"/>
          <w:color w:val="000000"/>
          <w:sz w:val="28"/>
          <w:szCs w:val="28"/>
        </w:rPr>
        <w:t>16</w:t>
      </w:r>
      <w:r w:rsidRPr="004724EA">
        <w:rPr>
          <w:rFonts w:hint="eastAsia"/>
          <w:color w:val="000000"/>
          <w:sz w:val="28"/>
          <w:szCs w:val="28"/>
        </w:rPr>
        <w:t>号公布，自</w:t>
      </w:r>
      <w:r w:rsidRPr="004724EA">
        <w:rPr>
          <w:rFonts w:hint="eastAsia"/>
          <w:color w:val="000000"/>
          <w:sz w:val="28"/>
          <w:szCs w:val="28"/>
        </w:rPr>
        <w:t>2008</w:t>
      </w:r>
      <w:r w:rsidRPr="004724EA">
        <w:rPr>
          <w:rFonts w:hint="eastAsia"/>
          <w:color w:val="000000"/>
          <w:sz w:val="28"/>
          <w:szCs w:val="28"/>
        </w:rPr>
        <w:t>年</w:t>
      </w:r>
      <w:r w:rsidRPr="004724EA">
        <w:rPr>
          <w:rFonts w:hint="eastAsia"/>
          <w:color w:val="000000"/>
          <w:sz w:val="28"/>
          <w:szCs w:val="28"/>
        </w:rPr>
        <w:t>2</w:t>
      </w:r>
      <w:r w:rsidRPr="004724EA">
        <w:rPr>
          <w:rFonts w:hint="eastAsia"/>
          <w:color w:val="000000"/>
          <w:sz w:val="28"/>
          <w:szCs w:val="28"/>
        </w:rPr>
        <w:t>月</w:t>
      </w:r>
      <w:r w:rsidRPr="004724EA">
        <w:rPr>
          <w:rFonts w:hint="eastAsia"/>
          <w:color w:val="000000"/>
          <w:sz w:val="28"/>
          <w:szCs w:val="28"/>
        </w:rPr>
        <w:t>1</w:t>
      </w:r>
      <w:r w:rsidRPr="004724EA">
        <w:rPr>
          <w:rFonts w:hint="eastAsia"/>
          <w:color w:val="000000"/>
          <w:sz w:val="28"/>
          <w:szCs w:val="28"/>
        </w:rPr>
        <w:t>日起施行）</w:t>
      </w:r>
      <w:bookmarkStart w:id="23" w:name="_Toc180506995"/>
      <w:bookmarkStart w:id="24" w:name="_Toc201697536"/>
    </w:p>
    <w:p w14:paraId="4B783530" w14:textId="1B62E1C8" w:rsidR="00606E3D" w:rsidRPr="004724EA" w:rsidRDefault="004724EA" w:rsidP="004724EA">
      <w:pPr>
        <w:tabs>
          <w:tab w:val="left" w:pos="0"/>
        </w:tabs>
        <w:adjustRightInd w:val="0"/>
        <w:snapToGrid w:val="0"/>
        <w:spacing w:beforeLines="50" w:before="120" w:afterLines="50" w:after="120" w:line="360" w:lineRule="auto"/>
        <w:jc w:val="left"/>
        <w:rPr>
          <w:rFonts w:ascii="宋体" w:hAnsi="宋体"/>
          <w:b/>
          <w:bCs/>
          <w:sz w:val="32"/>
        </w:rPr>
      </w:pPr>
      <w:r w:rsidRPr="004724EA">
        <w:rPr>
          <w:b/>
          <w:bCs/>
          <w:sz w:val="32"/>
        </w:rPr>
        <w:t>1.2.5</w:t>
      </w:r>
      <w:r w:rsidR="00000000" w:rsidRPr="004724EA">
        <w:rPr>
          <w:rFonts w:ascii="宋体" w:hAnsi="宋体"/>
          <w:b/>
          <w:bCs/>
          <w:sz w:val="32"/>
        </w:rPr>
        <w:t>地方法规</w:t>
      </w:r>
      <w:bookmarkEnd w:id="23"/>
    </w:p>
    <w:p w14:paraId="5D9D4AED" w14:textId="77777777" w:rsidR="00606E3D" w:rsidRDefault="00000000">
      <w:pPr>
        <w:numPr>
          <w:ilvl w:val="0"/>
          <w:numId w:val="5"/>
        </w:numPr>
        <w:tabs>
          <w:tab w:val="clear" w:pos="960"/>
          <w:tab w:val="left" w:pos="840"/>
        </w:tabs>
        <w:autoSpaceDE w:val="0"/>
        <w:autoSpaceDN w:val="0"/>
        <w:adjustRightInd w:val="0"/>
        <w:spacing w:line="360" w:lineRule="auto"/>
        <w:ind w:left="0" w:firstLineChars="200" w:firstLine="560"/>
        <w:rPr>
          <w:color w:val="000000"/>
          <w:sz w:val="28"/>
          <w:szCs w:val="28"/>
        </w:rPr>
      </w:pPr>
      <w:r>
        <w:rPr>
          <w:color w:val="000000"/>
          <w:sz w:val="28"/>
          <w:szCs w:val="28"/>
        </w:rPr>
        <w:t>《云南省安全生产条例》（云南省第十二届人民代表大会常务委员会公告第</w:t>
      </w:r>
      <w:r>
        <w:rPr>
          <w:color w:val="000000"/>
          <w:sz w:val="28"/>
          <w:szCs w:val="28"/>
        </w:rPr>
        <w:t>63</w:t>
      </w:r>
      <w:r>
        <w:rPr>
          <w:color w:val="000000"/>
          <w:sz w:val="28"/>
          <w:szCs w:val="28"/>
        </w:rPr>
        <w:t>号，云南省第十二届人民代表大会常务委员会第三十八次会议于</w:t>
      </w:r>
      <w:r>
        <w:rPr>
          <w:color w:val="000000"/>
          <w:sz w:val="28"/>
          <w:szCs w:val="28"/>
        </w:rPr>
        <w:t>2017</w:t>
      </w:r>
      <w:r>
        <w:rPr>
          <w:color w:val="000000"/>
          <w:sz w:val="28"/>
          <w:szCs w:val="28"/>
        </w:rPr>
        <w:t>年</w:t>
      </w:r>
      <w:r>
        <w:rPr>
          <w:color w:val="000000"/>
          <w:sz w:val="28"/>
          <w:szCs w:val="28"/>
        </w:rPr>
        <w:t>11</w:t>
      </w:r>
      <w:r>
        <w:rPr>
          <w:color w:val="000000"/>
          <w:sz w:val="28"/>
          <w:szCs w:val="28"/>
        </w:rPr>
        <w:t>月</w:t>
      </w:r>
      <w:r>
        <w:rPr>
          <w:color w:val="000000"/>
          <w:sz w:val="28"/>
          <w:szCs w:val="28"/>
        </w:rPr>
        <w:t>30</w:t>
      </w:r>
      <w:r>
        <w:rPr>
          <w:color w:val="000000"/>
          <w:sz w:val="28"/>
          <w:szCs w:val="28"/>
        </w:rPr>
        <w:t>日修订通过，自</w:t>
      </w:r>
      <w:r>
        <w:rPr>
          <w:color w:val="000000"/>
          <w:sz w:val="28"/>
          <w:szCs w:val="28"/>
        </w:rPr>
        <w:t>2018</w:t>
      </w:r>
      <w:r>
        <w:rPr>
          <w:color w:val="000000"/>
          <w:sz w:val="28"/>
          <w:szCs w:val="28"/>
        </w:rPr>
        <w:t>年</w:t>
      </w:r>
      <w:r>
        <w:rPr>
          <w:color w:val="000000"/>
          <w:sz w:val="28"/>
          <w:szCs w:val="28"/>
        </w:rPr>
        <w:t>1</w:t>
      </w:r>
      <w:r>
        <w:rPr>
          <w:color w:val="000000"/>
          <w:sz w:val="28"/>
          <w:szCs w:val="28"/>
        </w:rPr>
        <w:t>月</w:t>
      </w:r>
      <w:r>
        <w:rPr>
          <w:color w:val="000000"/>
          <w:sz w:val="28"/>
          <w:szCs w:val="28"/>
        </w:rPr>
        <w:t>1</w:t>
      </w:r>
      <w:r>
        <w:rPr>
          <w:color w:val="000000"/>
          <w:sz w:val="28"/>
          <w:szCs w:val="28"/>
        </w:rPr>
        <w:t>日起施行）</w:t>
      </w:r>
    </w:p>
    <w:p w14:paraId="765053CA" w14:textId="77777777" w:rsidR="00606E3D" w:rsidRDefault="00000000">
      <w:pPr>
        <w:numPr>
          <w:ilvl w:val="0"/>
          <w:numId w:val="5"/>
        </w:numPr>
        <w:tabs>
          <w:tab w:val="clear" w:pos="960"/>
          <w:tab w:val="left" w:pos="840"/>
        </w:tabs>
        <w:autoSpaceDE w:val="0"/>
        <w:autoSpaceDN w:val="0"/>
        <w:adjustRightInd w:val="0"/>
        <w:spacing w:line="360" w:lineRule="auto"/>
        <w:ind w:left="0" w:firstLineChars="200" w:firstLine="560"/>
        <w:rPr>
          <w:color w:val="000000"/>
          <w:sz w:val="28"/>
          <w:szCs w:val="28"/>
        </w:rPr>
      </w:pPr>
      <w:r>
        <w:rPr>
          <w:color w:val="000000"/>
          <w:sz w:val="28"/>
          <w:szCs w:val="28"/>
        </w:rPr>
        <w:t>《云南省消防条例》（根据</w:t>
      </w:r>
      <w:r>
        <w:rPr>
          <w:color w:val="000000"/>
          <w:sz w:val="28"/>
          <w:szCs w:val="28"/>
        </w:rPr>
        <w:t>2020</w:t>
      </w:r>
      <w:r>
        <w:rPr>
          <w:color w:val="000000"/>
          <w:sz w:val="28"/>
          <w:szCs w:val="28"/>
        </w:rPr>
        <w:t>年</w:t>
      </w:r>
      <w:r>
        <w:rPr>
          <w:color w:val="000000"/>
          <w:sz w:val="28"/>
          <w:szCs w:val="28"/>
        </w:rPr>
        <w:t>11</w:t>
      </w:r>
      <w:r>
        <w:rPr>
          <w:color w:val="000000"/>
          <w:sz w:val="28"/>
          <w:szCs w:val="28"/>
        </w:rPr>
        <w:t>月</w:t>
      </w:r>
      <w:r>
        <w:rPr>
          <w:color w:val="000000"/>
          <w:sz w:val="28"/>
          <w:szCs w:val="28"/>
        </w:rPr>
        <w:t>25</w:t>
      </w:r>
      <w:r>
        <w:rPr>
          <w:color w:val="000000"/>
          <w:sz w:val="28"/>
          <w:szCs w:val="28"/>
        </w:rPr>
        <w:t>日云南省第十三届人民代表大会常务委员会第二十一次会议《云南省人民代表大会常务委员会关于修改部分地方性法规的决定》修正）</w:t>
      </w:r>
    </w:p>
    <w:p w14:paraId="02AB6998" w14:textId="77777777" w:rsidR="00606E3D" w:rsidRDefault="00000000">
      <w:pPr>
        <w:numPr>
          <w:ilvl w:val="0"/>
          <w:numId w:val="5"/>
        </w:numPr>
        <w:tabs>
          <w:tab w:val="clear" w:pos="960"/>
          <w:tab w:val="left" w:pos="840"/>
        </w:tabs>
        <w:autoSpaceDE w:val="0"/>
        <w:autoSpaceDN w:val="0"/>
        <w:adjustRightInd w:val="0"/>
        <w:spacing w:line="360" w:lineRule="auto"/>
        <w:ind w:left="0" w:firstLineChars="200" w:firstLine="560"/>
        <w:rPr>
          <w:color w:val="000000"/>
          <w:sz w:val="28"/>
          <w:szCs w:val="28"/>
        </w:rPr>
      </w:pPr>
      <w:r>
        <w:rPr>
          <w:color w:val="000000"/>
          <w:sz w:val="28"/>
          <w:szCs w:val="28"/>
        </w:rPr>
        <w:t>《云南省安全生产监督管理局关于做好危险化学品目录调整后安全生产许可有关工作的通知》（云安监管〔</w:t>
      </w:r>
      <w:r>
        <w:rPr>
          <w:color w:val="000000"/>
          <w:sz w:val="28"/>
          <w:szCs w:val="28"/>
        </w:rPr>
        <w:t>2015</w:t>
      </w:r>
      <w:r>
        <w:rPr>
          <w:color w:val="000000"/>
          <w:sz w:val="28"/>
          <w:szCs w:val="28"/>
        </w:rPr>
        <w:t>〕</w:t>
      </w:r>
      <w:r>
        <w:rPr>
          <w:color w:val="000000"/>
          <w:sz w:val="28"/>
          <w:szCs w:val="28"/>
        </w:rPr>
        <w:t>58</w:t>
      </w:r>
      <w:r>
        <w:rPr>
          <w:color w:val="000000"/>
          <w:sz w:val="28"/>
          <w:szCs w:val="28"/>
        </w:rPr>
        <w:t>号）</w:t>
      </w:r>
    </w:p>
    <w:p w14:paraId="04FE8D6A" w14:textId="77777777" w:rsidR="00606E3D" w:rsidRDefault="00000000">
      <w:pPr>
        <w:numPr>
          <w:ilvl w:val="0"/>
          <w:numId w:val="5"/>
        </w:numPr>
        <w:tabs>
          <w:tab w:val="clear" w:pos="960"/>
          <w:tab w:val="left" w:pos="840"/>
        </w:tabs>
        <w:autoSpaceDE w:val="0"/>
        <w:autoSpaceDN w:val="0"/>
        <w:adjustRightInd w:val="0"/>
        <w:spacing w:line="360" w:lineRule="auto"/>
        <w:ind w:left="0" w:firstLineChars="200" w:firstLine="560"/>
        <w:rPr>
          <w:color w:val="000000"/>
          <w:sz w:val="28"/>
          <w:szCs w:val="28"/>
        </w:rPr>
      </w:pPr>
      <w:r>
        <w:rPr>
          <w:color w:val="000000"/>
          <w:sz w:val="28"/>
          <w:szCs w:val="28"/>
        </w:rPr>
        <w:t>《云南省突发事件应对条例》（</w:t>
      </w:r>
      <w:r>
        <w:rPr>
          <w:color w:val="000000"/>
          <w:sz w:val="28"/>
          <w:szCs w:val="28"/>
        </w:rPr>
        <w:t>2014</w:t>
      </w:r>
      <w:r>
        <w:rPr>
          <w:color w:val="000000"/>
          <w:sz w:val="28"/>
          <w:szCs w:val="28"/>
        </w:rPr>
        <w:t>年</w:t>
      </w:r>
      <w:r>
        <w:rPr>
          <w:color w:val="000000"/>
          <w:sz w:val="28"/>
          <w:szCs w:val="28"/>
        </w:rPr>
        <w:t>7</w:t>
      </w:r>
      <w:r>
        <w:rPr>
          <w:color w:val="000000"/>
          <w:sz w:val="28"/>
          <w:szCs w:val="28"/>
        </w:rPr>
        <w:t>月</w:t>
      </w:r>
      <w:r>
        <w:rPr>
          <w:color w:val="000000"/>
          <w:sz w:val="28"/>
          <w:szCs w:val="28"/>
        </w:rPr>
        <w:t>27</w:t>
      </w:r>
      <w:r>
        <w:rPr>
          <w:color w:val="000000"/>
          <w:sz w:val="28"/>
          <w:szCs w:val="28"/>
        </w:rPr>
        <w:t>日云南省第十二届人民代表大会常务委员会第十次会议通过）</w:t>
      </w:r>
    </w:p>
    <w:p w14:paraId="3483E0E5" w14:textId="77777777" w:rsidR="00606E3D" w:rsidRDefault="00000000">
      <w:pPr>
        <w:numPr>
          <w:ilvl w:val="0"/>
          <w:numId w:val="5"/>
        </w:numPr>
        <w:tabs>
          <w:tab w:val="clear" w:pos="960"/>
          <w:tab w:val="left" w:pos="840"/>
        </w:tabs>
        <w:autoSpaceDE w:val="0"/>
        <w:autoSpaceDN w:val="0"/>
        <w:adjustRightInd w:val="0"/>
        <w:spacing w:line="360" w:lineRule="auto"/>
        <w:ind w:left="0" w:firstLineChars="200" w:firstLine="560"/>
        <w:rPr>
          <w:color w:val="000000"/>
          <w:sz w:val="28"/>
          <w:szCs w:val="28"/>
        </w:rPr>
      </w:pPr>
      <w:r>
        <w:rPr>
          <w:color w:val="000000"/>
          <w:sz w:val="28"/>
          <w:szCs w:val="28"/>
        </w:rPr>
        <w:t>《云南省人民政府贯彻落实〈国务院关于进一步加强企业安全生产工作通知〉的实施意见》（云政发</w:t>
      </w:r>
      <w:r>
        <w:rPr>
          <w:color w:val="000000"/>
          <w:sz w:val="28"/>
          <w:szCs w:val="28"/>
        </w:rPr>
        <w:t>[2010]157</w:t>
      </w:r>
      <w:r>
        <w:rPr>
          <w:color w:val="000000"/>
          <w:sz w:val="28"/>
          <w:szCs w:val="28"/>
        </w:rPr>
        <w:t>号）</w:t>
      </w:r>
    </w:p>
    <w:p w14:paraId="4257834E" w14:textId="77777777" w:rsidR="00606E3D" w:rsidRDefault="00000000">
      <w:pPr>
        <w:numPr>
          <w:ilvl w:val="0"/>
          <w:numId w:val="5"/>
        </w:numPr>
        <w:tabs>
          <w:tab w:val="clear" w:pos="960"/>
          <w:tab w:val="left" w:pos="840"/>
        </w:tabs>
        <w:autoSpaceDE w:val="0"/>
        <w:autoSpaceDN w:val="0"/>
        <w:adjustRightInd w:val="0"/>
        <w:spacing w:line="360" w:lineRule="auto"/>
        <w:ind w:left="0" w:firstLineChars="200" w:firstLine="560"/>
        <w:rPr>
          <w:color w:val="000000"/>
          <w:sz w:val="28"/>
          <w:szCs w:val="28"/>
        </w:rPr>
      </w:pPr>
      <w:r>
        <w:rPr>
          <w:color w:val="000000"/>
          <w:sz w:val="28"/>
          <w:szCs w:val="28"/>
        </w:rPr>
        <w:t>《云南省易制毒特殊化学物品管理条例》（云南省人大常委会公告第</w:t>
      </w:r>
      <w:r>
        <w:rPr>
          <w:color w:val="000000"/>
          <w:sz w:val="28"/>
          <w:szCs w:val="28"/>
        </w:rPr>
        <w:t>71</w:t>
      </w:r>
      <w:r>
        <w:rPr>
          <w:color w:val="000000"/>
          <w:sz w:val="28"/>
          <w:szCs w:val="28"/>
        </w:rPr>
        <w:t>号）</w:t>
      </w:r>
    </w:p>
    <w:p w14:paraId="325514ED" w14:textId="77777777" w:rsidR="00606E3D" w:rsidRDefault="00000000">
      <w:pPr>
        <w:numPr>
          <w:ilvl w:val="0"/>
          <w:numId w:val="5"/>
        </w:numPr>
        <w:autoSpaceDE w:val="0"/>
        <w:autoSpaceDN w:val="0"/>
        <w:adjustRightInd w:val="0"/>
        <w:spacing w:line="360" w:lineRule="auto"/>
        <w:ind w:left="0" w:firstLineChars="200" w:firstLine="560"/>
        <w:rPr>
          <w:sz w:val="28"/>
          <w:szCs w:val="21"/>
        </w:rPr>
      </w:pPr>
      <w:r>
        <w:rPr>
          <w:color w:val="000000"/>
          <w:sz w:val="28"/>
          <w:szCs w:val="28"/>
        </w:rPr>
        <w:t>《云南省应急管理厅关于印发云南省危险化学品生产储存企业四区分离技术指导意见的通知》（云应急</w:t>
      </w:r>
      <w:r>
        <w:rPr>
          <w:color w:val="000000"/>
          <w:sz w:val="28"/>
          <w:szCs w:val="28"/>
        </w:rPr>
        <w:t>[2021]4</w:t>
      </w:r>
      <w:r>
        <w:rPr>
          <w:color w:val="000000"/>
          <w:sz w:val="28"/>
          <w:szCs w:val="28"/>
        </w:rPr>
        <w:t>号）</w:t>
      </w:r>
      <w:r>
        <w:rPr>
          <w:sz w:val="28"/>
          <w:szCs w:val="21"/>
        </w:rPr>
        <w:t>。</w:t>
      </w:r>
    </w:p>
    <w:p w14:paraId="05109221" w14:textId="77777777" w:rsidR="00606E3D" w:rsidRDefault="00000000">
      <w:pPr>
        <w:pStyle w:val="3"/>
        <w:numPr>
          <w:ilvl w:val="0"/>
          <w:numId w:val="0"/>
        </w:numPr>
        <w:spacing w:beforeLines="50" w:before="120" w:afterLines="50" w:line="360" w:lineRule="auto"/>
        <w:rPr>
          <w:b w:val="0"/>
          <w:bCs w:val="0"/>
          <w:sz w:val="32"/>
        </w:rPr>
      </w:pPr>
      <w:bookmarkStart w:id="25" w:name="_Toc180506996"/>
      <w:bookmarkStart w:id="26" w:name="_Hlk183160479"/>
      <w:r>
        <w:rPr>
          <w:bCs w:val="0"/>
          <w:sz w:val="32"/>
        </w:rPr>
        <w:t>1.2.5</w:t>
      </w:r>
      <w:bookmarkEnd w:id="24"/>
      <w:bookmarkEnd w:id="26"/>
      <w:r>
        <w:rPr>
          <w:bCs w:val="0"/>
          <w:sz w:val="32"/>
        </w:rPr>
        <w:t>国家标准</w:t>
      </w:r>
      <w:bookmarkEnd w:id="25"/>
    </w:p>
    <w:p w14:paraId="67C2C125" w14:textId="77777777" w:rsidR="00606E3D" w:rsidRDefault="00000000">
      <w:pPr>
        <w:numPr>
          <w:ilvl w:val="0"/>
          <w:numId w:val="6"/>
        </w:numPr>
        <w:tabs>
          <w:tab w:val="left" w:pos="420"/>
        </w:tabs>
        <w:spacing w:line="360" w:lineRule="auto"/>
        <w:ind w:left="0" w:firstLine="420"/>
        <w:rPr>
          <w:sz w:val="28"/>
          <w:szCs w:val="21"/>
        </w:rPr>
      </w:pPr>
      <w:r>
        <w:rPr>
          <w:sz w:val="28"/>
          <w:szCs w:val="21"/>
        </w:rPr>
        <w:t>《安全评价通则》（</w:t>
      </w:r>
      <w:r>
        <w:rPr>
          <w:sz w:val="28"/>
          <w:szCs w:val="21"/>
        </w:rPr>
        <w:t>AQ8001-2007</w:t>
      </w:r>
      <w:r>
        <w:rPr>
          <w:sz w:val="28"/>
          <w:szCs w:val="21"/>
        </w:rPr>
        <w:t>）</w:t>
      </w:r>
    </w:p>
    <w:p w14:paraId="35789B62" w14:textId="77777777" w:rsidR="00606E3D" w:rsidRDefault="00000000">
      <w:pPr>
        <w:numPr>
          <w:ilvl w:val="0"/>
          <w:numId w:val="6"/>
        </w:numPr>
        <w:tabs>
          <w:tab w:val="left" w:pos="420"/>
        </w:tabs>
        <w:spacing w:line="360" w:lineRule="auto"/>
        <w:ind w:left="0" w:firstLine="420"/>
        <w:rPr>
          <w:sz w:val="28"/>
          <w:szCs w:val="21"/>
        </w:rPr>
      </w:pPr>
      <w:r>
        <w:rPr>
          <w:sz w:val="28"/>
        </w:rPr>
        <w:t>《工业企业设计卫生标准》（</w:t>
      </w:r>
      <w:r>
        <w:rPr>
          <w:sz w:val="28"/>
        </w:rPr>
        <w:t>GBZ1-2010</w:t>
      </w:r>
      <w:r>
        <w:rPr>
          <w:sz w:val="28"/>
        </w:rPr>
        <w:t>）</w:t>
      </w:r>
    </w:p>
    <w:p w14:paraId="6EEDCA80" w14:textId="77777777" w:rsidR="00606E3D" w:rsidRDefault="00000000">
      <w:pPr>
        <w:numPr>
          <w:ilvl w:val="0"/>
          <w:numId w:val="6"/>
        </w:numPr>
        <w:tabs>
          <w:tab w:val="left" w:pos="420"/>
        </w:tabs>
        <w:spacing w:line="360" w:lineRule="auto"/>
        <w:ind w:left="0" w:firstLine="420"/>
        <w:rPr>
          <w:sz w:val="28"/>
          <w:szCs w:val="21"/>
        </w:rPr>
      </w:pPr>
      <w:r>
        <w:rPr>
          <w:sz w:val="28"/>
        </w:rPr>
        <w:lastRenderedPageBreak/>
        <w:t>《工业企业总平面设计规范》（</w:t>
      </w:r>
      <w:r>
        <w:rPr>
          <w:sz w:val="28"/>
        </w:rPr>
        <w:t>GB50187-2012</w:t>
      </w:r>
      <w:r>
        <w:rPr>
          <w:sz w:val="28"/>
        </w:rPr>
        <w:t>）</w:t>
      </w:r>
    </w:p>
    <w:p w14:paraId="337E90C7" w14:textId="77777777" w:rsidR="00606E3D" w:rsidRDefault="00000000">
      <w:pPr>
        <w:numPr>
          <w:ilvl w:val="0"/>
          <w:numId w:val="6"/>
        </w:numPr>
        <w:tabs>
          <w:tab w:val="left" w:pos="420"/>
        </w:tabs>
        <w:spacing w:line="360" w:lineRule="auto"/>
        <w:ind w:left="0" w:firstLine="420"/>
        <w:rPr>
          <w:sz w:val="28"/>
        </w:rPr>
      </w:pPr>
      <w:r>
        <w:rPr>
          <w:sz w:val="28"/>
        </w:rPr>
        <w:t>《工业企业厂内铁道路、道路运输安全规程》（</w:t>
      </w:r>
      <w:r>
        <w:rPr>
          <w:sz w:val="28"/>
        </w:rPr>
        <w:t>GB4387-2008</w:t>
      </w:r>
      <w:r>
        <w:rPr>
          <w:sz w:val="28"/>
        </w:rPr>
        <w:t>）</w:t>
      </w:r>
    </w:p>
    <w:p w14:paraId="1984FAF0" w14:textId="77777777" w:rsidR="00606E3D" w:rsidRDefault="00000000">
      <w:pPr>
        <w:numPr>
          <w:ilvl w:val="0"/>
          <w:numId w:val="6"/>
        </w:numPr>
        <w:tabs>
          <w:tab w:val="left" w:pos="420"/>
        </w:tabs>
        <w:spacing w:line="360" w:lineRule="auto"/>
        <w:ind w:left="0" w:firstLine="420"/>
        <w:rPr>
          <w:sz w:val="28"/>
        </w:rPr>
      </w:pPr>
      <w:r>
        <w:rPr>
          <w:sz w:val="28"/>
        </w:rPr>
        <w:t>《工业建筑防腐蚀设计</w:t>
      </w:r>
      <w:r>
        <w:rPr>
          <w:rFonts w:hint="eastAsia"/>
          <w:sz w:val="28"/>
        </w:rPr>
        <w:t>标准</w:t>
      </w:r>
      <w:r>
        <w:rPr>
          <w:sz w:val="28"/>
        </w:rPr>
        <w:t>》（</w:t>
      </w:r>
      <w:r>
        <w:rPr>
          <w:sz w:val="28"/>
        </w:rPr>
        <w:t>GB/T 50046-2018</w:t>
      </w:r>
      <w:r>
        <w:rPr>
          <w:sz w:val="28"/>
        </w:rPr>
        <w:t>）</w:t>
      </w:r>
    </w:p>
    <w:p w14:paraId="1D9B7818" w14:textId="77777777" w:rsidR="00606E3D" w:rsidRDefault="00000000">
      <w:pPr>
        <w:numPr>
          <w:ilvl w:val="0"/>
          <w:numId w:val="6"/>
        </w:numPr>
        <w:tabs>
          <w:tab w:val="left" w:pos="420"/>
        </w:tabs>
        <w:spacing w:line="360" w:lineRule="auto"/>
        <w:ind w:left="0" w:firstLine="420"/>
        <w:rPr>
          <w:sz w:val="28"/>
          <w:szCs w:val="21"/>
        </w:rPr>
      </w:pPr>
      <w:r>
        <w:rPr>
          <w:kern w:val="0"/>
          <w:sz w:val="28"/>
          <w:szCs w:val="28"/>
        </w:rPr>
        <w:t>《</w:t>
      </w:r>
      <w:r>
        <w:rPr>
          <w:sz w:val="28"/>
          <w:szCs w:val="28"/>
        </w:rPr>
        <w:t>建筑照明设计标准</w:t>
      </w:r>
      <w:r>
        <w:rPr>
          <w:kern w:val="0"/>
          <w:sz w:val="28"/>
          <w:szCs w:val="28"/>
        </w:rPr>
        <w:t>》（</w:t>
      </w:r>
      <w:r>
        <w:rPr>
          <w:kern w:val="0"/>
          <w:sz w:val="28"/>
          <w:szCs w:val="28"/>
        </w:rPr>
        <w:t>GB50034-2013</w:t>
      </w:r>
      <w:r>
        <w:rPr>
          <w:kern w:val="0"/>
          <w:sz w:val="28"/>
          <w:szCs w:val="28"/>
        </w:rPr>
        <w:t>）</w:t>
      </w:r>
    </w:p>
    <w:p w14:paraId="705AFF51" w14:textId="77777777" w:rsidR="00606E3D" w:rsidRDefault="00000000">
      <w:pPr>
        <w:numPr>
          <w:ilvl w:val="0"/>
          <w:numId w:val="6"/>
        </w:numPr>
        <w:tabs>
          <w:tab w:val="left" w:pos="420"/>
        </w:tabs>
        <w:spacing w:line="360" w:lineRule="auto"/>
        <w:ind w:left="0" w:firstLine="420"/>
        <w:rPr>
          <w:sz w:val="28"/>
          <w:szCs w:val="21"/>
        </w:rPr>
      </w:pPr>
      <w:r>
        <w:rPr>
          <w:sz w:val="28"/>
          <w:szCs w:val="28"/>
        </w:rPr>
        <w:t>《生产过程安全卫生要求总则》（</w:t>
      </w:r>
      <w:r>
        <w:rPr>
          <w:sz w:val="28"/>
          <w:szCs w:val="28"/>
        </w:rPr>
        <w:t>GB/T 12801-2008</w:t>
      </w:r>
      <w:r>
        <w:rPr>
          <w:sz w:val="28"/>
          <w:szCs w:val="28"/>
        </w:rPr>
        <w:t>）</w:t>
      </w:r>
    </w:p>
    <w:p w14:paraId="6E01B504" w14:textId="77777777" w:rsidR="00606E3D" w:rsidRDefault="00000000">
      <w:pPr>
        <w:numPr>
          <w:ilvl w:val="0"/>
          <w:numId w:val="6"/>
        </w:numPr>
        <w:tabs>
          <w:tab w:val="left" w:pos="420"/>
        </w:tabs>
        <w:spacing w:line="360" w:lineRule="auto"/>
        <w:ind w:left="0" w:firstLine="420"/>
        <w:rPr>
          <w:sz w:val="28"/>
          <w:szCs w:val="21"/>
        </w:rPr>
      </w:pPr>
      <w:r>
        <w:rPr>
          <w:sz w:val="28"/>
          <w:szCs w:val="28"/>
        </w:rPr>
        <w:t>《生产设备安全卫生设计总则》（</w:t>
      </w:r>
      <w:r>
        <w:rPr>
          <w:sz w:val="28"/>
          <w:szCs w:val="28"/>
        </w:rPr>
        <w:t>GB5083-1999</w:t>
      </w:r>
      <w:r>
        <w:rPr>
          <w:sz w:val="28"/>
          <w:szCs w:val="28"/>
        </w:rPr>
        <w:t>）</w:t>
      </w:r>
    </w:p>
    <w:p w14:paraId="528A5E8D" w14:textId="77777777" w:rsidR="00606E3D" w:rsidRDefault="00000000">
      <w:pPr>
        <w:numPr>
          <w:ilvl w:val="0"/>
          <w:numId w:val="6"/>
        </w:numPr>
        <w:tabs>
          <w:tab w:val="left" w:pos="420"/>
        </w:tabs>
        <w:spacing w:line="360" w:lineRule="auto"/>
        <w:ind w:left="0" w:firstLine="420"/>
        <w:rPr>
          <w:sz w:val="28"/>
          <w:szCs w:val="21"/>
        </w:rPr>
      </w:pPr>
      <w:r>
        <w:rPr>
          <w:sz w:val="28"/>
          <w:szCs w:val="28"/>
        </w:rPr>
        <w:t>《危险化学品重大危险源辨识》（</w:t>
      </w:r>
      <w:r>
        <w:rPr>
          <w:sz w:val="28"/>
          <w:szCs w:val="28"/>
        </w:rPr>
        <w:t>GB18218-2018</w:t>
      </w:r>
      <w:r>
        <w:rPr>
          <w:sz w:val="28"/>
          <w:szCs w:val="28"/>
        </w:rPr>
        <w:t>）</w:t>
      </w:r>
    </w:p>
    <w:p w14:paraId="215A2A0E" w14:textId="77777777" w:rsidR="00606E3D" w:rsidRDefault="00000000">
      <w:pPr>
        <w:numPr>
          <w:ilvl w:val="0"/>
          <w:numId w:val="6"/>
        </w:numPr>
        <w:tabs>
          <w:tab w:val="left" w:pos="420"/>
        </w:tabs>
        <w:spacing w:line="360" w:lineRule="auto"/>
        <w:ind w:left="0" w:firstLine="420"/>
        <w:rPr>
          <w:sz w:val="28"/>
          <w:szCs w:val="21"/>
        </w:rPr>
      </w:pPr>
      <w:r>
        <w:rPr>
          <w:sz w:val="28"/>
          <w:szCs w:val="28"/>
        </w:rPr>
        <w:t>《安全色》（</w:t>
      </w:r>
      <w:r>
        <w:rPr>
          <w:sz w:val="28"/>
          <w:szCs w:val="28"/>
        </w:rPr>
        <w:t>GB2893-2008</w:t>
      </w:r>
      <w:r>
        <w:rPr>
          <w:sz w:val="28"/>
          <w:szCs w:val="28"/>
        </w:rPr>
        <w:t>）</w:t>
      </w:r>
    </w:p>
    <w:p w14:paraId="1B0C24F8" w14:textId="77777777" w:rsidR="00606E3D" w:rsidRDefault="00000000">
      <w:pPr>
        <w:numPr>
          <w:ilvl w:val="0"/>
          <w:numId w:val="6"/>
        </w:numPr>
        <w:tabs>
          <w:tab w:val="left" w:pos="420"/>
        </w:tabs>
        <w:spacing w:line="360" w:lineRule="auto"/>
        <w:ind w:left="0" w:firstLine="420"/>
        <w:rPr>
          <w:sz w:val="28"/>
          <w:szCs w:val="28"/>
        </w:rPr>
      </w:pPr>
      <w:r>
        <w:rPr>
          <w:sz w:val="28"/>
          <w:szCs w:val="28"/>
        </w:rPr>
        <w:t>《消防安全标志</w:t>
      </w:r>
      <w:r>
        <w:rPr>
          <w:sz w:val="28"/>
          <w:szCs w:val="28"/>
        </w:rPr>
        <w:t xml:space="preserve"> </w:t>
      </w:r>
      <w:r>
        <w:rPr>
          <w:sz w:val="28"/>
          <w:szCs w:val="28"/>
        </w:rPr>
        <w:t>第</w:t>
      </w:r>
      <w:r>
        <w:rPr>
          <w:sz w:val="28"/>
          <w:szCs w:val="28"/>
        </w:rPr>
        <w:t>1</w:t>
      </w:r>
      <w:r>
        <w:rPr>
          <w:sz w:val="28"/>
          <w:szCs w:val="28"/>
        </w:rPr>
        <w:t>部分：标志》（</w:t>
      </w:r>
      <w:r>
        <w:rPr>
          <w:sz w:val="28"/>
          <w:szCs w:val="28"/>
        </w:rPr>
        <w:t>GB 13295.1-2015</w:t>
      </w:r>
      <w:r>
        <w:rPr>
          <w:sz w:val="28"/>
          <w:szCs w:val="28"/>
        </w:rPr>
        <w:t>）</w:t>
      </w:r>
    </w:p>
    <w:p w14:paraId="3BF2F551" w14:textId="77777777" w:rsidR="00606E3D" w:rsidRDefault="00000000">
      <w:pPr>
        <w:numPr>
          <w:ilvl w:val="0"/>
          <w:numId w:val="6"/>
        </w:numPr>
        <w:tabs>
          <w:tab w:val="left" w:pos="420"/>
        </w:tabs>
        <w:spacing w:line="360" w:lineRule="auto"/>
        <w:ind w:left="0" w:firstLine="420"/>
        <w:rPr>
          <w:sz w:val="28"/>
          <w:szCs w:val="28"/>
        </w:rPr>
      </w:pPr>
      <w:r>
        <w:rPr>
          <w:sz w:val="28"/>
          <w:szCs w:val="28"/>
        </w:rPr>
        <w:t>《消防安全标志设置要求》（</w:t>
      </w:r>
      <w:r>
        <w:rPr>
          <w:sz w:val="28"/>
          <w:szCs w:val="28"/>
        </w:rPr>
        <w:t>GB15630-1995</w:t>
      </w:r>
      <w:r>
        <w:rPr>
          <w:sz w:val="28"/>
          <w:szCs w:val="28"/>
        </w:rPr>
        <w:t>）</w:t>
      </w:r>
    </w:p>
    <w:p w14:paraId="72B9F93E" w14:textId="77777777" w:rsidR="00606E3D" w:rsidRDefault="00000000">
      <w:pPr>
        <w:numPr>
          <w:ilvl w:val="0"/>
          <w:numId w:val="6"/>
        </w:numPr>
        <w:tabs>
          <w:tab w:val="left" w:pos="420"/>
        </w:tabs>
        <w:spacing w:line="360" w:lineRule="auto"/>
        <w:ind w:left="0" w:firstLine="420"/>
        <w:rPr>
          <w:sz w:val="28"/>
          <w:szCs w:val="21"/>
        </w:rPr>
      </w:pPr>
      <w:r>
        <w:rPr>
          <w:sz w:val="28"/>
          <w:szCs w:val="28"/>
        </w:rPr>
        <w:t>《安全标志及其使用导则》（</w:t>
      </w:r>
      <w:r>
        <w:rPr>
          <w:sz w:val="28"/>
          <w:szCs w:val="28"/>
        </w:rPr>
        <w:t>GB2894-2008</w:t>
      </w:r>
      <w:r>
        <w:rPr>
          <w:sz w:val="28"/>
          <w:szCs w:val="28"/>
        </w:rPr>
        <w:t>）</w:t>
      </w:r>
    </w:p>
    <w:p w14:paraId="639BB10A" w14:textId="77777777" w:rsidR="00606E3D" w:rsidRDefault="00000000">
      <w:pPr>
        <w:numPr>
          <w:ilvl w:val="0"/>
          <w:numId w:val="6"/>
        </w:numPr>
        <w:tabs>
          <w:tab w:val="left" w:pos="420"/>
        </w:tabs>
        <w:spacing w:line="360" w:lineRule="auto"/>
        <w:ind w:left="0" w:firstLine="420"/>
        <w:rPr>
          <w:sz w:val="28"/>
          <w:szCs w:val="21"/>
        </w:rPr>
      </w:pPr>
      <w:r>
        <w:rPr>
          <w:sz w:val="28"/>
          <w:szCs w:val="28"/>
        </w:rPr>
        <w:t>《用电安全导则》（</w:t>
      </w:r>
      <w:r>
        <w:rPr>
          <w:sz w:val="28"/>
          <w:szCs w:val="28"/>
        </w:rPr>
        <w:t>GB/T 13869-2017</w:t>
      </w:r>
      <w:r>
        <w:rPr>
          <w:sz w:val="28"/>
          <w:szCs w:val="28"/>
        </w:rPr>
        <w:t>）</w:t>
      </w:r>
    </w:p>
    <w:p w14:paraId="66E3ADAA" w14:textId="77777777" w:rsidR="00606E3D" w:rsidRDefault="00000000">
      <w:pPr>
        <w:numPr>
          <w:ilvl w:val="0"/>
          <w:numId w:val="6"/>
        </w:numPr>
        <w:tabs>
          <w:tab w:val="left" w:pos="420"/>
        </w:tabs>
        <w:spacing w:line="360" w:lineRule="auto"/>
        <w:ind w:left="0" w:firstLine="420"/>
        <w:rPr>
          <w:sz w:val="28"/>
          <w:szCs w:val="21"/>
        </w:rPr>
      </w:pPr>
      <w:r>
        <w:rPr>
          <w:sz w:val="28"/>
          <w:szCs w:val="21"/>
        </w:rPr>
        <w:t>《生产过程危险和有害因素分类与代码》（</w:t>
      </w:r>
      <w:r>
        <w:rPr>
          <w:sz w:val="28"/>
          <w:szCs w:val="21"/>
        </w:rPr>
        <w:t>GB/T13861-20</w:t>
      </w:r>
      <w:r w:rsidR="00BA0AEE">
        <w:rPr>
          <w:rFonts w:hint="eastAsia"/>
          <w:sz w:val="28"/>
          <w:szCs w:val="21"/>
        </w:rPr>
        <w:t>22</w:t>
      </w:r>
      <w:r>
        <w:rPr>
          <w:sz w:val="28"/>
          <w:szCs w:val="21"/>
        </w:rPr>
        <w:t>）</w:t>
      </w:r>
    </w:p>
    <w:p w14:paraId="478A3537" w14:textId="77777777" w:rsidR="00606E3D" w:rsidRDefault="00000000">
      <w:pPr>
        <w:numPr>
          <w:ilvl w:val="0"/>
          <w:numId w:val="6"/>
        </w:numPr>
        <w:tabs>
          <w:tab w:val="left" w:pos="420"/>
        </w:tabs>
        <w:spacing w:line="360" w:lineRule="auto"/>
        <w:ind w:left="0" w:firstLine="420"/>
        <w:rPr>
          <w:sz w:val="28"/>
          <w:szCs w:val="21"/>
        </w:rPr>
      </w:pPr>
      <w:r>
        <w:rPr>
          <w:sz w:val="28"/>
          <w:szCs w:val="21"/>
        </w:rPr>
        <w:t>《企业职工伤亡事故分类》（</w:t>
      </w:r>
      <w:r>
        <w:rPr>
          <w:sz w:val="28"/>
          <w:szCs w:val="21"/>
        </w:rPr>
        <w:t>GB6441-1986</w:t>
      </w:r>
      <w:r>
        <w:rPr>
          <w:sz w:val="28"/>
          <w:szCs w:val="21"/>
        </w:rPr>
        <w:t>）</w:t>
      </w:r>
    </w:p>
    <w:p w14:paraId="1C284C62" w14:textId="77777777" w:rsidR="00606E3D" w:rsidRDefault="00000000">
      <w:pPr>
        <w:numPr>
          <w:ilvl w:val="0"/>
          <w:numId w:val="6"/>
        </w:numPr>
        <w:tabs>
          <w:tab w:val="left" w:pos="420"/>
        </w:tabs>
        <w:spacing w:line="360" w:lineRule="auto"/>
        <w:ind w:left="0" w:firstLine="420"/>
        <w:rPr>
          <w:sz w:val="28"/>
          <w:szCs w:val="21"/>
        </w:rPr>
      </w:pPr>
      <w:r>
        <w:rPr>
          <w:sz w:val="28"/>
          <w:szCs w:val="21"/>
        </w:rPr>
        <w:t>《工业管道的基本识别色、识别符号和安全标识》（</w:t>
      </w:r>
      <w:r>
        <w:rPr>
          <w:sz w:val="28"/>
          <w:szCs w:val="21"/>
        </w:rPr>
        <w:t>GB7231-2003</w:t>
      </w:r>
      <w:r>
        <w:rPr>
          <w:sz w:val="28"/>
          <w:szCs w:val="21"/>
        </w:rPr>
        <w:t>）</w:t>
      </w:r>
    </w:p>
    <w:p w14:paraId="5107176E" w14:textId="77777777" w:rsidR="00606E3D" w:rsidRDefault="00000000">
      <w:pPr>
        <w:numPr>
          <w:ilvl w:val="0"/>
          <w:numId w:val="6"/>
        </w:numPr>
        <w:tabs>
          <w:tab w:val="left" w:pos="420"/>
        </w:tabs>
        <w:spacing w:line="360" w:lineRule="auto"/>
        <w:ind w:left="0" w:firstLine="420"/>
        <w:rPr>
          <w:sz w:val="28"/>
          <w:szCs w:val="21"/>
        </w:rPr>
      </w:pPr>
      <w:r>
        <w:rPr>
          <w:sz w:val="28"/>
          <w:szCs w:val="21"/>
        </w:rPr>
        <w:t>《生产经营单位生产安全事故应急预案编制导则》（</w:t>
      </w:r>
      <w:r>
        <w:rPr>
          <w:sz w:val="28"/>
          <w:szCs w:val="21"/>
        </w:rPr>
        <w:t>GB/T  29639-2020</w:t>
      </w:r>
      <w:r>
        <w:rPr>
          <w:sz w:val="28"/>
          <w:szCs w:val="21"/>
        </w:rPr>
        <w:t>）</w:t>
      </w:r>
    </w:p>
    <w:p w14:paraId="181AA9E9" w14:textId="77777777" w:rsidR="00606E3D" w:rsidRDefault="00000000">
      <w:pPr>
        <w:numPr>
          <w:ilvl w:val="0"/>
          <w:numId w:val="6"/>
        </w:numPr>
        <w:tabs>
          <w:tab w:val="left" w:pos="420"/>
        </w:tabs>
        <w:spacing w:line="360" w:lineRule="auto"/>
        <w:ind w:left="0" w:firstLine="420"/>
        <w:rPr>
          <w:sz w:val="28"/>
          <w:szCs w:val="21"/>
        </w:rPr>
      </w:pPr>
      <w:r>
        <w:rPr>
          <w:sz w:val="28"/>
          <w:szCs w:val="21"/>
        </w:rPr>
        <w:t>《固定式钢梯及平台安全要求</w:t>
      </w:r>
      <w:r>
        <w:rPr>
          <w:sz w:val="28"/>
          <w:szCs w:val="21"/>
        </w:rPr>
        <w:t xml:space="preserve"> </w:t>
      </w:r>
      <w:r>
        <w:rPr>
          <w:sz w:val="28"/>
          <w:szCs w:val="21"/>
        </w:rPr>
        <w:t>第</w:t>
      </w:r>
      <w:r>
        <w:rPr>
          <w:sz w:val="28"/>
          <w:szCs w:val="21"/>
        </w:rPr>
        <w:t>1</w:t>
      </w:r>
      <w:r>
        <w:rPr>
          <w:sz w:val="28"/>
          <w:szCs w:val="21"/>
        </w:rPr>
        <w:t>部分：钢直梯》（</w:t>
      </w:r>
      <w:r>
        <w:rPr>
          <w:sz w:val="28"/>
          <w:szCs w:val="21"/>
        </w:rPr>
        <w:t>GB 4053.1-2009</w:t>
      </w:r>
      <w:r>
        <w:rPr>
          <w:sz w:val="28"/>
          <w:szCs w:val="21"/>
        </w:rPr>
        <w:t>）</w:t>
      </w:r>
    </w:p>
    <w:p w14:paraId="51F5060B" w14:textId="77777777" w:rsidR="00606E3D" w:rsidRDefault="00000000">
      <w:pPr>
        <w:numPr>
          <w:ilvl w:val="0"/>
          <w:numId w:val="6"/>
        </w:numPr>
        <w:tabs>
          <w:tab w:val="left" w:pos="420"/>
        </w:tabs>
        <w:spacing w:line="360" w:lineRule="auto"/>
        <w:ind w:left="0" w:firstLine="420"/>
        <w:rPr>
          <w:sz w:val="28"/>
          <w:szCs w:val="21"/>
        </w:rPr>
      </w:pPr>
      <w:r>
        <w:rPr>
          <w:sz w:val="28"/>
          <w:szCs w:val="21"/>
        </w:rPr>
        <w:t>《固定式钢梯及平台安全要求</w:t>
      </w:r>
      <w:r>
        <w:rPr>
          <w:sz w:val="28"/>
          <w:szCs w:val="21"/>
        </w:rPr>
        <w:t xml:space="preserve"> </w:t>
      </w:r>
      <w:r>
        <w:rPr>
          <w:sz w:val="28"/>
          <w:szCs w:val="21"/>
        </w:rPr>
        <w:t>第</w:t>
      </w:r>
      <w:r>
        <w:rPr>
          <w:sz w:val="28"/>
          <w:szCs w:val="21"/>
        </w:rPr>
        <w:t>2</w:t>
      </w:r>
      <w:r>
        <w:rPr>
          <w:sz w:val="28"/>
          <w:szCs w:val="21"/>
        </w:rPr>
        <w:t>部分：钢斜梯》（</w:t>
      </w:r>
      <w:r>
        <w:rPr>
          <w:sz w:val="28"/>
          <w:szCs w:val="21"/>
        </w:rPr>
        <w:t>GB 4053.2-2009</w:t>
      </w:r>
      <w:r>
        <w:rPr>
          <w:sz w:val="28"/>
          <w:szCs w:val="21"/>
        </w:rPr>
        <w:t>）</w:t>
      </w:r>
    </w:p>
    <w:p w14:paraId="3FF5A8E4" w14:textId="77777777" w:rsidR="00606E3D" w:rsidRDefault="00000000">
      <w:pPr>
        <w:numPr>
          <w:ilvl w:val="0"/>
          <w:numId w:val="6"/>
        </w:numPr>
        <w:tabs>
          <w:tab w:val="left" w:pos="420"/>
        </w:tabs>
        <w:spacing w:line="360" w:lineRule="auto"/>
        <w:ind w:left="0" w:firstLine="420"/>
        <w:rPr>
          <w:sz w:val="28"/>
          <w:szCs w:val="21"/>
        </w:rPr>
      </w:pPr>
      <w:r>
        <w:rPr>
          <w:sz w:val="28"/>
          <w:szCs w:val="21"/>
        </w:rPr>
        <w:t>《固定式钢梯及平台安全要求</w:t>
      </w:r>
      <w:r>
        <w:rPr>
          <w:sz w:val="28"/>
          <w:szCs w:val="21"/>
        </w:rPr>
        <w:t xml:space="preserve"> </w:t>
      </w:r>
      <w:r>
        <w:rPr>
          <w:sz w:val="28"/>
          <w:szCs w:val="21"/>
        </w:rPr>
        <w:t>第</w:t>
      </w:r>
      <w:r>
        <w:rPr>
          <w:sz w:val="28"/>
          <w:szCs w:val="21"/>
        </w:rPr>
        <w:t>3</w:t>
      </w:r>
      <w:r>
        <w:rPr>
          <w:sz w:val="28"/>
          <w:szCs w:val="21"/>
        </w:rPr>
        <w:t>部分：工业防护栏杆及钢平台</w:t>
      </w:r>
      <w:bookmarkStart w:id="27" w:name="1"/>
      <w:bookmarkEnd w:id="27"/>
      <w:r>
        <w:rPr>
          <w:sz w:val="28"/>
          <w:szCs w:val="21"/>
        </w:rPr>
        <w:t>》</w:t>
      </w:r>
      <w:r>
        <w:rPr>
          <w:sz w:val="28"/>
          <w:szCs w:val="28"/>
        </w:rPr>
        <w:t>（</w:t>
      </w:r>
      <w:r>
        <w:rPr>
          <w:sz w:val="28"/>
          <w:szCs w:val="28"/>
        </w:rPr>
        <w:t>GB4053.3-2009</w:t>
      </w:r>
      <w:r>
        <w:rPr>
          <w:sz w:val="28"/>
          <w:szCs w:val="28"/>
        </w:rPr>
        <w:t>）</w:t>
      </w:r>
    </w:p>
    <w:p w14:paraId="4E5D04F3"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《建筑设计防火规范（</w:t>
      </w:r>
      <w:r>
        <w:rPr>
          <w:sz w:val="28"/>
          <w:szCs w:val="21"/>
        </w:rPr>
        <w:t>2018</w:t>
      </w:r>
      <w:r>
        <w:rPr>
          <w:sz w:val="28"/>
          <w:szCs w:val="21"/>
        </w:rPr>
        <w:t>年版）》（</w:t>
      </w:r>
      <w:r>
        <w:rPr>
          <w:sz w:val="28"/>
          <w:szCs w:val="21"/>
        </w:rPr>
        <w:t>GB50016-2014</w:t>
      </w:r>
      <w:r>
        <w:rPr>
          <w:sz w:val="28"/>
          <w:szCs w:val="21"/>
        </w:rPr>
        <w:t>）</w:t>
      </w:r>
    </w:p>
    <w:p w14:paraId="6193BB1D"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《建筑物防雷设计规范》（</w:t>
      </w:r>
      <w:r>
        <w:rPr>
          <w:sz w:val="28"/>
          <w:szCs w:val="21"/>
        </w:rPr>
        <w:t>GB50057-2010</w:t>
      </w:r>
      <w:r>
        <w:rPr>
          <w:sz w:val="28"/>
          <w:szCs w:val="21"/>
        </w:rPr>
        <w:t>）</w:t>
      </w:r>
    </w:p>
    <w:p w14:paraId="7B7E2365"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lastRenderedPageBreak/>
        <w:t>《建筑灭火器配置设计规范》（</w:t>
      </w:r>
      <w:r>
        <w:rPr>
          <w:sz w:val="28"/>
          <w:szCs w:val="21"/>
        </w:rPr>
        <w:t>GB50140-2005</w:t>
      </w:r>
      <w:r>
        <w:rPr>
          <w:sz w:val="28"/>
          <w:szCs w:val="21"/>
        </w:rPr>
        <w:t>）</w:t>
      </w:r>
    </w:p>
    <w:p w14:paraId="3120CE0E"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《低压配电设计规范》（</w:t>
      </w:r>
      <w:r>
        <w:rPr>
          <w:sz w:val="28"/>
          <w:szCs w:val="21"/>
        </w:rPr>
        <w:t>GB50054-2011</w:t>
      </w:r>
      <w:r>
        <w:rPr>
          <w:sz w:val="28"/>
          <w:szCs w:val="21"/>
        </w:rPr>
        <w:t>）</w:t>
      </w:r>
    </w:p>
    <w:p w14:paraId="528DCC5F"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rPr>
        <w:t>《</w:t>
      </w:r>
      <w:r>
        <w:rPr>
          <w:sz w:val="28"/>
        </w:rPr>
        <w:t>20kV</w:t>
      </w:r>
      <w:r>
        <w:rPr>
          <w:sz w:val="28"/>
        </w:rPr>
        <w:t>及以下变电所设计规范》（</w:t>
      </w:r>
      <w:r>
        <w:rPr>
          <w:sz w:val="28"/>
        </w:rPr>
        <w:t>GB 50053-2013</w:t>
      </w:r>
      <w:r>
        <w:rPr>
          <w:sz w:val="28"/>
        </w:rPr>
        <w:t>）</w:t>
      </w:r>
    </w:p>
    <w:p w14:paraId="24E637D3" w14:textId="77777777" w:rsidR="00606E3D" w:rsidRDefault="00000000">
      <w:pPr>
        <w:numPr>
          <w:ilvl w:val="0"/>
          <w:numId w:val="6"/>
        </w:numPr>
        <w:adjustRightInd w:val="0"/>
        <w:snapToGrid w:val="0"/>
        <w:spacing w:line="360" w:lineRule="auto"/>
        <w:ind w:left="0" w:firstLine="420"/>
        <w:rPr>
          <w:sz w:val="28"/>
          <w:szCs w:val="21"/>
        </w:rPr>
      </w:pPr>
      <w:r>
        <w:rPr>
          <w:sz w:val="28"/>
          <w:szCs w:val="28"/>
        </w:rPr>
        <w:t>《用电安全导则》（</w:t>
      </w:r>
      <w:r>
        <w:rPr>
          <w:sz w:val="28"/>
          <w:szCs w:val="28"/>
        </w:rPr>
        <w:t>GB/T 13869-2017</w:t>
      </w:r>
      <w:r>
        <w:rPr>
          <w:sz w:val="28"/>
          <w:szCs w:val="28"/>
        </w:rPr>
        <w:t>）</w:t>
      </w:r>
    </w:p>
    <w:p w14:paraId="2EF84EED"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《机械安全</w:t>
      </w:r>
      <w:r>
        <w:rPr>
          <w:sz w:val="28"/>
          <w:szCs w:val="21"/>
        </w:rPr>
        <w:t xml:space="preserve"> </w:t>
      </w:r>
      <w:r>
        <w:rPr>
          <w:sz w:val="28"/>
          <w:szCs w:val="21"/>
        </w:rPr>
        <w:t>急停设计原则》（</w:t>
      </w:r>
      <w:r>
        <w:rPr>
          <w:sz w:val="28"/>
          <w:szCs w:val="21"/>
        </w:rPr>
        <w:t>GB/T 16754-2021</w:t>
      </w:r>
      <w:r>
        <w:rPr>
          <w:sz w:val="28"/>
          <w:szCs w:val="21"/>
        </w:rPr>
        <w:t>）</w:t>
      </w:r>
    </w:p>
    <w:p w14:paraId="06F8B98F"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《机械安全</w:t>
      </w:r>
      <w:r>
        <w:rPr>
          <w:sz w:val="28"/>
          <w:szCs w:val="21"/>
        </w:rPr>
        <w:t xml:space="preserve"> </w:t>
      </w:r>
      <w:r>
        <w:rPr>
          <w:sz w:val="28"/>
          <w:szCs w:val="21"/>
        </w:rPr>
        <w:t>指示、标志和操作</w:t>
      </w:r>
      <w:r>
        <w:rPr>
          <w:sz w:val="28"/>
          <w:szCs w:val="21"/>
        </w:rPr>
        <w:t xml:space="preserve"> </w:t>
      </w:r>
      <w:r>
        <w:rPr>
          <w:sz w:val="28"/>
          <w:szCs w:val="21"/>
        </w:rPr>
        <w:t>第</w:t>
      </w:r>
      <w:r>
        <w:rPr>
          <w:sz w:val="28"/>
          <w:szCs w:val="21"/>
        </w:rPr>
        <w:t>1</w:t>
      </w:r>
      <w:r>
        <w:rPr>
          <w:sz w:val="28"/>
          <w:szCs w:val="21"/>
        </w:rPr>
        <w:t>部分：关于视觉、听觉和触觉信号的要求》（</w:t>
      </w:r>
      <w:r>
        <w:rPr>
          <w:sz w:val="28"/>
          <w:szCs w:val="21"/>
        </w:rPr>
        <w:t>GB18209.1-2010</w:t>
      </w:r>
      <w:r>
        <w:rPr>
          <w:sz w:val="28"/>
          <w:szCs w:val="21"/>
        </w:rPr>
        <w:t>）</w:t>
      </w:r>
    </w:p>
    <w:p w14:paraId="0EF3662A"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《机械安全指示、标志和操作第</w:t>
      </w:r>
      <w:r>
        <w:rPr>
          <w:sz w:val="28"/>
          <w:szCs w:val="21"/>
        </w:rPr>
        <w:t>2</w:t>
      </w:r>
      <w:r>
        <w:rPr>
          <w:sz w:val="28"/>
          <w:szCs w:val="21"/>
        </w:rPr>
        <w:t>部分：标志要求》（</w:t>
      </w:r>
      <w:r>
        <w:rPr>
          <w:sz w:val="28"/>
          <w:szCs w:val="21"/>
        </w:rPr>
        <w:t>GB18209.2-2010</w:t>
      </w:r>
      <w:r>
        <w:rPr>
          <w:sz w:val="28"/>
          <w:szCs w:val="21"/>
        </w:rPr>
        <w:t>）</w:t>
      </w:r>
    </w:p>
    <w:p w14:paraId="2AA30A1D"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《机械安全</w:t>
      </w:r>
      <w:r>
        <w:rPr>
          <w:sz w:val="28"/>
          <w:szCs w:val="21"/>
        </w:rPr>
        <w:t xml:space="preserve"> </w:t>
      </w:r>
      <w:r>
        <w:rPr>
          <w:sz w:val="28"/>
          <w:szCs w:val="21"/>
        </w:rPr>
        <w:t>指示、标志和操作</w:t>
      </w:r>
      <w:r>
        <w:rPr>
          <w:sz w:val="28"/>
          <w:szCs w:val="21"/>
        </w:rPr>
        <w:t xml:space="preserve"> </w:t>
      </w:r>
      <w:r>
        <w:rPr>
          <w:sz w:val="28"/>
          <w:szCs w:val="21"/>
        </w:rPr>
        <w:t>第</w:t>
      </w:r>
      <w:r>
        <w:rPr>
          <w:sz w:val="28"/>
          <w:szCs w:val="21"/>
        </w:rPr>
        <w:t>3</w:t>
      </w:r>
      <w:r>
        <w:rPr>
          <w:sz w:val="28"/>
          <w:szCs w:val="21"/>
        </w:rPr>
        <w:t>部分：操作件的位置和操作的要求》（</w:t>
      </w:r>
      <w:r>
        <w:rPr>
          <w:sz w:val="28"/>
          <w:szCs w:val="21"/>
        </w:rPr>
        <w:t>GB18209.3-2010</w:t>
      </w:r>
      <w:r>
        <w:rPr>
          <w:sz w:val="28"/>
          <w:szCs w:val="21"/>
        </w:rPr>
        <w:t>）</w:t>
      </w:r>
    </w:p>
    <w:p w14:paraId="4BC7BE7F"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《机械安全</w:t>
      </w:r>
      <w:r>
        <w:rPr>
          <w:sz w:val="28"/>
          <w:szCs w:val="21"/>
        </w:rPr>
        <w:t xml:space="preserve"> </w:t>
      </w:r>
      <w:r>
        <w:rPr>
          <w:sz w:val="28"/>
          <w:szCs w:val="21"/>
        </w:rPr>
        <w:t>防护装置</w:t>
      </w:r>
      <w:r>
        <w:rPr>
          <w:sz w:val="28"/>
          <w:szCs w:val="21"/>
        </w:rPr>
        <w:t xml:space="preserve"> </w:t>
      </w:r>
      <w:r>
        <w:rPr>
          <w:sz w:val="28"/>
          <w:szCs w:val="21"/>
        </w:rPr>
        <w:t>固定式和活动式防护装置设计与制造一般要求》（</w:t>
      </w:r>
      <w:r>
        <w:rPr>
          <w:sz w:val="28"/>
          <w:szCs w:val="21"/>
        </w:rPr>
        <w:t>GB/T 8196-2018</w:t>
      </w:r>
      <w:r>
        <w:rPr>
          <w:sz w:val="28"/>
          <w:szCs w:val="21"/>
        </w:rPr>
        <w:t>）</w:t>
      </w:r>
    </w:p>
    <w:p w14:paraId="48E3DE4F"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《机械安全</w:t>
      </w:r>
      <w:r>
        <w:rPr>
          <w:sz w:val="28"/>
          <w:szCs w:val="21"/>
        </w:rPr>
        <w:t xml:space="preserve"> </w:t>
      </w:r>
      <w:r>
        <w:rPr>
          <w:sz w:val="28"/>
          <w:szCs w:val="21"/>
        </w:rPr>
        <w:t>避免人体各部位挤压的最小间距》（</w:t>
      </w:r>
      <w:r>
        <w:rPr>
          <w:bCs/>
          <w:sz w:val="28"/>
          <w:szCs w:val="21"/>
        </w:rPr>
        <w:t>GB12265.3-1997</w:t>
      </w:r>
      <w:r>
        <w:rPr>
          <w:sz w:val="28"/>
          <w:szCs w:val="21"/>
        </w:rPr>
        <w:t>）</w:t>
      </w:r>
    </w:p>
    <w:p w14:paraId="68D4642C"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《压力管道规范</w:t>
      </w:r>
      <w:r>
        <w:rPr>
          <w:sz w:val="28"/>
          <w:szCs w:val="21"/>
        </w:rPr>
        <w:t xml:space="preserve"> </w:t>
      </w:r>
      <w:r>
        <w:rPr>
          <w:sz w:val="28"/>
          <w:szCs w:val="21"/>
        </w:rPr>
        <w:t>工业管道</w:t>
      </w:r>
      <w:r>
        <w:rPr>
          <w:sz w:val="28"/>
          <w:szCs w:val="21"/>
        </w:rPr>
        <w:t xml:space="preserve"> </w:t>
      </w:r>
      <w:r>
        <w:rPr>
          <w:sz w:val="28"/>
          <w:szCs w:val="21"/>
        </w:rPr>
        <w:t>第</w:t>
      </w:r>
      <w:r>
        <w:rPr>
          <w:sz w:val="28"/>
          <w:szCs w:val="21"/>
        </w:rPr>
        <w:t>1</w:t>
      </w:r>
      <w:r>
        <w:rPr>
          <w:sz w:val="28"/>
          <w:szCs w:val="21"/>
        </w:rPr>
        <w:t>部分</w:t>
      </w:r>
      <w:r>
        <w:rPr>
          <w:sz w:val="28"/>
          <w:szCs w:val="21"/>
        </w:rPr>
        <w:t>:</w:t>
      </w:r>
      <w:r>
        <w:rPr>
          <w:sz w:val="28"/>
          <w:szCs w:val="21"/>
        </w:rPr>
        <w:t>总则》（</w:t>
      </w:r>
      <w:r>
        <w:rPr>
          <w:sz w:val="28"/>
          <w:szCs w:val="21"/>
        </w:rPr>
        <w:t>GB/T 20801.1-2020</w:t>
      </w:r>
      <w:r>
        <w:rPr>
          <w:sz w:val="28"/>
          <w:szCs w:val="21"/>
        </w:rPr>
        <w:t>）</w:t>
      </w:r>
    </w:p>
    <w:p w14:paraId="3713E645" w14:textId="77777777" w:rsidR="00606E3D" w:rsidRDefault="00000000">
      <w:pPr>
        <w:numPr>
          <w:ilvl w:val="0"/>
          <w:numId w:val="6"/>
        </w:numPr>
        <w:tabs>
          <w:tab w:val="left" w:pos="315"/>
          <w:tab w:val="left" w:pos="420"/>
          <w:tab w:val="left" w:pos="525"/>
        </w:tabs>
        <w:spacing w:line="360" w:lineRule="auto"/>
        <w:ind w:left="0" w:firstLine="420"/>
        <w:rPr>
          <w:sz w:val="28"/>
          <w:szCs w:val="21"/>
        </w:rPr>
      </w:pPr>
      <w:r>
        <w:rPr>
          <w:sz w:val="28"/>
          <w:szCs w:val="21"/>
        </w:rPr>
        <w:t>《建筑抗震设计规范（</w:t>
      </w:r>
      <w:r>
        <w:rPr>
          <w:sz w:val="28"/>
          <w:szCs w:val="21"/>
        </w:rPr>
        <w:t>20</w:t>
      </w:r>
      <w:r w:rsidR="00BA0AEE">
        <w:rPr>
          <w:rFonts w:hint="eastAsia"/>
          <w:sz w:val="28"/>
          <w:szCs w:val="21"/>
        </w:rPr>
        <w:t>24</w:t>
      </w:r>
      <w:r>
        <w:rPr>
          <w:sz w:val="28"/>
          <w:szCs w:val="21"/>
        </w:rPr>
        <w:t>年版）》（</w:t>
      </w:r>
      <w:r>
        <w:rPr>
          <w:sz w:val="28"/>
          <w:szCs w:val="21"/>
        </w:rPr>
        <w:t>GB50011-2010</w:t>
      </w:r>
      <w:r>
        <w:rPr>
          <w:sz w:val="28"/>
          <w:szCs w:val="21"/>
        </w:rPr>
        <w:t>）</w:t>
      </w:r>
    </w:p>
    <w:p w14:paraId="1175A954" w14:textId="77777777" w:rsidR="00606E3D" w:rsidRDefault="00000000">
      <w:pPr>
        <w:pStyle w:val="3"/>
        <w:numPr>
          <w:ilvl w:val="0"/>
          <w:numId w:val="0"/>
        </w:numPr>
        <w:spacing w:beforeLines="50" w:before="120" w:afterLines="50" w:line="360" w:lineRule="auto"/>
        <w:rPr>
          <w:bCs w:val="0"/>
          <w:sz w:val="32"/>
        </w:rPr>
      </w:pPr>
      <w:bookmarkStart w:id="28" w:name="_Toc180506997"/>
      <w:bookmarkStart w:id="29" w:name="_Toc201697538"/>
      <w:r>
        <w:rPr>
          <w:bCs w:val="0"/>
          <w:sz w:val="32"/>
        </w:rPr>
        <w:t>1.2.6</w:t>
      </w:r>
      <w:r>
        <w:rPr>
          <w:bCs w:val="0"/>
          <w:sz w:val="32"/>
        </w:rPr>
        <w:t>行业标准</w:t>
      </w:r>
      <w:bookmarkEnd w:id="28"/>
    </w:p>
    <w:p w14:paraId="69EDC132" w14:textId="77777777" w:rsidR="00606E3D" w:rsidRDefault="00000000">
      <w:pPr>
        <w:numPr>
          <w:ilvl w:val="0"/>
          <w:numId w:val="7"/>
        </w:numPr>
        <w:tabs>
          <w:tab w:val="left" w:pos="315"/>
          <w:tab w:val="left" w:pos="420"/>
          <w:tab w:val="left" w:pos="525"/>
        </w:tabs>
        <w:spacing w:line="360" w:lineRule="auto"/>
        <w:ind w:left="0" w:firstLine="420"/>
        <w:rPr>
          <w:sz w:val="28"/>
          <w:szCs w:val="21"/>
        </w:rPr>
      </w:pPr>
      <w:r>
        <w:rPr>
          <w:sz w:val="28"/>
          <w:szCs w:val="21"/>
        </w:rPr>
        <w:t>《电力变压器检修导则》（</w:t>
      </w:r>
      <w:r>
        <w:rPr>
          <w:sz w:val="28"/>
          <w:szCs w:val="21"/>
        </w:rPr>
        <w:t>DL/T 573-2021</w:t>
      </w:r>
      <w:r>
        <w:rPr>
          <w:sz w:val="28"/>
          <w:szCs w:val="21"/>
        </w:rPr>
        <w:t>）</w:t>
      </w:r>
    </w:p>
    <w:p w14:paraId="61199884" w14:textId="77777777" w:rsidR="00606E3D" w:rsidRPr="00BA0AEE" w:rsidRDefault="00000000" w:rsidP="00BA0AEE">
      <w:pPr>
        <w:numPr>
          <w:ilvl w:val="0"/>
          <w:numId w:val="7"/>
        </w:numPr>
        <w:tabs>
          <w:tab w:val="left" w:pos="315"/>
          <w:tab w:val="left" w:pos="420"/>
          <w:tab w:val="left" w:pos="525"/>
        </w:tabs>
        <w:spacing w:line="360" w:lineRule="auto"/>
        <w:ind w:left="0" w:firstLine="420"/>
      </w:pPr>
      <w:r>
        <w:rPr>
          <w:sz w:val="28"/>
          <w:szCs w:val="21"/>
        </w:rPr>
        <w:t>《危险场所电气安全防爆规范》（</w:t>
      </w:r>
      <w:r>
        <w:rPr>
          <w:sz w:val="28"/>
          <w:szCs w:val="21"/>
        </w:rPr>
        <w:t>AQ3009-2007</w:t>
      </w:r>
      <w:r>
        <w:rPr>
          <w:sz w:val="28"/>
          <w:szCs w:val="21"/>
        </w:rPr>
        <w:t>）</w:t>
      </w:r>
    </w:p>
    <w:p w14:paraId="2DFCFBBC" w14:textId="77777777" w:rsidR="00606E3D" w:rsidRDefault="00000000">
      <w:pPr>
        <w:numPr>
          <w:ilvl w:val="0"/>
          <w:numId w:val="7"/>
        </w:numPr>
        <w:tabs>
          <w:tab w:val="left" w:pos="315"/>
          <w:tab w:val="left" w:pos="420"/>
          <w:tab w:val="left" w:pos="525"/>
        </w:tabs>
        <w:spacing w:line="360" w:lineRule="auto"/>
        <w:ind w:left="0" w:firstLine="420"/>
        <w:rPr>
          <w:sz w:val="28"/>
          <w:szCs w:val="21"/>
        </w:rPr>
      </w:pPr>
      <w:r>
        <w:rPr>
          <w:sz w:val="28"/>
          <w:szCs w:val="21"/>
        </w:rPr>
        <w:t>《电力变压器检修导则》（</w:t>
      </w:r>
      <w:r>
        <w:rPr>
          <w:sz w:val="28"/>
          <w:szCs w:val="21"/>
        </w:rPr>
        <w:t>DL/T 573-2021</w:t>
      </w:r>
      <w:r>
        <w:rPr>
          <w:sz w:val="28"/>
          <w:szCs w:val="21"/>
        </w:rPr>
        <w:t>）</w:t>
      </w:r>
    </w:p>
    <w:p w14:paraId="5D5237D5" w14:textId="77777777" w:rsidR="00606E3D" w:rsidRDefault="00000000">
      <w:pPr>
        <w:numPr>
          <w:ilvl w:val="0"/>
          <w:numId w:val="7"/>
        </w:numPr>
        <w:tabs>
          <w:tab w:val="left" w:pos="315"/>
          <w:tab w:val="left" w:pos="420"/>
          <w:tab w:val="left" w:pos="525"/>
        </w:tabs>
        <w:spacing w:line="360" w:lineRule="auto"/>
        <w:ind w:left="0" w:firstLine="420"/>
        <w:rPr>
          <w:sz w:val="28"/>
          <w:szCs w:val="21"/>
        </w:rPr>
      </w:pPr>
      <w:r>
        <w:rPr>
          <w:sz w:val="28"/>
          <w:szCs w:val="21"/>
        </w:rPr>
        <w:t>《危险场所电气安全防爆规范》（</w:t>
      </w:r>
      <w:r>
        <w:rPr>
          <w:sz w:val="28"/>
          <w:szCs w:val="21"/>
        </w:rPr>
        <w:t>AQ3009-2007</w:t>
      </w:r>
      <w:r>
        <w:rPr>
          <w:sz w:val="28"/>
          <w:szCs w:val="21"/>
        </w:rPr>
        <w:t>）</w:t>
      </w:r>
    </w:p>
    <w:p w14:paraId="3634CCBB" w14:textId="77777777" w:rsidR="00606E3D" w:rsidRDefault="00000000">
      <w:pPr>
        <w:pStyle w:val="3"/>
        <w:numPr>
          <w:ilvl w:val="0"/>
          <w:numId w:val="0"/>
        </w:numPr>
        <w:spacing w:beforeLines="50" w:before="120" w:afterLines="50" w:line="360" w:lineRule="auto"/>
        <w:rPr>
          <w:bCs w:val="0"/>
          <w:sz w:val="32"/>
        </w:rPr>
      </w:pPr>
      <w:bookmarkStart w:id="30" w:name="_Toc180506998"/>
      <w:r>
        <w:rPr>
          <w:bCs w:val="0"/>
          <w:sz w:val="32"/>
        </w:rPr>
        <w:t>1.2.7</w:t>
      </w:r>
      <w:r>
        <w:rPr>
          <w:bCs w:val="0"/>
          <w:sz w:val="32"/>
        </w:rPr>
        <w:t>其他文件、参考资料</w:t>
      </w:r>
      <w:bookmarkEnd w:id="29"/>
      <w:bookmarkEnd w:id="30"/>
    </w:p>
    <w:p w14:paraId="229F006C" w14:textId="77777777" w:rsidR="00606E3D" w:rsidRDefault="00000000">
      <w:pPr>
        <w:numPr>
          <w:ilvl w:val="0"/>
          <w:numId w:val="8"/>
        </w:numPr>
        <w:spacing w:line="360" w:lineRule="auto"/>
        <w:ind w:left="0" w:firstLineChars="200" w:firstLine="560"/>
        <w:rPr>
          <w:sz w:val="28"/>
          <w:szCs w:val="21"/>
        </w:rPr>
      </w:pPr>
      <w:r>
        <w:rPr>
          <w:rFonts w:hint="eastAsia"/>
          <w:sz w:val="28"/>
          <w:szCs w:val="21"/>
        </w:rPr>
        <w:t>云南思创格科技有限责任公司</w:t>
      </w:r>
      <w:r>
        <w:rPr>
          <w:sz w:val="28"/>
          <w:szCs w:val="21"/>
        </w:rPr>
        <w:t>委托昭通市</w:t>
      </w:r>
      <w:proofErr w:type="gramStart"/>
      <w:r>
        <w:rPr>
          <w:sz w:val="28"/>
          <w:szCs w:val="21"/>
        </w:rPr>
        <w:t>鼎安科技</w:t>
      </w:r>
      <w:proofErr w:type="gramEnd"/>
      <w:r>
        <w:rPr>
          <w:sz w:val="28"/>
          <w:szCs w:val="21"/>
        </w:rPr>
        <w:t>有限公司进</w:t>
      </w:r>
      <w:r>
        <w:rPr>
          <w:sz w:val="28"/>
          <w:szCs w:val="21"/>
        </w:rPr>
        <w:lastRenderedPageBreak/>
        <w:t>行安全现状评价的《委托书》</w:t>
      </w:r>
    </w:p>
    <w:p w14:paraId="48DFE495" w14:textId="77777777" w:rsidR="00606E3D" w:rsidRDefault="00000000">
      <w:pPr>
        <w:numPr>
          <w:ilvl w:val="0"/>
          <w:numId w:val="8"/>
        </w:numPr>
        <w:spacing w:line="360" w:lineRule="auto"/>
        <w:ind w:left="0" w:firstLineChars="200" w:firstLine="560"/>
        <w:rPr>
          <w:sz w:val="28"/>
          <w:szCs w:val="21"/>
        </w:rPr>
      </w:pPr>
      <w:r>
        <w:rPr>
          <w:rFonts w:hint="eastAsia"/>
          <w:sz w:val="28"/>
          <w:szCs w:val="21"/>
        </w:rPr>
        <w:t>云南思创格科技有限责任公司</w:t>
      </w:r>
      <w:r>
        <w:rPr>
          <w:sz w:val="28"/>
          <w:szCs w:val="21"/>
        </w:rPr>
        <w:t>提供的相关资料</w:t>
      </w:r>
    </w:p>
    <w:p w14:paraId="50510E8E" w14:textId="77777777" w:rsidR="00606E3D" w:rsidRDefault="00000000">
      <w:pPr>
        <w:numPr>
          <w:ilvl w:val="0"/>
          <w:numId w:val="8"/>
        </w:numPr>
        <w:spacing w:line="360" w:lineRule="auto"/>
        <w:ind w:left="0" w:firstLineChars="200" w:firstLine="560"/>
        <w:rPr>
          <w:sz w:val="28"/>
          <w:szCs w:val="21"/>
        </w:rPr>
      </w:pPr>
      <w:r>
        <w:rPr>
          <w:sz w:val="28"/>
          <w:szCs w:val="21"/>
        </w:rPr>
        <w:t>其他</w:t>
      </w:r>
    </w:p>
    <w:p w14:paraId="50A8430A" w14:textId="77777777" w:rsidR="00606E3D" w:rsidRDefault="00000000">
      <w:pPr>
        <w:pStyle w:val="2"/>
        <w:numPr>
          <w:ilvl w:val="0"/>
          <w:numId w:val="0"/>
        </w:numPr>
        <w:adjustRightInd w:val="0"/>
        <w:snapToGrid w:val="0"/>
        <w:spacing w:before="240" w:after="240" w:line="360" w:lineRule="auto"/>
        <w:rPr>
          <w:rFonts w:ascii="Times New Roman" w:eastAsia="宋体" w:hAnsi="Times New Roman"/>
          <w:bCs w:val="0"/>
          <w:sz w:val="36"/>
          <w:szCs w:val="36"/>
        </w:rPr>
      </w:pPr>
      <w:bookmarkStart w:id="31" w:name="_Toc201697539"/>
      <w:bookmarkStart w:id="32" w:name="_Toc180506999"/>
      <w:r>
        <w:rPr>
          <w:rFonts w:ascii="Times New Roman" w:eastAsia="宋体" w:hAnsi="Times New Roman"/>
          <w:bCs w:val="0"/>
          <w:sz w:val="36"/>
          <w:szCs w:val="36"/>
        </w:rPr>
        <w:t>1.3</w:t>
      </w:r>
      <w:r>
        <w:rPr>
          <w:rFonts w:ascii="Times New Roman" w:eastAsia="宋体" w:hAnsi="Times New Roman"/>
          <w:bCs w:val="0"/>
          <w:sz w:val="36"/>
          <w:szCs w:val="36"/>
        </w:rPr>
        <w:t>评价原则</w:t>
      </w:r>
      <w:bookmarkEnd w:id="31"/>
      <w:bookmarkEnd w:id="32"/>
    </w:p>
    <w:p w14:paraId="6220AE39" w14:textId="77777777" w:rsidR="00606E3D" w:rsidRDefault="00000000">
      <w:pPr>
        <w:adjustRightInd w:val="0"/>
        <w:snapToGrid w:val="0"/>
        <w:spacing w:line="360" w:lineRule="auto"/>
        <w:ind w:firstLineChars="200" w:firstLine="560"/>
        <w:rPr>
          <w:sz w:val="28"/>
          <w:szCs w:val="28"/>
        </w:rPr>
      </w:pPr>
      <w:bookmarkStart w:id="33" w:name="_Toc201697540"/>
      <w:r>
        <w:rPr>
          <w:sz w:val="28"/>
          <w:szCs w:val="28"/>
        </w:rPr>
        <w:t>昭通市</w:t>
      </w:r>
      <w:proofErr w:type="gramStart"/>
      <w:r>
        <w:rPr>
          <w:sz w:val="28"/>
          <w:szCs w:val="28"/>
        </w:rPr>
        <w:t>鼎安科技</w:t>
      </w:r>
      <w:proofErr w:type="gramEnd"/>
      <w:r>
        <w:rPr>
          <w:sz w:val="28"/>
          <w:szCs w:val="28"/>
        </w:rPr>
        <w:t>有限公司在对该项目进行安全现状评价工作中，始终坚持以下原则：</w:t>
      </w:r>
    </w:p>
    <w:p w14:paraId="1AC8A783" w14:textId="77777777" w:rsidR="00606E3D" w:rsidRDefault="00000000">
      <w:pPr>
        <w:adjustRightInd w:val="0"/>
        <w:snapToGrid w:val="0"/>
        <w:spacing w:line="360" w:lineRule="auto"/>
        <w:ind w:firstLineChars="200" w:firstLine="560"/>
        <w:rPr>
          <w:sz w:val="28"/>
          <w:szCs w:val="28"/>
        </w:rPr>
      </w:pPr>
      <w:r>
        <w:rPr>
          <w:sz w:val="28"/>
          <w:szCs w:val="28"/>
        </w:rPr>
        <w:t>1.</w:t>
      </w:r>
      <w:r>
        <w:rPr>
          <w:sz w:val="28"/>
          <w:szCs w:val="28"/>
        </w:rPr>
        <w:t>严格执行国家现行有关法律、法规、标准、规章和规范的要求，对该企业进行科学、客观、公正、独立的安全评价；</w:t>
      </w:r>
    </w:p>
    <w:p w14:paraId="1ECF0829" w14:textId="77777777" w:rsidR="00606E3D" w:rsidRDefault="00000000">
      <w:pPr>
        <w:adjustRightInd w:val="0"/>
        <w:snapToGrid w:val="0"/>
        <w:spacing w:line="360" w:lineRule="auto"/>
        <w:ind w:firstLineChars="200" w:firstLine="560"/>
        <w:rPr>
          <w:sz w:val="28"/>
          <w:szCs w:val="28"/>
        </w:rPr>
      </w:pPr>
      <w:r>
        <w:rPr>
          <w:sz w:val="28"/>
          <w:szCs w:val="28"/>
        </w:rPr>
        <w:t>2.</w:t>
      </w:r>
      <w:r>
        <w:rPr>
          <w:sz w:val="28"/>
          <w:szCs w:val="28"/>
        </w:rPr>
        <w:t>采用可靠、适用的评价技术和评价方法对项目进行定性、定量评价，遵循针对性、技术可行性、经济合理性、可操作性对原则，提出消除或减弱危险、有害因素的技术和管理对策措施建议；</w:t>
      </w:r>
    </w:p>
    <w:p w14:paraId="0778CFE2" w14:textId="77777777" w:rsidR="00606E3D" w:rsidRDefault="00000000">
      <w:pPr>
        <w:adjustRightInd w:val="0"/>
        <w:snapToGrid w:val="0"/>
        <w:spacing w:line="360" w:lineRule="auto"/>
        <w:ind w:firstLineChars="200" w:firstLine="560"/>
        <w:rPr>
          <w:sz w:val="28"/>
          <w:szCs w:val="28"/>
        </w:rPr>
      </w:pPr>
      <w:r>
        <w:rPr>
          <w:sz w:val="28"/>
          <w:szCs w:val="28"/>
        </w:rPr>
        <w:t>3.</w:t>
      </w:r>
      <w:r>
        <w:rPr>
          <w:sz w:val="28"/>
          <w:szCs w:val="28"/>
        </w:rPr>
        <w:t>真实、准确地做出评价结论，并对在当时条件下做出的安全评价后果承担法律责任；</w:t>
      </w:r>
    </w:p>
    <w:p w14:paraId="40CBD36A" w14:textId="77777777" w:rsidR="00606E3D" w:rsidRDefault="00000000">
      <w:pPr>
        <w:adjustRightInd w:val="0"/>
        <w:snapToGrid w:val="0"/>
        <w:spacing w:line="360" w:lineRule="auto"/>
        <w:ind w:firstLineChars="200" w:firstLine="560"/>
        <w:rPr>
          <w:sz w:val="28"/>
          <w:szCs w:val="28"/>
        </w:rPr>
      </w:pPr>
      <w:r>
        <w:rPr>
          <w:sz w:val="28"/>
          <w:szCs w:val="28"/>
        </w:rPr>
        <w:t>4.</w:t>
      </w:r>
      <w:r>
        <w:rPr>
          <w:sz w:val="28"/>
          <w:szCs w:val="28"/>
        </w:rPr>
        <w:t>遵纪守法、恪守职业道德、诚实守信，对被评价对象的技术和商业秘密保密。</w:t>
      </w:r>
    </w:p>
    <w:p w14:paraId="667A59D4" w14:textId="77777777" w:rsidR="00606E3D" w:rsidRDefault="00000000">
      <w:pPr>
        <w:pStyle w:val="2"/>
        <w:numPr>
          <w:ilvl w:val="0"/>
          <w:numId w:val="0"/>
        </w:numPr>
        <w:adjustRightInd w:val="0"/>
        <w:snapToGrid w:val="0"/>
        <w:spacing w:before="240" w:after="240" w:line="360" w:lineRule="auto"/>
        <w:rPr>
          <w:rFonts w:ascii="Times New Roman" w:eastAsia="宋体" w:hAnsi="Times New Roman"/>
          <w:bCs w:val="0"/>
          <w:sz w:val="36"/>
          <w:szCs w:val="36"/>
        </w:rPr>
      </w:pPr>
      <w:bookmarkStart w:id="34" w:name="_Toc180507000"/>
      <w:r>
        <w:rPr>
          <w:rFonts w:ascii="Times New Roman" w:eastAsia="宋体" w:hAnsi="Times New Roman"/>
          <w:bCs w:val="0"/>
          <w:sz w:val="36"/>
          <w:szCs w:val="36"/>
        </w:rPr>
        <w:t>1.4</w:t>
      </w:r>
      <w:r>
        <w:rPr>
          <w:rFonts w:ascii="Times New Roman" w:eastAsia="宋体" w:hAnsi="Times New Roman"/>
          <w:bCs w:val="0"/>
          <w:sz w:val="36"/>
          <w:szCs w:val="36"/>
        </w:rPr>
        <w:t>评价范围</w:t>
      </w:r>
      <w:bookmarkEnd w:id="33"/>
      <w:bookmarkEnd w:id="34"/>
    </w:p>
    <w:p w14:paraId="7ED50F6D" w14:textId="77777777" w:rsidR="00606E3D" w:rsidRDefault="00000000">
      <w:pPr>
        <w:tabs>
          <w:tab w:val="left" w:pos="7560"/>
          <w:tab w:val="left" w:pos="8100"/>
        </w:tabs>
        <w:spacing w:line="360" w:lineRule="auto"/>
        <w:ind w:firstLineChars="200" w:firstLine="560"/>
        <w:rPr>
          <w:sz w:val="28"/>
          <w:szCs w:val="20"/>
        </w:rPr>
      </w:pPr>
      <w:r>
        <w:rPr>
          <w:sz w:val="28"/>
          <w:szCs w:val="28"/>
        </w:rPr>
        <w:t>本次安全评价的范围：</w:t>
      </w:r>
      <w:r>
        <w:rPr>
          <w:rFonts w:hint="eastAsia"/>
          <w:sz w:val="28"/>
          <w:szCs w:val="21"/>
        </w:rPr>
        <w:t>云南思创格科技有限责任公司年产</w:t>
      </w:r>
      <w:r>
        <w:rPr>
          <w:rFonts w:hint="eastAsia"/>
          <w:sz w:val="28"/>
          <w:szCs w:val="21"/>
        </w:rPr>
        <w:t>5</w:t>
      </w:r>
      <w:r>
        <w:rPr>
          <w:rFonts w:hint="eastAsia"/>
          <w:sz w:val="28"/>
          <w:szCs w:val="21"/>
        </w:rPr>
        <w:t>万吨复混肥和年产</w:t>
      </w:r>
      <w:r>
        <w:rPr>
          <w:rFonts w:hint="eastAsia"/>
          <w:sz w:val="28"/>
          <w:szCs w:val="21"/>
        </w:rPr>
        <w:t>1</w:t>
      </w:r>
      <w:r>
        <w:rPr>
          <w:rFonts w:hint="eastAsia"/>
          <w:sz w:val="28"/>
          <w:szCs w:val="21"/>
        </w:rPr>
        <w:t>万吨有机肥生产</w:t>
      </w:r>
      <w:r>
        <w:rPr>
          <w:sz w:val="28"/>
          <w:szCs w:val="21"/>
        </w:rPr>
        <w:t>项目</w:t>
      </w:r>
      <w:bookmarkStart w:id="35" w:name="_Toc201697543"/>
      <w:r>
        <w:rPr>
          <w:sz w:val="28"/>
          <w:szCs w:val="21"/>
        </w:rPr>
        <w:t>的</w:t>
      </w:r>
      <w:r>
        <w:rPr>
          <w:sz w:val="28"/>
          <w:szCs w:val="20"/>
        </w:rPr>
        <w:t>厂址、总平面布置、设施设备、安全管理、公用工程及与之相关的辅助设施等。</w:t>
      </w:r>
    </w:p>
    <w:p w14:paraId="4EBDBAA3" w14:textId="77777777" w:rsidR="00606E3D" w:rsidRDefault="00000000">
      <w:pPr>
        <w:tabs>
          <w:tab w:val="left" w:pos="7560"/>
          <w:tab w:val="left" w:pos="8100"/>
        </w:tabs>
        <w:spacing w:line="360" w:lineRule="auto"/>
        <w:ind w:firstLineChars="200" w:firstLine="560"/>
        <w:rPr>
          <w:sz w:val="28"/>
          <w:szCs w:val="20"/>
        </w:rPr>
      </w:pPr>
      <w:r>
        <w:rPr>
          <w:sz w:val="28"/>
          <w:szCs w:val="20"/>
        </w:rPr>
        <w:t>本项目凡涉及项目的环境保护、职业卫生、</w:t>
      </w:r>
      <w:r>
        <w:rPr>
          <w:rFonts w:hint="eastAsia"/>
          <w:sz w:val="28"/>
          <w:szCs w:val="20"/>
        </w:rPr>
        <w:t>消防、</w:t>
      </w:r>
      <w:r>
        <w:rPr>
          <w:sz w:val="28"/>
          <w:szCs w:val="20"/>
        </w:rPr>
        <w:t>原辅材料和成品的厂外运输不在本次评价范围内，但在评价过程中会有所提及。</w:t>
      </w:r>
      <w:r>
        <w:rPr>
          <w:rFonts w:hint="eastAsia"/>
          <w:sz w:val="28"/>
          <w:szCs w:val="20"/>
        </w:rPr>
        <w:t>有关这些方面的问题，企业在</w:t>
      </w:r>
      <w:r>
        <w:rPr>
          <w:sz w:val="28"/>
          <w:szCs w:val="20"/>
        </w:rPr>
        <w:t>建设和生产过程中应严格</w:t>
      </w:r>
      <w:r>
        <w:rPr>
          <w:rFonts w:hint="eastAsia"/>
          <w:sz w:val="28"/>
          <w:szCs w:val="20"/>
        </w:rPr>
        <w:t>执行国家相关法律、法</w:t>
      </w:r>
      <w:r>
        <w:rPr>
          <w:rFonts w:hint="eastAsia"/>
          <w:sz w:val="28"/>
          <w:szCs w:val="20"/>
        </w:rPr>
        <w:lastRenderedPageBreak/>
        <w:t>规、标准和规范要求</w:t>
      </w:r>
      <w:r>
        <w:rPr>
          <w:sz w:val="28"/>
          <w:szCs w:val="20"/>
        </w:rPr>
        <w:t>。</w:t>
      </w:r>
    </w:p>
    <w:p w14:paraId="5FADEABC" w14:textId="77777777" w:rsidR="00606E3D" w:rsidRDefault="00000000">
      <w:pPr>
        <w:pStyle w:val="2"/>
        <w:numPr>
          <w:ilvl w:val="0"/>
          <w:numId w:val="0"/>
        </w:numPr>
        <w:adjustRightInd w:val="0"/>
        <w:snapToGrid w:val="0"/>
        <w:spacing w:before="240" w:after="240" w:line="360" w:lineRule="auto"/>
        <w:rPr>
          <w:rFonts w:ascii="Times New Roman" w:eastAsia="宋体" w:hAnsi="Times New Roman"/>
          <w:bCs w:val="0"/>
          <w:sz w:val="36"/>
          <w:szCs w:val="36"/>
        </w:rPr>
      </w:pPr>
      <w:bookmarkStart w:id="36" w:name="_Toc201697541"/>
      <w:bookmarkStart w:id="37" w:name="_Toc180507001"/>
      <w:r>
        <w:rPr>
          <w:rFonts w:ascii="Times New Roman" w:eastAsia="宋体" w:hAnsi="Times New Roman"/>
          <w:bCs w:val="0"/>
          <w:sz w:val="36"/>
          <w:szCs w:val="36"/>
        </w:rPr>
        <w:t>1.5</w:t>
      </w:r>
      <w:r>
        <w:rPr>
          <w:rFonts w:ascii="Times New Roman" w:eastAsia="宋体" w:hAnsi="Times New Roman"/>
          <w:bCs w:val="0"/>
          <w:sz w:val="36"/>
          <w:szCs w:val="36"/>
        </w:rPr>
        <w:t>评价程序</w:t>
      </w:r>
      <w:bookmarkEnd w:id="36"/>
      <w:bookmarkEnd w:id="37"/>
    </w:p>
    <w:p w14:paraId="2E13213D" w14:textId="77777777" w:rsidR="00606E3D" w:rsidRDefault="00000000">
      <w:pPr>
        <w:spacing w:line="360" w:lineRule="auto"/>
        <w:ind w:firstLineChars="200" w:firstLine="560"/>
        <w:rPr>
          <w:sz w:val="28"/>
          <w:szCs w:val="28"/>
        </w:rPr>
      </w:pPr>
      <w:bookmarkStart w:id="38" w:name="_Toc172174189"/>
      <w:r>
        <w:rPr>
          <w:sz w:val="28"/>
          <w:szCs w:val="28"/>
        </w:rPr>
        <w:t>依据《安全评价通则》（</w:t>
      </w:r>
      <w:r>
        <w:rPr>
          <w:sz w:val="28"/>
          <w:szCs w:val="28"/>
        </w:rPr>
        <w:t>AQ8001-2007</w:t>
      </w:r>
      <w:r>
        <w:rPr>
          <w:sz w:val="28"/>
          <w:szCs w:val="28"/>
        </w:rPr>
        <w:t>）的规定，安全现状评价的程序包括：</w:t>
      </w:r>
    </w:p>
    <w:p w14:paraId="2EEEED10" w14:textId="77777777" w:rsidR="00606E3D" w:rsidRDefault="00000000">
      <w:pPr>
        <w:numPr>
          <w:ilvl w:val="0"/>
          <w:numId w:val="9"/>
        </w:numPr>
        <w:spacing w:line="360" w:lineRule="auto"/>
        <w:rPr>
          <w:sz w:val="28"/>
          <w:szCs w:val="28"/>
        </w:rPr>
      </w:pPr>
      <w:r>
        <w:rPr>
          <w:sz w:val="28"/>
          <w:szCs w:val="28"/>
        </w:rPr>
        <w:t>前期准备</w:t>
      </w:r>
    </w:p>
    <w:p w14:paraId="1F0958BB" w14:textId="77777777" w:rsidR="00606E3D" w:rsidRDefault="00000000">
      <w:pPr>
        <w:spacing w:line="360" w:lineRule="auto"/>
        <w:ind w:firstLineChars="200" w:firstLine="560"/>
        <w:rPr>
          <w:sz w:val="28"/>
          <w:szCs w:val="28"/>
        </w:rPr>
      </w:pPr>
      <w:r>
        <w:rPr>
          <w:sz w:val="28"/>
          <w:szCs w:val="28"/>
        </w:rPr>
        <w:t>明确评价对象，备齐有关安全评价所需的设备、工具，收集国内外相关法律法规、标准、规章、规范等资料；</w:t>
      </w:r>
    </w:p>
    <w:p w14:paraId="449DB036" w14:textId="77777777" w:rsidR="00606E3D" w:rsidRDefault="00000000">
      <w:pPr>
        <w:numPr>
          <w:ilvl w:val="0"/>
          <w:numId w:val="9"/>
        </w:numPr>
        <w:spacing w:line="360" w:lineRule="auto"/>
        <w:rPr>
          <w:sz w:val="28"/>
          <w:szCs w:val="28"/>
        </w:rPr>
      </w:pPr>
      <w:r>
        <w:rPr>
          <w:sz w:val="28"/>
          <w:szCs w:val="28"/>
        </w:rPr>
        <w:t>辨识与分析危险、有害因素</w:t>
      </w:r>
    </w:p>
    <w:p w14:paraId="707DDCE2" w14:textId="77777777" w:rsidR="00606E3D" w:rsidRDefault="00000000">
      <w:pPr>
        <w:spacing w:line="360" w:lineRule="auto"/>
        <w:ind w:firstLineChars="200" w:firstLine="560"/>
        <w:rPr>
          <w:sz w:val="28"/>
          <w:szCs w:val="28"/>
        </w:rPr>
      </w:pPr>
      <w:r>
        <w:rPr>
          <w:sz w:val="28"/>
          <w:szCs w:val="28"/>
        </w:rPr>
        <w:t>根据评价对象的具体情况，辨识和分析危险、有害因素，确定其存在的部位、方式，以及发生作用的途径和变化规律；</w:t>
      </w:r>
    </w:p>
    <w:p w14:paraId="278FBF11" w14:textId="77777777" w:rsidR="00606E3D" w:rsidRDefault="00000000">
      <w:pPr>
        <w:numPr>
          <w:ilvl w:val="0"/>
          <w:numId w:val="9"/>
        </w:numPr>
        <w:spacing w:line="360" w:lineRule="auto"/>
        <w:rPr>
          <w:sz w:val="28"/>
          <w:szCs w:val="28"/>
        </w:rPr>
      </w:pPr>
      <w:r>
        <w:rPr>
          <w:sz w:val="28"/>
          <w:szCs w:val="28"/>
        </w:rPr>
        <w:t>划分评价单元</w:t>
      </w:r>
    </w:p>
    <w:p w14:paraId="50A1B77B" w14:textId="77777777" w:rsidR="00606E3D" w:rsidRDefault="00000000">
      <w:pPr>
        <w:spacing w:line="360" w:lineRule="auto"/>
        <w:ind w:firstLineChars="200" w:firstLine="560"/>
        <w:rPr>
          <w:sz w:val="28"/>
          <w:szCs w:val="28"/>
        </w:rPr>
      </w:pPr>
      <w:r>
        <w:rPr>
          <w:sz w:val="28"/>
          <w:szCs w:val="28"/>
        </w:rPr>
        <w:t>根据评价对象存在的危险、有害因素的类别或者是生产工艺、场所划分安全评价单元；</w:t>
      </w:r>
    </w:p>
    <w:p w14:paraId="6708CE63" w14:textId="77777777" w:rsidR="00606E3D" w:rsidRDefault="00000000">
      <w:pPr>
        <w:numPr>
          <w:ilvl w:val="0"/>
          <w:numId w:val="9"/>
        </w:numPr>
        <w:spacing w:line="360" w:lineRule="auto"/>
        <w:rPr>
          <w:sz w:val="28"/>
          <w:szCs w:val="28"/>
        </w:rPr>
      </w:pPr>
      <w:r>
        <w:rPr>
          <w:sz w:val="28"/>
          <w:szCs w:val="28"/>
        </w:rPr>
        <w:t>进行定性、定量评价</w:t>
      </w:r>
    </w:p>
    <w:p w14:paraId="57E28A99" w14:textId="77777777" w:rsidR="00606E3D" w:rsidRDefault="00000000">
      <w:pPr>
        <w:spacing w:line="360" w:lineRule="auto"/>
        <w:ind w:firstLineChars="200" w:firstLine="560"/>
        <w:rPr>
          <w:sz w:val="28"/>
          <w:szCs w:val="28"/>
        </w:rPr>
      </w:pPr>
      <w:r>
        <w:rPr>
          <w:sz w:val="28"/>
          <w:szCs w:val="28"/>
        </w:rPr>
        <w:t>根据评价单元的特性，选择合理的评价方法，对评价对象发生事故的可能性及其严重程度进行定性定量评价；</w:t>
      </w:r>
    </w:p>
    <w:p w14:paraId="28EBF93C" w14:textId="77777777" w:rsidR="00606E3D" w:rsidRDefault="00000000">
      <w:pPr>
        <w:numPr>
          <w:ilvl w:val="0"/>
          <w:numId w:val="9"/>
        </w:numPr>
        <w:spacing w:line="360" w:lineRule="auto"/>
        <w:rPr>
          <w:sz w:val="28"/>
          <w:szCs w:val="28"/>
        </w:rPr>
      </w:pPr>
      <w:r>
        <w:rPr>
          <w:sz w:val="28"/>
          <w:szCs w:val="28"/>
        </w:rPr>
        <w:t>提出安全对策措施建议</w:t>
      </w:r>
    </w:p>
    <w:p w14:paraId="7FC52A9D" w14:textId="77777777" w:rsidR="00606E3D" w:rsidRDefault="00000000">
      <w:pPr>
        <w:spacing w:line="360" w:lineRule="auto"/>
        <w:ind w:firstLineChars="200" w:firstLine="560"/>
        <w:rPr>
          <w:sz w:val="28"/>
          <w:szCs w:val="28"/>
        </w:rPr>
      </w:pPr>
      <w:r>
        <w:rPr>
          <w:sz w:val="28"/>
          <w:szCs w:val="28"/>
        </w:rPr>
        <w:t>依据危险、有害因素辨识结果与定性定量评价结果，遵循针对性、技术可行性、经济合理性的原则，提出消除或减弱危险、有害因素的技术和管理对策措施建议；</w:t>
      </w:r>
    </w:p>
    <w:p w14:paraId="4A00D59A" w14:textId="77777777" w:rsidR="00606E3D" w:rsidRDefault="00000000">
      <w:pPr>
        <w:numPr>
          <w:ilvl w:val="0"/>
          <w:numId w:val="9"/>
        </w:numPr>
        <w:spacing w:line="360" w:lineRule="auto"/>
        <w:rPr>
          <w:sz w:val="28"/>
          <w:szCs w:val="28"/>
        </w:rPr>
      </w:pPr>
      <w:r>
        <w:rPr>
          <w:sz w:val="28"/>
          <w:szCs w:val="28"/>
        </w:rPr>
        <w:t>做出评价结论</w:t>
      </w:r>
    </w:p>
    <w:p w14:paraId="1D0F457F" w14:textId="77777777" w:rsidR="00606E3D" w:rsidRDefault="00000000">
      <w:pPr>
        <w:spacing w:line="360" w:lineRule="auto"/>
        <w:ind w:firstLineChars="200" w:firstLine="560"/>
        <w:rPr>
          <w:sz w:val="28"/>
          <w:szCs w:val="28"/>
        </w:rPr>
      </w:pPr>
      <w:r>
        <w:rPr>
          <w:sz w:val="28"/>
          <w:szCs w:val="28"/>
        </w:rPr>
        <w:t>概括评价结果，给出评价对象在评价时的条件下与</w:t>
      </w:r>
      <w:r>
        <w:rPr>
          <w:kern w:val="3"/>
          <w:sz w:val="28"/>
          <w:szCs w:val="28"/>
        </w:rPr>
        <w:t>国家有关法律法规、标准、规章、规范的符合性结论，给出危险、有害因素引发各类</w:t>
      </w:r>
      <w:r>
        <w:rPr>
          <w:kern w:val="3"/>
          <w:sz w:val="28"/>
          <w:szCs w:val="28"/>
        </w:rPr>
        <w:lastRenderedPageBreak/>
        <w:t>事故的可能性及其严重程度的预测性结论，明确评价对象是否具备安全生产条件的结论</w:t>
      </w:r>
      <w:r>
        <w:rPr>
          <w:sz w:val="28"/>
          <w:szCs w:val="28"/>
        </w:rPr>
        <w:t>；</w:t>
      </w:r>
    </w:p>
    <w:p w14:paraId="6DE9D6BA" w14:textId="77777777" w:rsidR="00606E3D" w:rsidRDefault="00000000">
      <w:pPr>
        <w:numPr>
          <w:ilvl w:val="0"/>
          <w:numId w:val="9"/>
        </w:numPr>
        <w:spacing w:line="360" w:lineRule="auto"/>
        <w:rPr>
          <w:sz w:val="28"/>
          <w:szCs w:val="28"/>
        </w:rPr>
      </w:pPr>
      <w:r>
        <w:rPr>
          <w:sz w:val="28"/>
          <w:szCs w:val="28"/>
        </w:rPr>
        <w:t>编制安全评价报告：按照通则的要求编制安全现状评价报告。</w:t>
      </w:r>
    </w:p>
    <w:p w14:paraId="3EDF8340" w14:textId="77777777" w:rsidR="00606E3D" w:rsidRDefault="00000000">
      <w:pPr>
        <w:adjustRightInd w:val="0"/>
        <w:snapToGrid w:val="0"/>
        <w:spacing w:line="360" w:lineRule="auto"/>
        <w:ind w:firstLineChars="200" w:firstLine="560"/>
        <w:rPr>
          <w:sz w:val="28"/>
          <w:szCs w:val="28"/>
        </w:rPr>
      </w:pPr>
      <w:r>
        <w:rPr>
          <w:sz w:val="28"/>
          <w:szCs w:val="28"/>
        </w:rPr>
        <w:t>安全现状评价具体程序如图</w:t>
      </w:r>
      <w:r>
        <w:rPr>
          <w:sz w:val="28"/>
          <w:szCs w:val="28"/>
        </w:rPr>
        <w:t>1-1</w:t>
      </w:r>
      <w:r>
        <w:rPr>
          <w:sz w:val="28"/>
          <w:szCs w:val="28"/>
        </w:rPr>
        <w:t>所示。</w:t>
      </w:r>
    </w:p>
    <w:p w14:paraId="1FBAF476" w14:textId="77777777" w:rsidR="00606E3D" w:rsidRDefault="00000000">
      <w:pPr>
        <w:adjustRightInd w:val="0"/>
        <w:snapToGrid w:val="0"/>
        <w:spacing w:line="360" w:lineRule="auto"/>
        <w:ind w:firstLineChars="200" w:firstLine="560"/>
        <w:jc w:val="center"/>
      </w:pPr>
      <w:r>
        <w:rPr>
          <w:noProof/>
          <w:sz w:val="28"/>
          <w:szCs w:val="28"/>
        </w:rPr>
        <w:drawing>
          <wp:anchor distT="0" distB="0" distL="0" distR="0" simplePos="0" relativeHeight="251659264" behindDoc="1" locked="0" layoutInCell="1" allowOverlap="1" wp14:anchorId="4C275B80" wp14:editId="1CEE0FB3">
            <wp:simplePos x="0" y="0"/>
            <wp:positionH relativeFrom="column">
              <wp:posOffset>916305</wp:posOffset>
            </wp:positionH>
            <wp:positionV relativeFrom="paragraph">
              <wp:posOffset>106045</wp:posOffset>
            </wp:positionV>
            <wp:extent cx="3187065" cy="333692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a:srcRect/>
                    <a:stretch>
                      <a:fillRect/>
                    </a:stretch>
                  </pic:blipFill>
                  <pic:spPr>
                    <a:xfrm>
                      <a:off x="0" y="0"/>
                      <a:ext cx="3187065" cy="3336925"/>
                    </a:xfrm>
                    <a:prstGeom prst="rect">
                      <a:avLst/>
                    </a:prstGeom>
                    <a:noFill/>
                    <a:ln>
                      <a:noFill/>
                    </a:ln>
                  </pic:spPr>
                </pic:pic>
              </a:graphicData>
            </a:graphic>
          </wp:anchor>
        </w:drawing>
      </w:r>
      <w:r>
        <w:rPr>
          <w:sz w:val="24"/>
        </w:rPr>
        <w:t>图</w:t>
      </w:r>
      <w:r>
        <w:rPr>
          <w:sz w:val="24"/>
        </w:rPr>
        <w:t xml:space="preserve">1-1  </w:t>
      </w:r>
      <w:r>
        <w:rPr>
          <w:sz w:val="24"/>
        </w:rPr>
        <w:t>安全现状评价程序图</w:t>
      </w:r>
    </w:p>
    <w:p w14:paraId="62410DE9" w14:textId="77777777" w:rsidR="00606E3D" w:rsidRDefault="00000000">
      <w:pPr>
        <w:pStyle w:val="2"/>
        <w:numPr>
          <w:ilvl w:val="0"/>
          <w:numId w:val="0"/>
        </w:numPr>
        <w:adjustRightInd w:val="0"/>
        <w:snapToGrid w:val="0"/>
        <w:spacing w:before="240" w:after="240" w:line="360" w:lineRule="auto"/>
        <w:rPr>
          <w:rFonts w:ascii="Times New Roman" w:eastAsia="宋体" w:hAnsi="Times New Roman"/>
          <w:bCs w:val="0"/>
          <w:sz w:val="36"/>
          <w:szCs w:val="36"/>
        </w:rPr>
      </w:pPr>
      <w:bookmarkStart w:id="39" w:name="_Toc172021555"/>
      <w:bookmarkStart w:id="40" w:name="_Toc121910193"/>
      <w:bookmarkStart w:id="41" w:name="_Toc180507002"/>
      <w:bookmarkStart w:id="42" w:name="_Toc201697542"/>
      <w:r>
        <w:rPr>
          <w:rFonts w:ascii="Times New Roman" w:eastAsia="宋体" w:hAnsi="Times New Roman"/>
          <w:bCs w:val="0"/>
          <w:sz w:val="36"/>
          <w:szCs w:val="36"/>
        </w:rPr>
        <w:t>1.6</w:t>
      </w:r>
      <w:r>
        <w:rPr>
          <w:rFonts w:ascii="Times New Roman" w:eastAsia="宋体" w:hAnsi="Times New Roman"/>
          <w:bCs w:val="0"/>
          <w:sz w:val="36"/>
          <w:szCs w:val="36"/>
        </w:rPr>
        <w:t>评价基准日</w:t>
      </w:r>
      <w:bookmarkEnd w:id="39"/>
      <w:bookmarkEnd w:id="40"/>
      <w:bookmarkEnd w:id="41"/>
    </w:p>
    <w:p w14:paraId="74BF8293" w14:textId="77777777" w:rsidR="00606E3D" w:rsidRDefault="00000000">
      <w:pPr>
        <w:spacing w:line="360" w:lineRule="auto"/>
        <w:ind w:firstLineChars="200" w:firstLine="560"/>
        <w:rPr>
          <w:sz w:val="28"/>
          <w:szCs w:val="28"/>
        </w:rPr>
      </w:pPr>
      <w:bookmarkStart w:id="43" w:name="_Hlk78464475"/>
      <w:r>
        <w:rPr>
          <w:sz w:val="28"/>
          <w:szCs w:val="28"/>
        </w:rPr>
        <w:t>评价基准日：</w:t>
      </w:r>
      <w:r>
        <w:rPr>
          <w:sz w:val="28"/>
          <w:szCs w:val="28"/>
        </w:rPr>
        <w:t>202</w:t>
      </w:r>
      <w:r>
        <w:rPr>
          <w:rFonts w:hint="eastAsia"/>
          <w:sz w:val="28"/>
          <w:szCs w:val="28"/>
        </w:rPr>
        <w:t>4</w:t>
      </w:r>
      <w:r>
        <w:rPr>
          <w:sz w:val="28"/>
          <w:szCs w:val="28"/>
        </w:rPr>
        <w:t>年</w:t>
      </w:r>
      <w:r>
        <w:rPr>
          <w:rFonts w:hint="eastAsia"/>
          <w:sz w:val="28"/>
          <w:szCs w:val="28"/>
        </w:rPr>
        <w:t>8</w:t>
      </w:r>
      <w:r>
        <w:rPr>
          <w:sz w:val="28"/>
          <w:szCs w:val="28"/>
        </w:rPr>
        <w:t>月</w:t>
      </w:r>
      <w:r>
        <w:rPr>
          <w:rFonts w:hint="eastAsia"/>
          <w:sz w:val="28"/>
          <w:szCs w:val="28"/>
        </w:rPr>
        <w:t>9</w:t>
      </w:r>
      <w:r>
        <w:rPr>
          <w:sz w:val="28"/>
          <w:szCs w:val="28"/>
        </w:rPr>
        <w:t>日</w:t>
      </w:r>
      <w:bookmarkEnd w:id="43"/>
      <w:r>
        <w:rPr>
          <w:sz w:val="28"/>
          <w:szCs w:val="28"/>
        </w:rPr>
        <w:t>。</w:t>
      </w:r>
    </w:p>
    <w:p w14:paraId="720146EC" w14:textId="77777777" w:rsidR="00606E3D" w:rsidRDefault="00000000">
      <w:pPr>
        <w:pStyle w:val="2"/>
        <w:numPr>
          <w:ilvl w:val="0"/>
          <w:numId w:val="0"/>
        </w:numPr>
        <w:adjustRightInd w:val="0"/>
        <w:snapToGrid w:val="0"/>
        <w:spacing w:before="240" w:after="240" w:line="360" w:lineRule="auto"/>
        <w:rPr>
          <w:rFonts w:ascii="Times New Roman" w:eastAsia="宋体" w:hAnsi="Times New Roman"/>
          <w:bCs w:val="0"/>
          <w:sz w:val="36"/>
          <w:szCs w:val="36"/>
        </w:rPr>
      </w:pPr>
      <w:bookmarkStart w:id="44" w:name="_Toc180507003"/>
      <w:r>
        <w:rPr>
          <w:rFonts w:ascii="Times New Roman" w:eastAsia="宋体" w:hAnsi="Times New Roman"/>
          <w:bCs w:val="0"/>
          <w:sz w:val="36"/>
          <w:szCs w:val="36"/>
        </w:rPr>
        <w:t>1.</w:t>
      </w:r>
      <w:bookmarkEnd w:id="38"/>
      <w:r>
        <w:rPr>
          <w:rFonts w:ascii="Times New Roman" w:eastAsia="宋体" w:hAnsi="Times New Roman"/>
          <w:bCs w:val="0"/>
          <w:sz w:val="36"/>
          <w:szCs w:val="36"/>
        </w:rPr>
        <w:t>7</w:t>
      </w:r>
      <w:r>
        <w:rPr>
          <w:rFonts w:ascii="Times New Roman" w:eastAsia="宋体" w:hAnsi="Times New Roman"/>
          <w:bCs w:val="0"/>
          <w:sz w:val="36"/>
          <w:szCs w:val="36"/>
        </w:rPr>
        <w:t>评价报告使用权声明</w:t>
      </w:r>
      <w:bookmarkEnd w:id="42"/>
      <w:bookmarkEnd w:id="44"/>
    </w:p>
    <w:p w14:paraId="360ABFF3" w14:textId="77777777" w:rsidR="00606E3D" w:rsidRDefault="00000000">
      <w:pPr>
        <w:spacing w:before="100" w:beforeAutospacing="1" w:after="100" w:afterAutospacing="1" w:line="360" w:lineRule="auto"/>
        <w:ind w:firstLineChars="200" w:firstLine="560"/>
        <w:rPr>
          <w:sz w:val="28"/>
          <w:szCs w:val="28"/>
        </w:rPr>
        <w:sectPr w:rsidR="00606E3D">
          <w:footerReference w:type="default" r:id="rId13"/>
          <w:pgSz w:w="11907" w:h="16840"/>
          <w:pgMar w:top="1701" w:right="1701" w:bottom="1701" w:left="1701" w:header="1134" w:footer="992" w:gutter="0"/>
          <w:pgNumType w:start="1"/>
          <w:cols w:space="720"/>
          <w:docGrid w:linePitch="286"/>
        </w:sectPr>
      </w:pPr>
      <w:r>
        <w:rPr>
          <w:sz w:val="28"/>
          <w:szCs w:val="20"/>
        </w:rPr>
        <w:t>本评价报告是受</w:t>
      </w:r>
      <w:r>
        <w:rPr>
          <w:rFonts w:hint="eastAsia"/>
          <w:sz w:val="28"/>
          <w:szCs w:val="20"/>
        </w:rPr>
        <w:t>云南思创格科技有限责任公司</w:t>
      </w:r>
      <w:r>
        <w:rPr>
          <w:sz w:val="28"/>
          <w:szCs w:val="20"/>
        </w:rPr>
        <w:t>委托而编制的，专属委托方使用。</w:t>
      </w:r>
      <w:bookmarkStart w:id="45" w:name="_Toc121910194"/>
      <w:r>
        <w:rPr>
          <w:sz w:val="28"/>
          <w:szCs w:val="20"/>
        </w:rPr>
        <w:t>除按规定上报各级应急管理部门外，昭通市</w:t>
      </w:r>
      <w:proofErr w:type="gramStart"/>
      <w:r>
        <w:rPr>
          <w:sz w:val="28"/>
          <w:szCs w:val="20"/>
        </w:rPr>
        <w:t>鼎安科技</w:t>
      </w:r>
      <w:proofErr w:type="gramEnd"/>
      <w:r>
        <w:rPr>
          <w:sz w:val="28"/>
          <w:szCs w:val="20"/>
        </w:rPr>
        <w:t>有限公司不会将本评价报告内容向其它任何单位和个人提供，也不会将本评价报告的全部或部</w:t>
      </w:r>
      <w:proofErr w:type="gramStart"/>
      <w:r>
        <w:rPr>
          <w:sz w:val="28"/>
          <w:szCs w:val="20"/>
        </w:rPr>
        <w:t>份内容</w:t>
      </w:r>
      <w:proofErr w:type="gramEnd"/>
      <w:r>
        <w:rPr>
          <w:sz w:val="28"/>
          <w:szCs w:val="20"/>
        </w:rPr>
        <w:t>在媒体上或以其它形式公开发表（安全</w:t>
      </w:r>
      <w:r>
        <w:rPr>
          <w:sz w:val="28"/>
          <w:szCs w:val="20"/>
        </w:rPr>
        <w:lastRenderedPageBreak/>
        <w:t>评价技术研究成果除外）。</w:t>
      </w:r>
      <w:bookmarkEnd w:id="45"/>
    </w:p>
    <w:p w14:paraId="55729CA0" w14:textId="77777777" w:rsidR="00606E3D" w:rsidRDefault="00000000">
      <w:pPr>
        <w:pStyle w:val="1"/>
        <w:adjustRightInd w:val="0"/>
        <w:snapToGrid w:val="0"/>
        <w:spacing w:line="360" w:lineRule="auto"/>
        <w:jc w:val="center"/>
        <w:rPr>
          <w:bCs w:val="0"/>
        </w:rPr>
      </w:pPr>
      <w:bookmarkStart w:id="46" w:name="_Toc180507004"/>
      <w:bookmarkEnd w:id="35"/>
      <w:r>
        <w:rPr>
          <w:bCs w:val="0"/>
        </w:rPr>
        <w:lastRenderedPageBreak/>
        <w:t>第</w:t>
      </w:r>
      <w:r>
        <w:rPr>
          <w:bCs w:val="0"/>
        </w:rPr>
        <w:t>2</w:t>
      </w:r>
      <w:r>
        <w:rPr>
          <w:bCs w:val="0"/>
        </w:rPr>
        <w:t>章</w:t>
      </w:r>
      <w:r>
        <w:rPr>
          <w:bCs w:val="0"/>
        </w:rPr>
        <w:t xml:space="preserve">  </w:t>
      </w:r>
      <w:r>
        <w:rPr>
          <w:bCs w:val="0"/>
        </w:rPr>
        <w:t>项目概况</w:t>
      </w:r>
      <w:bookmarkEnd w:id="46"/>
    </w:p>
    <w:p w14:paraId="28EF8DAD"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47" w:name="_Toc201697544"/>
      <w:bookmarkStart w:id="48" w:name="_Toc180507005"/>
      <w:r>
        <w:rPr>
          <w:rFonts w:ascii="Times New Roman" w:eastAsia="宋体" w:hAnsi="Times New Roman"/>
          <w:kern w:val="0"/>
          <w:sz w:val="36"/>
          <w:szCs w:val="36"/>
        </w:rPr>
        <w:t>2.1</w:t>
      </w:r>
      <w:bookmarkEnd w:id="47"/>
      <w:r>
        <w:rPr>
          <w:rFonts w:ascii="Times New Roman" w:eastAsia="宋体" w:hAnsi="Times New Roman"/>
          <w:kern w:val="0"/>
          <w:sz w:val="36"/>
          <w:szCs w:val="36"/>
        </w:rPr>
        <w:t>企业概况</w:t>
      </w:r>
      <w:bookmarkEnd w:id="48"/>
    </w:p>
    <w:p w14:paraId="091B00BD" w14:textId="77777777" w:rsidR="00606E3D" w:rsidRDefault="00000000">
      <w:pPr>
        <w:spacing w:line="360" w:lineRule="auto"/>
        <w:ind w:firstLineChars="200" w:firstLine="560"/>
        <w:rPr>
          <w:sz w:val="28"/>
          <w:szCs w:val="28"/>
        </w:rPr>
      </w:pPr>
      <w:bookmarkStart w:id="49" w:name="_Toc201697546"/>
      <w:r>
        <w:rPr>
          <w:rFonts w:hint="eastAsia"/>
          <w:sz w:val="28"/>
          <w:szCs w:val="28"/>
        </w:rPr>
        <w:t>1</w:t>
      </w:r>
      <w:r>
        <w:rPr>
          <w:rFonts w:hint="eastAsia"/>
          <w:sz w:val="28"/>
          <w:szCs w:val="28"/>
        </w:rPr>
        <w:t>、营业执照</w:t>
      </w:r>
    </w:p>
    <w:p w14:paraId="6BF812CC" w14:textId="77777777" w:rsidR="00606E3D" w:rsidRDefault="00000000">
      <w:pPr>
        <w:spacing w:line="360" w:lineRule="auto"/>
        <w:ind w:firstLineChars="200" w:firstLine="560"/>
        <w:rPr>
          <w:sz w:val="28"/>
          <w:szCs w:val="28"/>
        </w:rPr>
      </w:pPr>
      <w:r>
        <w:rPr>
          <w:rFonts w:hint="eastAsia"/>
          <w:sz w:val="28"/>
          <w:szCs w:val="28"/>
        </w:rPr>
        <w:t>统一社会信用代码：</w:t>
      </w:r>
      <w:r>
        <w:rPr>
          <w:rFonts w:hint="eastAsia"/>
          <w:sz w:val="28"/>
          <w:szCs w:val="28"/>
        </w:rPr>
        <w:t>915304022176846936</w:t>
      </w:r>
    </w:p>
    <w:p w14:paraId="26F60888" w14:textId="77777777" w:rsidR="00606E3D" w:rsidRDefault="00000000">
      <w:pPr>
        <w:spacing w:line="360" w:lineRule="auto"/>
        <w:ind w:firstLineChars="200" w:firstLine="560"/>
        <w:rPr>
          <w:sz w:val="28"/>
          <w:szCs w:val="28"/>
        </w:rPr>
      </w:pPr>
      <w:r>
        <w:rPr>
          <w:rFonts w:hint="eastAsia"/>
          <w:sz w:val="28"/>
          <w:szCs w:val="28"/>
        </w:rPr>
        <w:t>名称：</w:t>
      </w:r>
      <w:bookmarkStart w:id="50" w:name="_Hlk179903532"/>
      <w:r>
        <w:rPr>
          <w:rFonts w:hint="eastAsia"/>
          <w:sz w:val="28"/>
          <w:szCs w:val="28"/>
        </w:rPr>
        <w:t>云南思创格科技有限责任公司</w:t>
      </w:r>
      <w:bookmarkEnd w:id="50"/>
    </w:p>
    <w:p w14:paraId="47B21CF3" w14:textId="77777777" w:rsidR="00606E3D" w:rsidRDefault="00000000">
      <w:pPr>
        <w:spacing w:line="360" w:lineRule="auto"/>
        <w:ind w:firstLineChars="200" w:firstLine="560"/>
        <w:rPr>
          <w:sz w:val="28"/>
          <w:szCs w:val="28"/>
        </w:rPr>
      </w:pPr>
      <w:r>
        <w:rPr>
          <w:rFonts w:hint="eastAsia"/>
          <w:sz w:val="28"/>
          <w:szCs w:val="28"/>
        </w:rPr>
        <w:t>类型：有限责任公司（自然人投资或控股）</w:t>
      </w:r>
    </w:p>
    <w:p w14:paraId="170D846D" w14:textId="77777777" w:rsidR="00606E3D" w:rsidRDefault="00000000">
      <w:pPr>
        <w:spacing w:line="360" w:lineRule="auto"/>
        <w:ind w:firstLineChars="200" w:firstLine="560"/>
        <w:rPr>
          <w:sz w:val="28"/>
          <w:szCs w:val="28"/>
        </w:rPr>
      </w:pPr>
      <w:r>
        <w:rPr>
          <w:rFonts w:hint="eastAsia"/>
          <w:sz w:val="28"/>
          <w:szCs w:val="28"/>
        </w:rPr>
        <w:t>法定代表人：</w:t>
      </w:r>
      <w:bookmarkStart w:id="51" w:name="_Hlk179903432"/>
      <w:bookmarkStart w:id="52" w:name="_Hlk179903559"/>
      <w:r>
        <w:rPr>
          <w:rFonts w:hint="eastAsia"/>
          <w:sz w:val="28"/>
          <w:szCs w:val="28"/>
        </w:rPr>
        <w:t>廖玉铭</w:t>
      </w:r>
      <w:bookmarkEnd w:id="51"/>
    </w:p>
    <w:bookmarkEnd w:id="52"/>
    <w:p w14:paraId="7C9DFD85" w14:textId="77777777" w:rsidR="00606E3D" w:rsidRDefault="00000000">
      <w:pPr>
        <w:spacing w:line="360" w:lineRule="auto"/>
        <w:ind w:firstLineChars="200" w:firstLine="560"/>
        <w:rPr>
          <w:sz w:val="28"/>
          <w:szCs w:val="28"/>
        </w:rPr>
      </w:pPr>
      <w:r>
        <w:rPr>
          <w:rFonts w:hint="eastAsia"/>
          <w:sz w:val="28"/>
          <w:szCs w:val="28"/>
        </w:rPr>
        <w:t>注册资本：壹仟万元整</w:t>
      </w:r>
    </w:p>
    <w:p w14:paraId="5413D2CC" w14:textId="77777777" w:rsidR="00606E3D" w:rsidRDefault="00000000">
      <w:pPr>
        <w:spacing w:line="360" w:lineRule="auto"/>
        <w:ind w:firstLineChars="200" w:firstLine="560"/>
        <w:rPr>
          <w:sz w:val="28"/>
          <w:szCs w:val="28"/>
        </w:rPr>
      </w:pPr>
      <w:r>
        <w:rPr>
          <w:rFonts w:hint="eastAsia"/>
          <w:sz w:val="28"/>
          <w:szCs w:val="28"/>
        </w:rPr>
        <w:t>成立日期：</w:t>
      </w:r>
      <w:r>
        <w:rPr>
          <w:rFonts w:hint="eastAsia"/>
          <w:sz w:val="28"/>
          <w:szCs w:val="28"/>
        </w:rPr>
        <w:t>1995</w:t>
      </w:r>
      <w:r>
        <w:rPr>
          <w:rFonts w:hint="eastAsia"/>
          <w:sz w:val="28"/>
          <w:szCs w:val="28"/>
        </w:rPr>
        <w:t>年</w:t>
      </w:r>
      <w:r>
        <w:rPr>
          <w:rFonts w:hint="eastAsia"/>
          <w:sz w:val="28"/>
          <w:szCs w:val="28"/>
        </w:rPr>
        <w:t>3</w:t>
      </w:r>
      <w:r>
        <w:rPr>
          <w:rFonts w:hint="eastAsia"/>
          <w:sz w:val="28"/>
          <w:szCs w:val="28"/>
        </w:rPr>
        <w:t>月</w:t>
      </w:r>
      <w:r>
        <w:rPr>
          <w:rFonts w:hint="eastAsia"/>
          <w:sz w:val="28"/>
          <w:szCs w:val="28"/>
        </w:rPr>
        <w:t>10</w:t>
      </w:r>
      <w:r>
        <w:rPr>
          <w:rFonts w:hint="eastAsia"/>
          <w:sz w:val="28"/>
          <w:szCs w:val="28"/>
        </w:rPr>
        <w:t>日</w:t>
      </w:r>
    </w:p>
    <w:p w14:paraId="178AC323" w14:textId="77777777" w:rsidR="00606E3D" w:rsidRDefault="00000000">
      <w:pPr>
        <w:spacing w:line="360" w:lineRule="auto"/>
        <w:ind w:firstLineChars="200" w:firstLine="560"/>
        <w:rPr>
          <w:sz w:val="28"/>
          <w:szCs w:val="28"/>
        </w:rPr>
      </w:pPr>
      <w:r>
        <w:rPr>
          <w:rFonts w:hint="eastAsia"/>
          <w:sz w:val="28"/>
          <w:szCs w:val="28"/>
        </w:rPr>
        <w:t>经营范围：肥料生产。</w:t>
      </w:r>
      <w:r>
        <w:rPr>
          <w:rFonts w:hint="eastAsia"/>
          <w:sz w:val="28"/>
          <w:szCs w:val="28"/>
        </w:rPr>
        <w:t>(</w:t>
      </w:r>
      <w:r>
        <w:rPr>
          <w:rFonts w:hint="eastAsia"/>
          <w:sz w:val="28"/>
          <w:szCs w:val="28"/>
        </w:rPr>
        <w:t>依法须经批准的项目，经相关部门批准后方可开展经营活动，具体经营项目以相关部门批准文件或许可证件为准</w:t>
      </w:r>
      <w:r>
        <w:rPr>
          <w:rFonts w:hint="eastAsia"/>
          <w:sz w:val="28"/>
          <w:szCs w:val="28"/>
        </w:rPr>
        <w:t>)</w:t>
      </w:r>
      <w:r>
        <w:rPr>
          <w:rFonts w:hint="eastAsia"/>
          <w:sz w:val="28"/>
          <w:szCs w:val="28"/>
        </w:rPr>
        <w:t>一般项目</w:t>
      </w:r>
      <w:r>
        <w:rPr>
          <w:rFonts w:hint="eastAsia"/>
          <w:sz w:val="28"/>
          <w:szCs w:val="28"/>
        </w:rPr>
        <w:t>:</w:t>
      </w:r>
      <w:r>
        <w:rPr>
          <w:rFonts w:hint="eastAsia"/>
          <w:sz w:val="28"/>
          <w:szCs w:val="28"/>
        </w:rPr>
        <w:t>技术服务、技术开发、技术咨询、技术交流、技术转让、技术推广</w:t>
      </w:r>
      <w:r>
        <w:rPr>
          <w:rFonts w:hint="eastAsia"/>
          <w:sz w:val="28"/>
          <w:szCs w:val="28"/>
        </w:rPr>
        <w:t>;</w:t>
      </w:r>
      <w:r>
        <w:rPr>
          <w:rFonts w:hint="eastAsia"/>
          <w:sz w:val="28"/>
          <w:szCs w:val="28"/>
        </w:rPr>
        <w:t>农作物栽培服务</w:t>
      </w:r>
      <w:r>
        <w:rPr>
          <w:rFonts w:hint="eastAsia"/>
          <w:sz w:val="28"/>
          <w:szCs w:val="28"/>
        </w:rPr>
        <w:t>;</w:t>
      </w:r>
      <w:r>
        <w:rPr>
          <w:rFonts w:hint="eastAsia"/>
          <w:sz w:val="28"/>
          <w:szCs w:val="28"/>
        </w:rPr>
        <w:t>肥料销售。</w:t>
      </w:r>
      <w:r>
        <w:rPr>
          <w:rFonts w:hint="eastAsia"/>
          <w:sz w:val="28"/>
          <w:szCs w:val="28"/>
        </w:rPr>
        <w:t>(</w:t>
      </w:r>
      <w:r>
        <w:rPr>
          <w:rFonts w:hint="eastAsia"/>
          <w:sz w:val="28"/>
          <w:szCs w:val="28"/>
        </w:rPr>
        <w:t>除依法须经批准的项目外，凭营业执照依法自主开展经营活动</w:t>
      </w:r>
      <w:r>
        <w:rPr>
          <w:rFonts w:hint="eastAsia"/>
          <w:sz w:val="28"/>
          <w:szCs w:val="28"/>
        </w:rPr>
        <w:t>)</w:t>
      </w:r>
      <w:r>
        <w:rPr>
          <w:rFonts w:hint="eastAsia"/>
          <w:sz w:val="28"/>
          <w:szCs w:val="28"/>
        </w:rPr>
        <w:t>。</w:t>
      </w:r>
    </w:p>
    <w:p w14:paraId="416CE630" w14:textId="77777777" w:rsidR="00606E3D" w:rsidRDefault="00000000">
      <w:pPr>
        <w:spacing w:line="360" w:lineRule="auto"/>
        <w:ind w:firstLineChars="200" w:firstLine="560"/>
        <w:rPr>
          <w:sz w:val="28"/>
          <w:szCs w:val="28"/>
        </w:rPr>
      </w:pPr>
      <w:r>
        <w:rPr>
          <w:rFonts w:hint="eastAsia"/>
          <w:sz w:val="28"/>
          <w:szCs w:val="28"/>
        </w:rPr>
        <w:t>住所：</w:t>
      </w:r>
      <w:bookmarkStart w:id="53" w:name="_Hlk178354187"/>
      <w:r>
        <w:rPr>
          <w:rFonts w:hint="eastAsia"/>
          <w:sz w:val="28"/>
          <w:szCs w:val="28"/>
        </w:rPr>
        <w:t>云南省玉溪市</w:t>
      </w:r>
      <w:proofErr w:type="gramStart"/>
      <w:r>
        <w:rPr>
          <w:rFonts w:hint="eastAsia"/>
          <w:sz w:val="28"/>
          <w:szCs w:val="28"/>
        </w:rPr>
        <w:t>红塔区</w:t>
      </w:r>
      <w:bookmarkEnd w:id="53"/>
      <w:r>
        <w:rPr>
          <w:rFonts w:hint="eastAsia"/>
          <w:sz w:val="28"/>
          <w:szCs w:val="28"/>
        </w:rPr>
        <w:t>红</w:t>
      </w:r>
      <w:proofErr w:type="gramEnd"/>
      <w:r>
        <w:rPr>
          <w:rFonts w:hint="eastAsia"/>
          <w:sz w:val="28"/>
          <w:szCs w:val="28"/>
        </w:rPr>
        <w:t>塔大道东延长线</w:t>
      </w:r>
    </w:p>
    <w:p w14:paraId="09C79C6D" w14:textId="77777777" w:rsidR="00606E3D" w:rsidRDefault="00000000">
      <w:pPr>
        <w:spacing w:line="360" w:lineRule="auto"/>
        <w:ind w:firstLineChars="200" w:firstLine="560"/>
        <w:rPr>
          <w:sz w:val="28"/>
          <w:szCs w:val="28"/>
        </w:rPr>
      </w:pPr>
      <w:r>
        <w:rPr>
          <w:rFonts w:hint="eastAsia"/>
          <w:sz w:val="28"/>
          <w:szCs w:val="28"/>
        </w:rPr>
        <w:t>项目所在地：云南省玉溪市</w:t>
      </w:r>
      <w:proofErr w:type="gramStart"/>
      <w:r>
        <w:rPr>
          <w:rFonts w:hint="eastAsia"/>
          <w:sz w:val="28"/>
          <w:szCs w:val="28"/>
        </w:rPr>
        <w:t>红塔区玉带</w:t>
      </w:r>
      <w:proofErr w:type="gramEnd"/>
      <w:r>
        <w:rPr>
          <w:rFonts w:hint="eastAsia"/>
          <w:sz w:val="28"/>
          <w:szCs w:val="28"/>
        </w:rPr>
        <w:t>路办事处黄官营</w:t>
      </w:r>
    </w:p>
    <w:p w14:paraId="49C8C508"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54" w:name="_Toc180507006"/>
      <w:r>
        <w:rPr>
          <w:rFonts w:ascii="Times New Roman" w:eastAsia="宋体" w:hAnsi="Times New Roman"/>
          <w:kern w:val="0"/>
          <w:sz w:val="36"/>
          <w:szCs w:val="36"/>
        </w:rPr>
        <w:t>2.2</w:t>
      </w:r>
      <w:bookmarkStart w:id="55" w:name="_Toc201697548"/>
      <w:bookmarkEnd w:id="49"/>
      <w:r>
        <w:rPr>
          <w:rFonts w:ascii="Times New Roman" w:eastAsia="宋体" w:hAnsi="Times New Roman"/>
          <w:kern w:val="0"/>
          <w:sz w:val="36"/>
          <w:szCs w:val="36"/>
        </w:rPr>
        <w:t>项目</w:t>
      </w:r>
      <w:bookmarkEnd w:id="55"/>
      <w:r>
        <w:rPr>
          <w:rFonts w:ascii="Times New Roman" w:eastAsia="宋体" w:hAnsi="Times New Roman"/>
          <w:kern w:val="0"/>
          <w:sz w:val="36"/>
          <w:szCs w:val="36"/>
        </w:rPr>
        <w:t>概况</w:t>
      </w:r>
      <w:bookmarkEnd w:id="54"/>
    </w:p>
    <w:p w14:paraId="363BB007" w14:textId="77777777" w:rsidR="00606E3D" w:rsidRDefault="00000000">
      <w:pPr>
        <w:pStyle w:val="3"/>
        <w:numPr>
          <w:ilvl w:val="0"/>
          <w:numId w:val="0"/>
        </w:numPr>
        <w:adjustRightInd w:val="0"/>
        <w:snapToGrid w:val="0"/>
        <w:spacing w:before="120" w:after="260" w:line="360" w:lineRule="auto"/>
        <w:rPr>
          <w:bCs w:val="0"/>
          <w:sz w:val="32"/>
        </w:rPr>
      </w:pPr>
      <w:bookmarkStart w:id="56" w:name="_Toc180507007"/>
      <w:r>
        <w:rPr>
          <w:bCs w:val="0"/>
          <w:sz w:val="32"/>
        </w:rPr>
        <w:t>2.2.1</w:t>
      </w:r>
      <w:r>
        <w:rPr>
          <w:bCs w:val="0"/>
          <w:sz w:val="32"/>
        </w:rPr>
        <w:t>项目简介</w:t>
      </w:r>
      <w:bookmarkEnd w:id="56"/>
    </w:p>
    <w:p w14:paraId="2ADCDA81" w14:textId="77777777" w:rsidR="00606E3D" w:rsidRDefault="00000000">
      <w:pPr>
        <w:spacing w:line="360" w:lineRule="auto"/>
        <w:ind w:firstLineChars="200" w:firstLine="560"/>
        <w:rPr>
          <w:rFonts w:ascii="宋体" w:hAnsi="宋体" w:hint="eastAsia"/>
          <w:sz w:val="28"/>
          <w:szCs w:val="28"/>
        </w:rPr>
      </w:pPr>
      <w:bookmarkStart w:id="57" w:name="_Toc201697549"/>
      <w:r>
        <w:rPr>
          <w:rFonts w:ascii="宋体" w:hAnsi="宋体" w:hint="eastAsia"/>
          <w:sz w:val="28"/>
          <w:szCs w:val="28"/>
        </w:rPr>
        <w:t>云南思创格科技有限责任公司前身为玉溪噢利</w:t>
      </w:r>
      <w:proofErr w:type="gramStart"/>
      <w:r>
        <w:rPr>
          <w:rFonts w:ascii="宋体" w:hAnsi="宋体" w:hint="eastAsia"/>
          <w:sz w:val="28"/>
          <w:szCs w:val="28"/>
        </w:rPr>
        <w:t>鑫</w:t>
      </w:r>
      <w:proofErr w:type="gramEnd"/>
      <w:r>
        <w:rPr>
          <w:rFonts w:ascii="宋体" w:hAnsi="宋体" w:hint="eastAsia"/>
          <w:sz w:val="28"/>
          <w:szCs w:val="28"/>
        </w:rPr>
        <w:t>生化科技工贸有限公司，成立于1996年10月，主要从事园林绿化工程。2003年公司获得玉溪市</w:t>
      </w:r>
      <w:proofErr w:type="gramStart"/>
      <w:r>
        <w:rPr>
          <w:rFonts w:ascii="宋体" w:hAnsi="宋体" w:hint="eastAsia"/>
          <w:sz w:val="28"/>
          <w:szCs w:val="28"/>
        </w:rPr>
        <w:t>红塔区玉带</w:t>
      </w:r>
      <w:proofErr w:type="gramEnd"/>
      <w:r>
        <w:rPr>
          <w:rFonts w:ascii="宋体" w:hAnsi="宋体" w:hint="eastAsia"/>
          <w:sz w:val="28"/>
          <w:szCs w:val="28"/>
        </w:rPr>
        <w:t>路办事处黄官营占地面积2708.6m</w:t>
      </w:r>
      <w:r>
        <w:rPr>
          <w:rFonts w:ascii="宋体" w:hAnsi="宋体" w:hint="eastAsia"/>
          <w:sz w:val="28"/>
          <w:szCs w:val="28"/>
          <w:vertAlign w:val="superscript"/>
        </w:rPr>
        <w:t>2</w:t>
      </w:r>
      <w:r>
        <w:rPr>
          <w:rFonts w:ascii="宋体" w:hAnsi="宋体" w:hint="eastAsia"/>
          <w:sz w:val="28"/>
          <w:szCs w:val="28"/>
        </w:rPr>
        <w:t>,建筑面积</w:t>
      </w:r>
      <w:r>
        <w:rPr>
          <w:rFonts w:ascii="宋体" w:hAnsi="宋体" w:hint="eastAsia"/>
          <w:sz w:val="28"/>
          <w:szCs w:val="28"/>
        </w:rPr>
        <w:lastRenderedPageBreak/>
        <w:t>1256 m</w:t>
      </w:r>
      <w:r>
        <w:rPr>
          <w:rFonts w:ascii="宋体" w:hAnsi="宋体" w:hint="eastAsia"/>
          <w:sz w:val="28"/>
          <w:szCs w:val="28"/>
          <w:vertAlign w:val="superscript"/>
        </w:rPr>
        <w:t>2</w:t>
      </w:r>
      <w:r>
        <w:rPr>
          <w:rFonts w:ascii="宋体" w:hAnsi="宋体" w:hint="eastAsia"/>
          <w:sz w:val="28"/>
          <w:szCs w:val="28"/>
        </w:rPr>
        <w:t>土地的使用权。2006年，公司投资200万元建设了一条年产5万吨复混肥生产线，生产用于花卉、蔬菜、粮食作物等的</w:t>
      </w:r>
      <w:bookmarkStart w:id="58" w:name="_Hlk178414441"/>
      <w:r>
        <w:rPr>
          <w:rFonts w:ascii="宋体" w:hAnsi="宋体" w:hint="eastAsia"/>
          <w:sz w:val="28"/>
          <w:szCs w:val="28"/>
        </w:rPr>
        <w:t>复混肥</w:t>
      </w:r>
      <w:bookmarkEnd w:id="58"/>
      <w:r>
        <w:rPr>
          <w:rFonts w:ascii="宋体" w:hAnsi="宋体" w:hint="eastAsia"/>
          <w:sz w:val="28"/>
          <w:szCs w:val="28"/>
        </w:rPr>
        <w:t>。该5万吨的复混肥生产线处于未饱和生产状态。2010年3月公司根据市场对有机肥料的需求情况，同时为了使5万吨复混肥生产线机械设备与人力资源得到充分利用,投资30万元进行技改，在原生产设备、工艺路线不变的前提下，通过原料配方的调整，进行1万吨有机肥的生产。</w:t>
      </w:r>
    </w:p>
    <w:p w14:paraId="75B75828"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现有试验生产线2条（一大一小），主生产线1条。主要用于复混肥和有机肥的生产。</w:t>
      </w:r>
      <w:bookmarkStart w:id="59" w:name="_Hlk180501266"/>
      <w:r>
        <w:rPr>
          <w:rFonts w:ascii="宋体" w:hAnsi="宋体" w:hint="eastAsia"/>
          <w:sz w:val="28"/>
          <w:szCs w:val="28"/>
        </w:rPr>
        <w:t>目前在册人员共有9人</w:t>
      </w:r>
      <w:bookmarkEnd w:id="59"/>
      <w:r>
        <w:rPr>
          <w:rFonts w:ascii="宋体" w:hAnsi="宋体" w:hint="eastAsia"/>
          <w:sz w:val="28"/>
          <w:szCs w:val="28"/>
        </w:rPr>
        <w:t>。2023年生产复混肥1950吨、有机肥1800吨。</w:t>
      </w:r>
    </w:p>
    <w:p w14:paraId="15BDF9CF" w14:textId="77777777" w:rsidR="00606E3D" w:rsidRDefault="00000000">
      <w:pPr>
        <w:pStyle w:val="3"/>
        <w:numPr>
          <w:ilvl w:val="0"/>
          <w:numId w:val="0"/>
        </w:numPr>
        <w:adjustRightInd w:val="0"/>
        <w:snapToGrid w:val="0"/>
        <w:spacing w:before="120" w:after="260" w:line="360" w:lineRule="auto"/>
        <w:rPr>
          <w:bCs w:val="0"/>
          <w:sz w:val="32"/>
        </w:rPr>
      </w:pPr>
      <w:bookmarkStart w:id="60" w:name="_Toc180507008"/>
      <w:r>
        <w:rPr>
          <w:bCs w:val="0"/>
          <w:sz w:val="32"/>
        </w:rPr>
        <w:t>2.2.2</w:t>
      </w:r>
      <w:r>
        <w:rPr>
          <w:bCs w:val="0"/>
          <w:sz w:val="32"/>
        </w:rPr>
        <w:t>交通条件</w:t>
      </w:r>
      <w:bookmarkEnd w:id="57"/>
      <w:bookmarkEnd w:id="60"/>
    </w:p>
    <w:p w14:paraId="342536AB" w14:textId="77777777" w:rsidR="00606E3D" w:rsidRDefault="00000000">
      <w:pPr>
        <w:spacing w:line="360" w:lineRule="auto"/>
        <w:ind w:firstLineChars="200" w:firstLine="560"/>
        <w:rPr>
          <w:sz w:val="28"/>
          <w:szCs w:val="21"/>
        </w:rPr>
      </w:pPr>
      <w:bookmarkStart w:id="61" w:name="_Toc201697554"/>
      <w:bookmarkStart w:id="62" w:name="_Toc105675975"/>
      <w:bookmarkStart w:id="63" w:name="_Toc105730340"/>
      <w:bookmarkStart w:id="64" w:name="_Toc105675495"/>
      <w:bookmarkStart w:id="65" w:name="_Toc105674777"/>
      <w:r>
        <w:rPr>
          <w:rFonts w:hint="eastAsia"/>
          <w:sz w:val="28"/>
          <w:szCs w:val="21"/>
        </w:rPr>
        <w:t>云南思创格科技有限责任公司位于</w:t>
      </w:r>
      <w:bookmarkStart w:id="66" w:name="_Hlk179897536"/>
      <w:r>
        <w:rPr>
          <w:rFonts w:hint="eastAsia"/>
          <w:sz w:val="28"/>
          <w:szCs w:val="21"/>
        </w:rPr>
        <w:t>玉溪市</w:t>
      </w:r>
      <w:proofErr w:type="gramStart"/>
      <w:r>
        <w:rPr>
          <w:rFonts w:hint="eastAsia"/>
          <w:sz w:val="28"/>
          <w:szCs w:val="21"/>
        </w:rPr>
        <w:t>红塔区玉带</w:t>
      </w:r>
      <w:proofErr w:type="gramEnd"/>
      <w:r>
        <w:rPr>
          <w:rFonts w:hint="eastAsia"/>
          <w:sz w:val="28"/>
          <w:szCs w:val="21"/>
        </w:rPr>
        <w:t>街道黄官营</w:t>
      </w:r>
      <w:bookmarkEnd w:id="66"/>
      <w:r>
        <w:rPr>
          <w:rFonts w:hint="eastAsia"/>
          <w:sz w:val="28"/>
          <w:szCs w:val="21"/>
        </w:rPr>
        <w:t>，地理中心坐标为：</w:t>
      </w:r>
      <w:bookmarkStart w:id="67" w:name="_Hlk179897656"/>
      <w:r>
        <w:rPr>
          <w:rFonts w:hint="eastAsia"/>
          <w:sz w:val="28"/>
          <w:szCs w:val="21"/>
        </w:rPr>
        <w:t>东经</w:t>
      </w:r>
      <w:r>
        <w:rPr>
          <w:rFonts w:hint="eastAsia"/>
          <w:sz w:val="28"/>
          <w:szCs w:val="21"/>
        </w:rPr>
        <w:t>102</w:t>
      </w:r>
      <w:r>
        <w:rPr>
          <w:rFonts w:hint="eastAsia"/>
          <w:sz w:val="28"/>
          <w:szCs w:val="21"/>
        </w:rPr>
        <w:t>°</w:t>
      </w:r>
      <w:r>
        <w:rPr>
          <w:rFonts w:hint="eastAsia"/>
          <w:sz w:val="28"/>
          <w:szCs w:val="21"/>
        </w:rPr>
        <w:t>30</w:t>
      </w:r>
      <w:r>
        <w:rPr>
          <w:rFonts w:hint="eastAsia"/>
          <w:sz w:val="28"/>
          <w:szCs w:val="21"/>
        </w:rPr>
        <w:t>′</w:t>
      </w:r>
      <w:r>
        <w:rPr>
          <w:rFonts w:hint="eastAsia"/>
          <w:sz w:val="28"/>
          <w:szCs w:val="21"/>
        </w:rPr>
        <w:t>43</w:t>
      </w:r>
      <w:r>
        <w:rPr>
          <w:rFonts w:hint="eastAsia"/>
          <w:sz w:val="28"/>
          <w:szCs w:val="21"/>
        </w:rPr>
        <w:t>″，北纬</w:t>
      </w:r>
      <w:r>
        <w:rPr>
          <w:rFonts w:hint="eastAsia"/>
          <w:sz w:val="28"/>
          <w:szCs w:val="21"/>
        </w:rPr>
        <w:t>24</w:t>
      </w:r>
      <w:r>
        <w:rPr>
          <w:rFonts w:hint="eastAsia"/>
          <w:sz w:val="28"/>
          <w:szCs w:val="21"/>
        </w:rPr>
        <w:t>°</w:t>
      </w:r>
      <w:r>
        <w:rPr>
          <w:rFonts w:hint="eastAsia"/>
          <w:sz w:val="28"/>
          <w:szCs w:val="21"/>
        </w:rPr>
        <w:t>21</w:t>
      </w:r>
      <w:r>
        <w:rPr>
          <w:rFonts w:hint="eastAsia"/>
          <w:sz w:val="28"/>
          <w:szCs w:val="21"/>
        </w:rPr>
        <w:t>′</w:t>
      </w:r>
      <w:r>
        <w:rPr>
          <w:rFonts w:hint="eastAsia"/>
          <w:sz w:val="28"/>
          <w:szCs w:val="21"/>
        </w:rPr>
        <w:t>14</w:t>
      </w:r>
      <w:r>
        <w:rPr>
          <w:rFonts w:hint="eastAsia"/>
          <w:sz w:val="28"/>
          <w:szCs w:val="21"/>
        </w:rPr>
        <w:t>″</w:t>
      </w:r>
      <w:bookmarkEnd w:id="67"/>
      <w:r>
        <w:rPr>
          <w:rFonts w:hint="eastAsia"/>
          <w:sz w:val="28"/>
          <w:szCs w:val="21"/>
        </w:rPr>
        <w:t>。厂区东侧为农田，</w:t>
      </w:r>
      <w:bookmarkStart w:id="68" w:name="_Hlk179897709"/>
      <w:r>
        <w:rPr>
          <w:rFonts w:hint="eastAsia"/>
          <w:sz w:val="28"/>
          <w:szCs w:val="21"/>
        </w:rPr>
        <w:t>西南侧为冯井路</w:t>
      </w:r>
      <w:bookmarkEnd w:id="68"/>
      <w:r>
        <w:rPr>
          <w:rFonts w:hint="eastAsia"/>
          <w:sz w:val="28"/>
          <w:szCs w:val="21"/>
        </w:rPr>
        <w:t>，冯井路西南侧是</w:t>
      </w:r>
      <w:proofErr w:type="gramStart"/>
      <w:r>
        <w:rPr>
          <w:rFonts w:hint="eastAsia"/>
          <w:sz w:val="28"/>
          <w:szCs w:val="21"/>
        </w:rPr>
        <w:t>雷式磁</w:t>
      </w:r>
      <w:proofErr w:type="gramEnd"/>
      <w:r>
        <w:rPr>
          <w:rFonts w:hint="eastAsia"/>
          <w:sz w:val="28"/>
          <w:szCs w:val="21"/>
        </w:rPr>
        <w:t>砖门面，东南侧为废旧集装箱堆放场地，</w:t>
      </w:r>
      <w:bookmarkStart w:id="69" w:name="_Hlk179897779"/>
      <w:r>
        <w:rPr>
          <w:rFonts w:hint="eastAsia"/>
          <w:sz w:val="28"/>
          <w:szCs w:val="21"/>
        </w:rPr>
        <w:t>北侧是玉</w:t>
      </w:r>
      <w:proofErr w:type="gramStart"/>
      <w:r>
        <w:rPr>
          <w:rFonts w:hint="eastAsia"/>
          <w:sz w:val="28"/>
          <w:szCs w:val="21"/>
        </w:rPr>
        <w:t>洛</w:t>
      </w:r>
      <w:proofErr w:type="gramEnd"/>
      <w:r>
        <w:rPr>
          <w:rFonts w:hint="eastAsia"/>
          <w:sz w:val="28"/>
          <w:szCs w:val="21"/>
        </w:rPr>
        <w:t>路</w:t>
      </w:r>
      <w:bookmarkEnd w:id="69"/>
      <w:r>
        <w:rPr>
          <w:rFonts w:hint="eastAsia"/>
          <w:sz w:val="28"/>
          <w:szCs w:val="21"/>
        </w:rPr>
        <w:t>。交通运输方便。</w:t>
      </w:r>
      <w:r>
        <w:rPr>
          <w:sz w:val="28"/>
          <w:szCs w:val="21"/>
        </w:rPr>
        <w:t>其交通位置图如下：</w:t>
      </w:r>
    </w:p>
    <w:p w14:paraId="12AF0801" w14:textId="77777777" w:rsidR="00606E3D" w:rsidRDefault="00000000">
      <w:pPr>
        <w:autoSpaceDE w:val="0"/>
        <w:autoSpaceDN w:val="0"/>
        <w:adjustRightInd w:val="0"/>
        <w:spacing w:line="360" w:lineRule="auto"/>
        <w:ind w:firstLineChars="200" w:firstLine="482"/>
        <w:jc w:val="center"/>
        <w:rPr>
          <w:sz w:val="24"/>
        </w:rPr>
      </w:pPr>
      <w:r>
        <w:rPr>
          <w:rFonts w:ascii="宋体" w:hAnsi="宋体"/>
          <w:b/>
          <w:bCs/>
          <w:noProof/>
          <w:color w:val="000000"/>
          <w:sz w:val="24"/>
        </w:rPr>
        <w:lastRenderedPageBreak/>
        <w:drawing>
          <wp:inline distT="0" distB="0" distL="0" distR="0" wp14:anchorId="73DD0377" wp14:editId="00DAEA57">
            <wp:extent cx="4546600" cy="3423920"/>
            <wp:effectExtent l="0" t="0" r="6350" b="5080"/>
            <wp:docPr id="100752761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527614" name="图片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546600" cy="3423920"/>
                    </a:xfrm>
                    <a:prstGeom prst="rect">
                      <a:avLst/>
                    </a:prstGeom>
                    <a:noFill/>
                    <a:ln>
                      <a:noFill/>
                    </a:ln>
                  </pic:spPr>
                </pic:pic>
              </a:graphicData>
            </a:graphic>
          </wp:inline>
        </w:drawing>
      </w:r>
    </w:p>
    <w:p w14:paraId="5FD2C595" w14:textId="77777777" w:rsidR="00606E3D" w:rsidRDefault="00000000">
      <w:pPr>
        <w:autoSpaceDE w:val="0"/>
        <w:autoSpaceDN w:val="0"/>
        <w:adjustRightInd w:val="0"/>
        <w:spacing w:line="360" w:lineRule="auto"/>
        <w:ind w:firstLineChars="200" w:firstLine="480"/>
        <w:jc w:val="center"/>
        <w:rPr>
          <w:sz w:val="24"/>
        </w:rPr>
      </w:pPr>
      <w:r>
        <w:rPr>
          <w:sz w:val="24"/>
        </w:rPr>
        <w:t>图</w:t>
      </w:r>
      <w:r>
        <w:rPr>
          <w:sz w:val="24"/>
        </w:rPr>
        <w:t xml:space="preserve">2-1  </w:t>
      </w:r>
      <w:r>
        <w:rPr>
          <w:sz w:val="24"/>
        </w:rPr>
        <w:t>项目交通位置图</w:t>
      </w:r>
    </w:p>
    <w:p w14:paraId="33F2E050" w14:textId="77777777" w:rsidR="00606E3D" w:rsidRDefault="00000000">
      <w:pPr>
        <w:pStyle w:val="3"/>
        <w:numPr>
          <w:ilvl w:val="0"/>
          <w:numId w:val="0"/>
        </w:numPr>
        <w:spacing w:beforeLines="50" w:before="120" w:afterLines="50" w:line="360" w:lineRule="auto"/>
        <w:rPr>
          <w:bCs w:val="0"/>
          <w:sz w:val="32"/>
        </w:rPr>
      </w:pPr>
      <w:bookmarkStart w:id="70" w:name="_Toc180507009"/>
      <w:bookmarkStart w:id="71" w:name="_Toc201697551"/>
      <w:r>
        <w:rPr>
          <w:bCs w:val="0"/>
          <w:sz w:val="32"/>
        </w:rPr>
        <w:t>2.2.3</w:t>
      </w:r>
      <w:r>
        <w:rPr>
          <w:bCs w:val="0"/>
          <w:sz w:val="32"/>
        </w:rPr>
        <w:t>周边情况</w:t>
      </w:r>
      <w:bookmarkEnd w:id="70"/>
    </w:p>
    <w:p w14:paraId="28AEC9A3" w14:textId="08292F7E" w:rsidR="00E05784" w:rsidRPr="00E05784" w:rsidRDefault="00000000" w:rsidP="00E05784">
      <w:pPr>
        <w:spacing w:line="500" w:lineRule="exact"/>
        <w:ind w:firstLineChars="200" w:firstLine="560"/>
        <w:rPr>
          <w:rFonts w:ascii="宋体" w:hAnsi="宋体" w:hint="eastAsia"/>
          <w:kern w:val="0"/>
          <w:sz w:val="28"/>
          <w:szCs w:val="28"/>
        </w:rPr>
      </w:pPr>
      <w:bookmarkStart w:id="72" w:name="_Hlk179898240"/>
      <w:r>
        <w:rPr>
          <w:rFonts w:ascii="宋体" w:hAnsi="宋体" w:hint="eastAsia"/>
          <w:kern w:val="0"/>
          <w:sz w:val="28"/>
          <w:szCs w:val="28"/>
        </w:rPr>
        <w:t>云南思创格科技有限责任公司位于玉溪市</w:t>
      </w:r>
      <w:proofErr w:type="gramStart"/>
      <w:r>
        <w:rPr>
          <w:rFonts w:ascii="宋体" w:hAnsi="宋体" w:hint="eastAsia"/>
          <w:kern w:val="0"/>
          <w:sz w:val="28"/>
          <w:szCs w:val="28"/>
        </w:rPr>
        <w:t>红塔区玉带</w:t>
      </w:r>
      <w:proofErr w:type="gramEnd"/>
      <w:r>
        <w:rPr>
          <w:rFonts w:ascii="宋体" w:hAnsi="宋体" w:hint="eastAsia"/>
          <w:kern w:val="0"/>
          <w:sz w:val="28"/>
          <w:szCs w:val="28"/>
        </w:rPr>
        <w:t>街道黄官营，地理中心坐标为：东经102°30′43″，北纬24°21′14″。</w:t>
      </w:r>
      <w:r w:rsidR="000059D3" w:rsidRPr="000059D3">
        <w:rPr>
          <w:rFonts w:ascii="宋体" w:hAnsi="宋体" w:hint="eastAsia"/>
          <w:kern w:val="0"/>
          <w:sz w:val="28"/>
          <w:szCs w:val="28"/>
        </w:rPr>
        <w:t>厂区</w:t>
      </w:r>
      <w:proofErr w:type="gramStart"/>
      <w:r w:rsidR="000059D3" w:rsidRPr="000059D3">
        <w:rPr>
          <w:rFonts w:ascii="宋体" w:hAnsi="宋体" w:hint="eastAsia"/>
          <w:kern w:val="0"/>
          <w:sz w:val="28"/>
          <w:szCs w:val="28"/>
        </w:rPr>
        <w:t>东面为</w:t>
      </w:r>
      <w:proofErr w:type="gramEnd"/>
      <w:r w:rsidR="000059D3" w:rsidRPr="000059D3">
        <w:rPr>
          <w:rFonts w:ascii="宋体" w:hAnsi="宋体" w:hint="eastAsia"/>
          <w:kern w:val="0"/>
          <w:sz w:val="28"/>
          <w:szCs w:val="28"/>
        </w:rPr>
        <w:t>农田，西南面为建筑材料仓库，仓库西南面为冯井路，冯井路西南面</w:t>
      </w:r>
      <w:proofErr w:type="gramStart"/>
      <w:r w:rsidR="000059D3" w:rsidRPr="000059D3">
        <w:rPr>
          <w:rFonts w:ascii="宋体" w:hAnsi="宋体" w:hint="eastAsia"/>
          <w:kern w:val="0"/>
          <w:sz w:val="28"/>
          <w:szCs w:val="28"/>
        </w:rPr>
        <w:t>是雷式瓷砖</w:t>
      </w:r>
      <w:proofErr w:type="gramEnd"/>
      <w:r w:rsidR="000059D3" w:rsidRPr="000059D3">
        <w:rPr>
          <w:rFonts w:ascii="宋体" w:hAnsi="宋体" w:hint="eastAsia"/>
          <w:kern w:val="0"/>
          <w:sz w:val="28"/>
          <w:szCs w:val="28"/>
        </w:rPr>
        <w:t>门面，东南面为废旧集装箱堆放场地，北面是玉</w:t>
      </w:r>
      <w:proofErr w:type="gramStart"/>
      <w:r w:rsidR="000059D3" w:rsidRPr="000059D3">
        <w:rPr>
          <w:rFonts w:ascii="宋体" w:hAnsi="宋体" w:hint="eastAsia"/>
          <w:kern w:val="0"/>
          <w:sz w:val="28"/>
          <w:szCs w:val="28"/>
        </w:rPr>
        <w:t>洛</w:t>
      </w:r>
      <w:proofErr w:type="gramEnd"/>
      <w:r w:rsidR="000059D3" w:rsidRPr="000059D3">
        <w:rPr>
          <w:rFonts w:ascii="宋体" w:hAnsi="宋体" w:hint="eastAsia"/>
          <w:kern w:val="0"/>
          <w:sz w:val="28"/>
          <w:szCs w:val="28"/>
        </w:rPr>
        <w:t>路，玉</w:t>
      </w:r>
      <w:proofErr w:type="gramStart"/>
      <w:r w:rsidR="000059D3" w:rsidRPr="000059D3">
        <w:rPr>
          <w:rFonts w:ascii="宋体" w:hAnsi="宋体" w:hint="eastAsia"/>
          <w:kern w:val="0"/>
          <w:sz w:val="28"/>
          <w:szCs w:val="28"/>
        </w:rPr>
        <w:t>洛</w:t>
      </w:r>
      <w:proofErr w:type="gramEnd"/>
      <w:r w:rsidR="000059D3" w:rsidRPr="000059D3">
        <w:rPr>
          <w:rFonts w:ascii="宋体" w:hAnsi="宋体" w:hint="eastAsia"/>
          <w:kern w:val="0"/>
          <w:sz w:val="28"/>
          <w:szCs w:val="28"/>
        </w:rPr>
        <w:t>路北面是废品收购站和玉溪大河管理所</w:t>
      </w:r>
      <w:r>
        <w:rPr>
          <w:rFonts w:ascii="宋体" w:hAnsi="宋体" w:hint="eastAsia"/>
          <w:kern w:val="0"/>
          <w:sz w:val="28"/>
          <w:szCs w:val="28"/>
        </w:rPr>
        <w:t>。</w:t>
      </w:r>
      <w:bookmarkEnd w:id="72"/>
      <w:r>
        <w:rPr>
          <w:rFonts w:ascii="宋体" w:hAnsi="宋体" w:hint="eastAsia"/>
          <w:kern w:val="0"/>
          <w:sz w:val="28"/>
          <w:szCs w:val="28"/>
        </w:rPr>
        <w:t>周边关系见附图1-2。</w:t>
      </w:r>
      <w:r w:rsidR="00E05784" w:rsidRPr="00E05784">
        <w:rPr>
          <w:rFonts w:ascii="宋体" w:hAnsi="宋体" w:hint="eastAsia"/>
          <w:kern w:val="0"/>
          <w:sz w:val="28"/>
          <w:szCs w:val="28"/>
        </w:rPr>
        <w:t>周边距离见表</w:t>
      </w:r>
      <w:r w:rsidR="00947419">
        <w:rPr>
          <w:rFonts w:ascii="宋体" w:hAnsi="宋体" w:hint="eastAsia"/>
          <w:kern w:val="0"/>
          <w:sz w:val="28"/>
          <w:szCs w:val="28"/>
        </w:rPr>
        <w:t>2</w:t>
      </w:r>
      <w:r w:rsidR="00E05784" w:rsidRPr="00E05784">
        <w:rPr>
          <w:rFonts w:ascii="宋体" w:hAnsi="宋体" w:hint="eastAsia"/>
          <w:kern w:val="0"/>
          <w:sz w:val="28"/>
          <w:szCs w:val="28"/>
        </w:rPr>
        <w:t>-1。</w:t>
      </w:r>
    </w:p>
    <w:p w14:paraId="49D2C057" w14:textId="5EA700AA" w:rsidR="00E05784" w:rsidRPr="00E05784" w:rsidRDefault="00E05784" w:rsidP="00E05784">
      <w:pPr>
        <w:adjustRightInd w:val="0"/>
        <w:snapToGrid w:val="0"/>
        <w:spacing w:line="500" w:lineRule="exact"/>
        <w:jc w:val="center"/>
        <w:rPr>
          <w:rFonts w:ascii="宋体" w:hAnsi="宋体" w:cs="宋体" w:hint="eastAsia"/>
          <w:b/>
          <w:bCs/>
          <w:sz w:val="28"/>
          <w:szCs w:val="28"/>
        </w:rPr>
      </w:pPr>
      <w:r w:rsidRPr="00E05784">
        <w:rPr>
          <w:rFonts w:ascii="宋体" w:hAnsi="宋体" w:cs="宋体" w:hint="eastAsia"/>
          <w:b/>
          <w:bCs/>
          <w:sz w:val="28"/>
        </w:rPr>
        <w:t>表</w:t>
      </w:r>
      <w:r w:rsidR="00947419">
        <w:rPr>
          <w:rFonts w:ascii="宋体" w:hAnsi="宋体" w:cs="宋体" w:hint="eastAsia"/>
          <w:b/>
          <w:bCs/>
          <w:sz w:val="28"/>
        </w:rPr>
        <w:t>2</w:t>
      </w:r>
      <w:r w:rsidRPr="00E05784">
        <w:rPr>
          <w:rFonts w:ascii="宋体" w:hAnsi="宋体" w:cs="宋体" w:hint="eastAsia"/>
          <w:b/>
          <w:bCs/>
          <w:sz w:val="28"/>
        </w:rPr>
        <w:t>-1厂址与周边单位安全距离统计表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2"/>
        <w:gridCol w:w="950"/>
        <w:gridCol w:w="2394"/>
        <w:gridCol w:w="1210"/>
        <w:gridCol w:w="3009"/>
      </w:tblGrid>
      <w:tr w:rsidR="00E05784" w:rsidRPr="00E05784" w14:paraId="45E04B60" w14:textId="77777777" w:rsidTr="005B4FC3">
        <w:trPr>
          <w:jc w:val="center"/>
        </w:trPr>
        <w:tc>
          <w:tcPr>
            <w:tcW w:w="549" w:type="pct"/>
            <w:vAlign w:val="center"/>
          </w:tcPr>
          <w:p w14:paraId="3529B79A" w14:textId="77777777" w:rsidR="00E05784" w:rsidRPr="00E05784" w:rsidRDefault="00E05784" w:rsidP="00E05784">
            <w:pPr>
              <w:spacing w:after="160" w:line="500" w:lineRule="exact"/>
              <w:jc w:val="center"/>
              <w:rPr>
                <w:rFonts w:ascii="宋体" w:hAnsi="宋体" w:hint="eastAsia"/>
                <w:b/>
                <w:bCs/>
                <w:sz w:val="24"/>
              </w:rPr>
            </w:pPr>
            <w:r w:rsidRPr="00E05784">
              <w:rPr>
                <w:rFonts w:ascii="宋体" w:hAnsi="宋体"/>
                <w:b/>
                <w:bCs/>
                <w:sz w:val="24"/>
              </w:rPr>
              <w:t>序号</w:t>
            </w:r>
          </w:p>
        </w:tc>
        <w:tc>
          <w:tcPr>
            <w:tcW w:w="559" w:type="pct"/>
            <w:vAlign w:val="center"/>
          </w:tcPr>
          <w:p w14:paraId="1C755B4D" w14:textId="77777777" w:rsidR="00E05784" w:rsidRPr="00E05784" w:rsidRDefault="00E05784" w:rsidP="00E05784">
            <w:pPr>
              <w:spacing w:after="160" w:line="500" w:lineRule="exact"/>
              <w:jc w:val="center"/>
              <w:rPr>
                <w:rFonts w:ascii="宋体" w:hAnsi="宋体" w:hint="eastAsia"/>
                <w:b/>
                <w:bCs/>
                <w:sz w:val="24"/>
              </w:rPr>
            </w:pPr>
            <w:r w:rsidRPr="00E05784">
              <w:rPr>
                <w:rFonts w:ascii="宋体" w:hAnsi="宋体"/>
                <w:b/>
                <w:bCs/>
                <w:sz w:val="24"/>
              </w:rPr>
              <w:t>方位</w:t>
            </w:r>
          </w:p>
        </w:tc>
        <w:tc>
          <w:tcPr>
            <w:tcW w:w="1409" w:type="pct"/>
            <w:vAlign w:val="center"/>
          </w:tcPr>
          <w:p w14:paraId="5D3C4FF8" w14:textId="77777777" w:rsidR="00E05784" w:rsidRPr="00E05784" w:rsidRDefault="00E05784" w:rsidP="00E05784">
            <w:pPr>
              <w:spacing w:after="160" w:line="500" w:lineRule="exact"/>
              <w:jc w:val="center"/>
              <w:rPr>
                <w:rFonts w:ascii="宋体" w:hAnsi="宋体" w:hint="eastAsia"/>
                <w:b/>
                <w:bCs/>
                <w:sz w:val="24"/>
              </w:rPr>
            </w:pPr>
            <w:r w:rsidRPr="00E05784">
              <w:rPr>
                <w:rFonts w:ascii="宋体" w:hAnsi="宋体" w:hint="eastAsia"/>
                <w:b/>
                <w:bCs/>
                <w:sz w:val="24"/>
              </w:rPr>
              <w:t>单位</w:t>
            </w:r>
            <w:r w:rsidRPr="00E05784">
              <w:rPr>
                <w:rFonts w:ascii="宋体" w:hAnsi="宋体"/>
                <w:b/>
                <w:bCs/>
                <w:sz w:val="24"/>
              </w:rPr>
              <w:t>名称</w:t>
            </w:r>
          </w:p>
        </w:tc>
        <w:tc>
          <w:tcPr>
            <w:tcW w:w="712" w:type="pct"/>
            <w:vAlign w:val="center"/>
          </w:tcPr>
          <w:p w14:paraId="6DD4C35E" w14:textId="77777777" w:rsidR="00E05784" w:rsidRPr="00E05784" w:rsidRDefault="00E05784" w:rsidP="00E05784">
            <w:pPr>
              <w:adjustRightInd w:val="0"/>
              <w:snapToGrid w:val="0"/>
              <w:spacing w:after="160"/>
              <w:jc w:val="center"/>
              <w:rPr>
                <w:rFonts w:ascii="宋体" w:hAnsi="宋体" w:hint="eastAsia"/>
                <w:b/>
                <w:bCs/>
                <w:sz w:val="24"/>
              </w:rPr>
            </w:pPr>
            <w:r w:rsidRPr="00E05784">
              <w:rPr>
                <w:rFonts w:ascii="宋体" w:hAnsi="宋体"/>
                <w:b/>
                <w:bCs/>
                <w:sz w:val="24"/>
              </w:rPr>
              <w:t>距离/m</w:t>
            </w:r>
          </w:p>
        </w:tc>
        <w:tc>
          <w:tcPr>
            <w:tcW w:w="1771" w:type="pct"/>
            <w:vAlign w:val="center"/>
          </w:tcPr>
          <w:p w14:paraId="1657EB08" w14:textId="77777777" w:rsidR="00E05784" w:rsidRPr="00E05784" w:rsidRDefault="00E05784" w:rsidP="00E05784">
            <w:pPr>
              <w:spacing w:after="160" w:line="500" w:lineRule="exact"/>
              <w:jc w:val="center"/>
              <w:rPr>
                <w:rFonts w:ascii="宋体" w:hAnsi="宋体" w:hint="eastAsia"/>
                <w:b/>
                <w:bCs/>
                <w:sz w:val="24"/>
              </w:rPr>
            </w:pPr>
            <w:r w:rsidRPr="00E05784">
              <w:rPr>
                <w:rFonts w:ascii="宋体" w:hAnsi="宋体"/>
                <w:b/>
                <w:bCs/>
                <w:sz w:val="24"/>
              </w:rPr>
              <w:t>备注</w:t>
            </w:r>
          </w:p>
        </w:tc>
      </w:tr>
      <w:tr w:rsidR="00E05784" w:rsidRPr="00E05784" w14:paraId="517F7B2C" w14:textId="77777777" w:rsidTr="005B4FC3">
        <w:trPr>
          <w:trHeight w:val="505"/>
          <w:jc w:val="center"/>
        </w:trPr>
        <w:tc>
          <w:tcPr>
            <w:tcW w:w="549" w:type="pct"/>
            <w:vAlign w:val="center"/>
          </w:tcPr>
          <w:p w14:paraId="48B887ED"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sz w:val="24"/>
              </w:rPr>
              <w:t>1</w:t>
            </w:r>
          </w:p>
        </w:tc>
        <w:tc>
          <w:tcPr>
            <w:tcW w:w="559" w:type="pct"/>
            <w:vAlign w:val="center"/>
          </w:tcPr>
          <w:p w14:paraId="6A437812"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东</w:t>
            </w:r>
          </w:p>
        </w:tc>
        <w:tc>
          <w:tcPr>
            <w:tcW w:w="1409" w:type="pct"/>
            <w:vAlign w:val="center"/>
          </w:tcPr>
          <w:p w14:paraId="396236BC"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农田</w:t>
            </w:r>
          </w:p>
        </w:tc>
        <w:tc>
          <w:tcPr>
            <w:tcW w:w="712" w:type="pct"/>
            <w:vAlign w:val="center"/>
          </w:tcPr>
          <w:p w14:paraId="07DAAF3B"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毗邻</w:t>
            </w:r>
          </w:p>
        </w:tc>
        <w:tc>
          <w:tcPr>
            <w:tcW w:w="1771" w:type="pct"/>
            <w:vAlign w:val="center"/>
          </w:tcPr>
          <w:p w14:paraId="6B81113E" w14:textId="77777777" w:rsidR="00E05784" w:rsidRPr="00E05784" w:rsidRDefault="00E05784" w:rsidP="00E05784">
            <w:pPr>
              <w:spacing w:after="160" w:line="500" w:lineRule="exact"/>
              <w:jc w:val="center"/>
              <w:rPr>
                <w:rFonts w:ascii="宋体" w:hAnsi="宋体" w:hint="eastAsia"/>
                <w:sz w:val="24"/>
              </w:rPr>
            </w:pPr>
          </w:p>
        </w:tc>
      </w:tr>
      <w:tr w:rsidR="00E05784" w:rsidRPr="00E05784" w14:paraId="0455633E" w14:textId="77777777" w:rsidTr="005B4FC3">
        <w:trPr>
          <w:jc w:val="center"/>
        </w:trPr>
        <w:tc>
          <w:tcPr>
            <w:tcW w:w="549" w:type="pct"/>
            <w:vAlign w:val="center"/>
          </w:tcPr>
          <w:p w14:paraId="22A5265F"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sz w:val="24"/>
              </w:rPr>
              <w:t>2</w:t>
            </w:r>
          </w:p>
        </w:tc>
        <w:tc>
          <w:tcPr>
            <w:tcW w:w="559" w:type="pct"/>
            <w:vAlign w:val="center"/>
          </w:tcPr>
          <w:p w14:paraId="34BDC6C1"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西南</w:t>
            </w:r>
          </w:p>
        </w:tc>
        <w:tc>
          <w:tcPr>
            <w:tcW w:w="1409" w:type="pct"/>
            <w:vAlign w:val="center"/>
          </w:tcPr>
          <w:p w14:paraId="6F7EB573"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建筑材料仓库</w:t>
            </w:r>
          </w:p>
        </w:tc>
        <w:tc>
          <w:tcPr>
            <w:tcW w:w="712" w:type="pct"/>
            <w:vAlign w:val="center"/>
          </w:tcPr>
          <w:p w14:paraId="6B03E6B9"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3</w:t>
            </w:r>
          </w:p>
        </w:tc>
        <w:tc>
          <w:tcPr>
            <w:tcW w:w="1771" w:type="pct"/>
            <w:vAlign w:val="center"/>
          </w:tcPr>
          <w:p w14:paraId="0FB7416B" w14:textId="77777777" w:rsidR="00E05784" w:rsidRPr="00E05784" w:rsidRDefault="00E05784" w:rsidP="00E05784">
            <w:pPr>
              <w:spacing w:after="160"/>
              <w:jc w:val="center"/>
              <w:rPr>
                <w:rFonts w:ascii="宋体" w:hAnsi="宋体" w:hint="eastAsia"/>
                <w:sz w:val="24"/>
              </w:rPr>
            </w:pPr>
            <w:r w:rsidRPr="00E05784">
              <w:rPr>
                <w:rFonts w:ascii="宋体" w:hAnsi="宋体" w:hint="eastAsia"/>
                <w:sz w:val="24"/>
              </w:rPr>
              <w:t>仓库西南面为冯井路，冯井路西南面</w:t>
            </w:r>
            <w:proofErr w:type="gramStart"/>
            <w:r w:rsidRPr="00E05784">
              <w:rPr>
                <w:rFonts w:ascii="宋体" w:hAnsi="宋体" w:hint="eastAsia"/>
                <w:sz w:val="24"/>
              </w:rPr>
              <w:t>是</w:t>
            </w:r>
            <w:bookmarkStart w:id="73" w:name="_Hlk182995590"/>
            <w:r w:rsidRPr="00E05784">
              <w:rPr>
                <w:rFonts w:ascii="宋体" w:hAnsi="宋体" w:hint="eastAsia"/>
                <w:sz w:val="24"/>
              </w:rPr>
              <w:t>雷式瓷砖</w:t>
            </w:r>
            <w:proofErr w:type="gramEnd"/>
            <w:r w:rsidRPr="00E05784">
              <w:rPr>
                <w:rFonts w:ascii="宋体" w:hAnsi="宋体" w:hint="eastAsia"/>
                <w:sz w:val="24"/>
              </w:rPr>
              <w:t>门面</w:t>
            </w:r>
            <w:bookmarkEnd w:id="73"/>
            <w:r w:rsidRPr="00E05784">
              <w:rPr>
                <w:rFonts w:ascii="宋体" w:hAnsi="宋体" w:hint="eastAsia"/>
                <w:sz w:val="24"/>
              </w:rPr>
              <w:t>，距离大约200米</w:t>
            </w:r>
          </w:p>
        </w:tc>
      </w:tr>
      <w:tr w:rsidR="00E05784" w:rsidRPr="00E05784" w14:paraId="42239E9F" w14:textId="77777777" w:rsidTr="005B4FC3">
        <w:trPr>
          <w:jc w:val="center"/>
        </w:trPr>
        <w:tc>
          <w:tcPr>
            <w:tcW w:w="549" w:type="pct"/>
            <w:vAlign w:val="center"/>
          </w:tcPr>
          <w:p w14:paraId="5ACCEBEE"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sz w:val="24"/>
              </w:rPr>
              <w:lastRenderedPageBreak/>
              <w:t>3</w:t>
            </w:r>
          </w:p>
        </w:tc>
        <w:tc>
          <w:tcPr>
            <w:tcW w:w="559" w:type="pct"/>
            <w:vAlign w:val="center"/>
          </w:tcPr>
          <w:p w14:paraId="02840253"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东南</w:t>
            </w:r>
          </w:p>
        </w:tc>
        <w:tc>
          <w:tcPr>
            <w:tcW w:w="1409" w:type="pct"/>
            <w:vAlign w:val="center"/>
          </w:tcPr>
          <w:p w14:paraId="1D59DD1B"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废旧集装箱堆放场地</w:t>
            </w:r>
          </w:p>
        </w:tc>
        <w:tc>
          <w:tcPr>
            <w:tcW w:w="712" w:type="pct"/>
            <w:vAlign w:val="center"/>
          </w:tcPr>
          <w:p w14:paraId="1B841C12"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10</w:t>
            </w:r>
          </w:p>
        </w:tc>
        <w:tc>
          <w:tcPr>
            <w:tcW w:w="1771" w:type="pct"/>
            <w:vAlign w:val="center"/>
          </w:tcPr>
          <w:p w14:paraId="36359F0E" w14:textId="77777777" w:rsidR="00E05784" w:rsidRPr="00E05784" w:rsidRDefault="00E05784" w:rsidP="00E05784">
            <w:pPr>
              <w:spacing w:after="160"/>
              <w:jc w:val="center"/>
              <w:rPr>
                <w:rFonts w:ascii="宋体" w:hAnsi="宋体" w:hint="eastAsia"/>
                <w:sz w:val="24"/>
              </w:rPr>
            </w:pPr>
            <w:r w:rsidRPr="00E05784">
              <w:rPr>
                <w:rFonts w:ascii="宋体" w:hAnsi="宋体" w:hint="eastAsia"/>
                <w:sz w:val="24"/>
              </w:rPr>
              <w:t>-</w:t>
            </w:r>
          </w:p>
        </w:tc>
      </w:tr>
      <w:tr w:rsidR="00E05784" w:rsidRPr="00E05784" w14:paraId="05A48CC3" w14:textId="77777777" w:rsidTr="005B4FC3">
        <w:trPr>
          <w:jc w:val="center"/>
        </w:trPr>
        <w:tc>
          <w:tcPr>
            <w:tcW w:w="549" w:type="pct"/>
            <w:vAlign w:val="center"/>
          </w:tcPr>
          <w:p w14:paraId="6B891EFD"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sz w:val="24"/>
              </w:rPr>
              <w:t>4</w:t>
            </w:r>
          </w:p>
        </w:tc>
        <w:tc>
          <w:tcPr>
            <w:tcW w:w="559" w:type="pct"/>
            <w:vAlign w:val="center"/>
          </w:tcPr>
          <w:p w14:paraId="0676B8F7"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sz w:val="24"/>
              </w:rPr>
              <w:t>北</w:t>
            </w:r>
          </w:p>
        </w:tc>
        <w:tc>
          <w:tcPr>
            <w:tcW w:w="1409" w:type="pct"/>
            <w:vAlign w:val="center"/>
          </w:tcPr>
          <w:p w14:paraId="13A28252"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玉</w:t>
            </w:r>
            <w:proofErr w:type="gramStart"/>
            <w:r w:rsidRPr="00E05784">
              <w:rPr>
                <w:rFonts w:ascii="宋体" w:hAnsi="宋体" w:hint="eastAsia"/>
                <w:sz w:val="24"/>
              </w:rPr>
              <w:t>洛</w:t>
            </w:r>
            <w:proofErr w:type="gramEnd"/>
            <w:r w:rsidRPr="00E05784">
              <w:rPr>
                <w:rFonts w:ascii="宋体" w:hAnsi="宋体" w:hint="eastAsia"/>
                <w:sz w:val="24"/>
              </w:rPr>
              <w:t>路</w:t>
            </w:r>
          </w:p>
        </w:tc>
        <w:tc>
          <w:tcPr>
            <w:tcW w:w="712" w:type="pct"/>
            <w:vAlign w:val="center"/>
          </w:tcPr>
          <w:p w14:paraId="5C6E4C2B" w14:textId="77777777" w:rsidR="00E05784" w:rsidRPr="00E05784" w:rsidRDefault="00E05784" w:rsidP="00E05784">
            <w:pPr>
              <w:spacing w:after="160" w:line="500" w:lineRule="exact"/>
              <w:jc w:val="center"/>
              <w:rPr>
                <w:rFonts w:ascii="宋体" w:hAnsi="宋体" w:hint="eastAsia"/>
                <w:sz w:val="24"/>
              </w:rPr>
            </w:pPr>
            <w:r w:rsidRPr="00E05784">
              <w:rPr>
                <w:rFonts w:ascii="宋体" w:hAnsi="宋体" w:hint="eastAsia"/>
                <w:sz w:val="24"/>
              </w:rPr>
              <w:t>毗邻</w:t>
            </w:r>
          </w:p>
        </w:tc>
        <w:tc>
          <w:tcPr>
            <w:tcW w:w="1771" w:type="pct"/>
            <w:vAlign w:val="center"/>
          </w:tcPr>
          <w:p w14:paraId="0E6CF94C" w14:textId="77777777" w:rsidR="00E05784" w:rsidRPr="00E05784" w:rsidRDefault="00E05784" w:rsidP="00E05784">
            <w:pPr>
              <w:spacing w:after="160"/>
              <w:jc w:val="center"/>
              <w:rPr>
                <w:rFonts w:ascii="宋体" w:hAnsi="宋体" w:hint="eastAsia"/>
                <w:sz w:val="24"/>
              </w:rPr>
            </w:pPr>
            <w:r w:rsidRPr="00E05784">
              <w:rPr>
                <w:rFonts w:ascii="宋体" w:hAnsi="宋体" w:hint="eastAsia"/>
                <w:sz w:val="24"/>
              </w:rPr>
              <w:t>玉</w:t>
            </w:r>
            <w:proofErr w:type="gramStart"/>
            <w:r w:rsidRPr="00E05784">
              <w:rPr>
                <w:rFonts w:ascii="宋体" w:hAnsi="宋体" w:hint="eastAsia"/>
                <w:sz w:val="24"/>
              </w:rPr>
              <w:t>洛</w:t>
            </w:r>
            <w:proofErr w:type="gramEnd"/>
            <w:r w:rsidRPr="00E05784">
              <w:rPr>
                <w:rFonts w:ascii="宋体" w:hAnsi="宋体" w:hint="eastAsia"/>
                <w:sz w:val="24"/>
              </w:rPr>
              <w:t>路北面是废品收购站和玉溪大河管理所，距离大约20米</w:t>
            </w:r>
          </w:p>
        </w:tc>
      </w:tr>
    </w:tbl>
    <w:p w14:paraId="65FABE49" w14:textId="34671B29" w:rsidR="00606E3D" w:rsidRDefault="000059D3">
      <w:pPr>
        <w:adjustRightInd w:val="0"/>
        <w:snapToGrid w:val="0"/>
        <w:spacing w:after="120" w:line="500" w:lineRule="exact"/>
        <w:ind w:leftChars="200" w:left="420" w:firstLineChars="200" w:firstLine="560"/>
        <w:jc w:val="left"/>
        <w:rPr>
          <w:sz w:val="28"/>
        </w:rPr>
      </w:pPr>
      <w:r>
        <w:rPr>
          <w:noProof/>
          <w:sz w:val="28"/>
        </w:rPr>
        <w:drawing>
          <wp:anchor distT="0" distB="0" distL="114300" distR="114300" simplePos="0" relativeHeight="251768832" behindDoc="0" locked="0" layoutInCell="1" allowOverlap="1" wp14:anchorId="1837324C" wp14:editId="4FD15C77">
            <wp:simplePos x="0" y="0"/>
            <wp:positionH relativeFrom="column">
              <wp:posOffset>71755</wp:posOffset>
            </wp:positionH>
            <wp:positionV relativeFrom="paragraph">
              <wp:posOffset>12065</wp:posOffset>
            </wp:positionV>
            <wp:extent cx="5400675" cy="5847715"/>
            <wp:effectExtent l="0" t="0" r="9525" b="635"/>
            <wp:wrapNone/>
            <wp:docPr id="179557775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675" cy="58477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62EF61" w14:textId="1F56672B" w:rsidR="00606E3D" w:rsidRDefault="00606E3D">
      <w:pPr>
        <w:adjustRightInd w:val="0"/>
        <w:snapToGrid w:val="0"/>
        <w:spacing w:line="500" w:lineRule="exact"/>
        <w:ind w:firstLineChars="200" w:firstLine="560"/>
        <w:jc w:val="left"/>
        <w:rPr>
          <w:sz w:val="28"/>
        </w:rPr>
      </w:pPr>
    </w:p>
    <w:p w14:paraId="7186358D" w14:textId="28F42983" w:rsidR="00606E3D" w:rsidRDefault="00606E3D">
      <w:pPr>
        <w:adjustRightInd w:val="0"/>
        <w:snapToGrid w:val="0"/>
        <w:spacing w:after="120" w:line="500" w:lineRule="exact"/>
        <w:ind w:leftChars="200" w:left="420" w:firstLineChars="200" w:firstLine="560"/>
        <w:jc w:val="left"/>
        <w:rPr>
          <w:sz w:val="28"/>
        </w:rPr>
      </w:pPr>
    </w:p>
    <w:p w14:paraId="44C14FD8" w14:textId="77777777" w:rsidR="00606E3D" w:rsidRDefault="00606E3D">
      <w:pPr>
        <w:adjustRightInd w:val="0"/>
        <w:snapToGrid w:val="0"/>
        <w:spacing w:line="500" w:lineRule="exact"/>
        <w:ind w:firstLineChars="200" w:firstLine="560"/>
        <w:jc w:val="left"/>
        <w:rPr>
          <w:sz w:val="28"/>
        </w:rPr>
      </w:pPr>
    </w:p>
    <w:p w14:paraId="4720E16B" w14:textId="7312D44A" w:rsidR="00606E3D" w:rsidRDefault="00606E3D">
      <w:pPr>
        <w:adjustRightInd w:val="0"/>
        <w:snapToGrid w:val="0"/>
        <w:spacing w:after="120" w:line="500" w:lineRule="exact"/>
        <w:ind w:leftChars="200" w:left="420" w:firstLineChars="200" w:firstLine="560"/>
        <w:jc w:val="left"/>
        <w:rPr>
          <w:sz w:val="28"/>
        </w:rPr>
      </w:pPr>
    </w:p>
    <w:p w14:paraId="53749871" w14:textId="7B3E9C44" w:rsidR="00606E3D" w:rsidRDefault="00606E3D">
      <w:pPr>
        <w:adjustRightInd w:val="0"/>
        <w:snapToGrid w:val="0"/>
        <w:spacing w:line="500" w:lineRule="exact"/>
        <w:ind w:firstLineChars="200" w:firstLine="560"/>
        <w:jc w:val="left"/>
        <w:rPr>
          <w:sz w:val="28"/>
        </w:rPr>
      </w:pPr>
    </w:p>
    <w:p w14:paraId="3B090756" w14:textId="77777777" w:rsidR="00606E3D" w:rsidRDefault="00606E3D">
      <w:pPr>
        <w:adjustRightInd w:val="0"/>
        <w:snapToGrid w:val="0"/>
        <w:spacing w:after="120" w:line="500" w:lineRule="exact"/>
        <w:ind w:leftChars="200" w:left="420" w:firstLineChars="200" w:firstLine="560"/>
        <w:jc w:val="left"/>
        <w:rPr>
          <w:sz w:val="28"/>
        </w:rPr>
      </w:pPr>
    </w:p>
    <w:p w14:paraId="646B3160" w14:textId="77777777" w:rsidR="00606E3D" w:rsidRDefault="00606E3D">
      <w:pPr>
        <w:adjustRightInd w:val="0"/>
        <w:snapToGrid w:val="0"/>
        <w:spacing w:line="500" w:lineRule="exact"/>
        <w:ind w:firstLineChars="200" w:firstLine="560"/>
        <w:jc w:val="left"/>
        <w:rPr>
          <w:sz w:val="28"/>
        </w:rPr>
      </w:pPr>
    </w:p>
    <w:p w14:paraId="7F52267C" w14:textId="77777777" w:rsidR="00606E3D" w:rsidRDefault="00606E3D">
      <w:pPr>
        <w:adjustRightInd w:val="0"/>
        <w:snapToGrid w:val="0"/>
        <w:spacing w:after="120" w:line="500" w:lineRule="exact"/>
        <w:ind w:leftChars="200" w:left="420" w:firstLineChars="200" w:firstLine="560"/>
        <w:jc w:val="left"/>
        <w:rPr>
          <w:sz w:val="28"/>
        </w:rPr>
      </w:pPr>
    </w:p>
    <w:p w14:paraId="0D9B517F" w14:textId="77777777" w:rsidR="00606E3D" w:rsidRDefault="00606E3D">
      <w:pPr>
        <w:adjustRightInd w:val="0"/>
        <w:snapToGrid w:val="0"/>
        <w:spacing w:line="500" w:lineRule="exact"/>
        <w:ind w:firstLineChars="200" w:firstLine="560"/>
        <w:jc w:val="left"/>
        <w:rPr>
          <w:sz w:val="28"/>
        </w:rPr>
      </w:pPr>
    </w:p>
    <w:p w14:paraId="1A921EB9" w14:textId="77777777" w:rsidR="00606E3D" w:rsidRDefault="00606E3D">
      <w:pPr>
        <w:adjustRightInd w:val="0"/>
        <w:snapToGrid w:val="0"/>
        <w:spacing w:after="120" w:line="500" w:lineRule="exact"/>
        <w:ind w:leftChars="200" w:left="420" w:firstLineChars="200" w:firstLine="560"/>
        <w:jc w:val="left"/>
        <w:rPr>
          <w:sz w:val="28"/>
        </w:rPr>
      </w:pPr>
    </w:p>
    <w:p w14:paraId="72B171C6" w14:textId="77777777" w:rsidR="00606E3D" w:rsidRDefault="00606E3D">
      <w:pPr>
        <w:adjustRightInd w:val="0"/>
        <w:snapToGrid w:val="0"/>
        <w:spacing w:line="500" w:lineRule="exact"/>
        <w:ind w:firstLineChars="200" w:firstLine="560"/>
        <w:jc w:val="left"/>
        <w:rPr>
          <w:sz w:val="28"/>
        </w:rPr>
      </w:pPr>
    </w:p>
    <w:p w14:paraId="1C66BF94" w14:textId="77777777" w:rsidR="00606E3D" w:rsidRDefault="00606E3D">
      <w:pPr>
        <w:adjustRightInd w:val="0"/>
        <w:snapToGrid w:val="0"/>
        <w:spacing w:after="120" w:line="500" w:lineRule="exact"/>
        <w:ind w:leftChars="200" w:left="420" w:firstLineChars="200" w:firstLine="560"/>
        <w:jc w:val="left"/>
        <w:rPr>
          <w:sz w:val="28"/>
        </w:rPr>
      </w:pPr>
    </w:p>
    <w:p w14:paraId="2CD053FA" w14:textId="77777777" w:rsidR="00606E3D" w:rsidRDefault="00606E3D">
      <w:pPr>
        <w:adjustRightInd w:val="0"/>
        <w:snapToGrid w:val="0"/>
        <w:spacing w:line="500" w:lineRule="exact"/>
        <w:ind w:firstLineChars="200" w:firstLine="560"/>
        <w:jc w:val="left"/>
        <w:rPr>
          <w:sz w:val="28"/>
        </w:rPr>
      </w:pPr>
    </w:p>
    <w:p w14:paraId="4F327509" w14:textId="77777777" w:rsidR="00606E3D" w:rsidRDefault="00606E3D">
      <w:pPr>
        <w:adjustRightInd w:val="0"/>
        <w:snapToGrid w:val="0"/>
        <w:spacing w:after="120" w:line="500" w:lineRule="exact"/>
        <w:ind w:leftChars="200" w:left="420" w:firstLineChars="200" w:firstLine="560"/>
        <w:jc w:val="left"/>
        <w:rPr>
          <w:sz w:val="28"/>
        </w:rPr>
      </w:pPr>
    </w:p>
    <w:p w14:paraId="5DC0C497" w14:textId="77777777" w:rsidR="00606E3D" w:rsidRDefault="00606E3D">
      <w:pPr>
        <w:adjustRightInd w:val="0"/>
        <w:snapToGrid w:val="0"/>
        <w:spacing w:line="500" w:lineRule="exact"/>
        <w:ind w:firstLineChars="200" w:firstLine="560"/>
        <w:jc w:val="left"/>
        <w:rPr>
          <w:sz w:val="28"/>
        </w:rPr>
      </w:pPr>
    </w:p>
    <w:p w14:paraId="4742CB64" w14:textId="77777777" w:rsidR="00606E3D" w:rsidRDefault="00606E3D">
      <w:pPr>
        <w:adjustRightInd w:val="0"/>
        <w:snapToGrid w:val="0"/>
        <w:spacing w:after="120" w:line="500" w:lineRule="exact"/>
        <w:ind w:leftChars="200" w:left="420" w:firstLineChars="200" w:firstLine="560"/>
        <w:jc w:val="left"/>
        <w:rPr>
          <w:sz w:val="28"/>
        </w:rPr>
      </w:pPr>
    </w:p>
    <w:p w14:paraId="6881A2CD" w14:textId="77777777" w:rsidR="00606E3D" w:rsidRDefault="00000000">
      <w:pPr>
        <w:adjustRightInd w:val="0"/>
        <w:snapToGrid w:val="0"/>
        <w:spacing w:line="360" w:lineRule="auto"/>
        <w:ind w:firstLineChars="1400" w:firstLine="3373"/>
        <w:rPr>
          <w:b/>
          <w:bCs/>
          <w:sz w:val="24"/>
        </w:rPr>
      </w:pPr>
      <w:r>
        <w:rPr>
          <w:b/>
          <w:bCs/>
          <w:sz w:val="24"/>
        </w:rPr>
        <w:t>图</w:t>
      </w:r>
      <w:r>
        <w:rPr>
          <w:b/>
          <w:bCs/>
          <w:sz w:val="24"/>
        </w:rPr>
        <w:t xml:space="preserve">2-2 </w:t>
      </w:r>
      <w:r>
        <w:rPr>
          <w:b/>
          <w:bCs/>
          <w:sz w:val="24"/>
        </w:rPr>
        <w:t>周边环境图</w:t>
      </w:r>
    </w:p>
    <w:p w14:paraId="504F8CC1" w14:textId="77777777" w:rsidR="00606E3D" w:rsidRDefault="00000000">
      <w:pPr>
        <w:pStyle w:val="3"/>
        <w:numPr>
          <w:ilvl w:val="0"/>
          <w:numId w:val="0"/>
        </w:numPr>
        <w:spacing w:beforeLines="50" w:before="120" w:afterLines="50" w:line="360" w:lineRule="auto"/>
        <w:rPr>
          <w:bCs w:val="0"/>
          <w:sz w:val="32"/>
        </w:rPr>
      </w:pPr>
      <w:bookmarkStart w:id="74" w:name="_Toc201697552"/>
      <w:bookmarkStart w:id="75" w:name="_Toc180507010"/>
      <w:r>
        <w:rPr>
          <w:bCs w:val="0"/>
          <w:sz w:val="32"/>
        </w:rPr>
        <w:t>2.2.4</w:t>
      </w:r>
      <w:r>
        <w:rPr>
          <w:bCs w:val="0"/>
          <w:sz w:val="32"/>
        </w:rPr>
        <w:t>气象条件</w:t>
      </w:r>
      <w:bookmarkEnd w:id="74"/>
      <w:bookmarkEnd w:id="75"/>
    </w:p>
    <w:p w14:paraId="16D7B2BD" w14:textId="77777777" w:rsidR="00606E3D" w:rsidRDefault="00000000">
      <w:pPr>
        <w:spacing w:line="360" w:lineRule="auto"/>
        <w:ind w:firstLineChars="200" w:firstLine="560"/>
        <w:rPr>
          <w:rFonts w:ascii="宋体" w:hAnsi="宋体" w:hint="eastAsia"/>
          <w:sz w:val="28"/>
          <w:szCs w:val="28"/>
        </w:rPr>
      </w:pPr>
      <w:bookmarkStart w:id="76" w:name="_Hlk179898046"/>
      <w:r>
        <w:rPr>
          <w:rFonts w:ascii="宋体" w:hAnsi="宋体" w:hint="eastAsia"/>
          <w:sz w:val="28"/>
          <w:szCs w:val="28"/>
        </w:rPr>
        <w:t>红塔区属中亚热带气候，降雨量年际间变化不大，但年内分配极不</w:t>
      </w:r>
      <w:r>
        <w:rPr>
          <w:rFonts w:ascii="宋体" w:hAnsi="宋体" w:hint="eastAsia"/>
          <w:sz w:val="28"/>
          <w:szCs w:val="28"/>
        </w:rPr>
        <w:lastRenderedPageBreak/>
        <w:t>均匀，夏半年（5～10月）受热带海洋暖湿气流控制盛行西南和东南风、水汽充沛、降雨集中，占全年雨量的85%；冬半年（11月～次年4月），受热带大陆干暖气流控制，降雨极少，仅占全年的15%。根据玉溪气象站统计资料，多年平均气温16°C，极端最高气温33.5°C，最低气温-4.4°C；多年平均蒸发量（Φ20）1720mm，多年平均降水量918.4mm；日照数2265h，日照绿51%；无霜期241天，多年平均相对湿度76%；</w:t>
      </w:r>
      <w:proofErr w:type="gramStart"/>
      <w:r>
        <w:rPr>
          <w:rFonts w:ascii="宋体" w:hAnsi="宋体" w:hint="eastAsia"/>
          <w:sz w:val="28"/>
          <w:szCs w:val="28"/>
        </w:rPr>
        <w:t>雹日</w:t>
      </w:r>
      <w:proofErr w:type="gramEnd"/>
      <w:r>
        <w:rPr>
          <w:rFonts w:ascii="宋体" w:hAnsi="宋体" w:hint="eastAsia"/>
          <w:sz w:val="28"/>
          <w:szCs w:val="28"/>
        </w:rPr>
        <w:t>1.4d/a；玉溪坝区多年主导风向为西南偏南风，多年平均风速为（1997～2017年）1.9m/s，近五年平均风速（2013～2017年）为2.1m/s。年日照时间：全年日照时数1955.2h，日照率44%</w:t>
      </w:r>
      <w:bookmarkEnd w:id="76"/>
      <w:r>
        <w:rPr>
          <w:rFonts w:ascii="宋体" w:hAnsi="宋体"/>
          <w:sz w:val="28"/>
          <w:szCs w:val="28"/>
        </w:rPr>
        <w:t>。</w:t>
      </w:r>
    </w:p>
    <w:p w14:paraId="6BF0C257" w14:textId="77777777" w:rsidR="00606E3D" w:rsidRDefault="00000000">
      <w:pPr>
        <w:pStyle w:val="3"/>
        <w:numPr>
          <w:ilvl w:val="0"/>
          <w:numId w:val="0"/>
        </w:numPr>
        <w:spacing w:beforeLines="50" w:before="120" w:afterLines="50" w:line="360" w:lineRule="auto"/>
        <w:rPr>
          <w:bCs w:val="0"/>
          <w:sz w:val="32"/>
        </w:rPr>
      </w:pPr>
      <w:bookmarkStart w:id="77" w:name="_Toc180507011"/>
      <w:r>
        <w:rPr>
          <w:bCs w:val="0"/>
          <w:sz w:val="32"/>
        </w:rPr>
        <w:t>2.2.</w:t>
      </w:r>
      <w:bookmarkEnd w:id="71"/>
      <w:r>
        <w:rPr>
          <w:bCs w:val="0"/>
          <w:sz w:val="32"/>
        </w:rPr>
        <w:t>5</w:t>
      </w:r>
      <w:r>
        <w:rPr>
          <w:bCs w:val="0"/>
          <w:sz w:val="32"/>
        </w:rPr>
        <w:t>地质条件</w:t>
      </w:r>
      <w:bookmarkEnd w:id="77"/>
    </w:p>
    <w:p w14:paraId="25A5BF1D" w14:textId="77777777" w:rsidR="00BB0AE4" w:rsidRPr="00BB0AE4" w:rsidRDefault="00BB0AE4" w:rsidP="00BB0AE4">
      <w:pPr>
        <w:widowControl/>
        <w:shd w:val="clear" w:color="auto" w:fill="FFFFFF"/>
        <w:spacing w:line="500" w:lineRule="exact"/>
        <w:ind w:firstLineChars="200" w:firstLine="560"/>
        <w:rPr>
          <w:rFonts w:ascii="宋体" w:hAnsi="宋体" w:hint="eastAsia"/>
          <w:color w:val="000000"/>
          <w:kern w:val="0"/>
          <w:sz w:val="28"/>
          <w:szCs w:val="28"/>
        </w:rPr>
      </w:pPr>
      <w:bookmarkStart w:id="78" w:name="_Hlk178355094"/>
      <w:bookmarkStart w:id="79" w:name="_Toc180507012"/>
      <w:r w:rsidRPr="00BB0AE4">
        <w:rPr>
          <w:rFonts w:ascii="宋体" w:hAnsi="宋体" w:hint="eastAsia"/>
          <w:color w:val="000000"/>
          <w:kern w:val="0"/>
          <w:sz w:val="28"/>
          <w:szCs w:val="28"/>
        </w:rPr>
        <w:t>1）地形、地貌</w:t>
      </w:r>
    </w:p>
    <w:p w14:paraId="62A176F4" w14:textId="77777777" w:rsidR="00BB0AE4" w:rsidRPr="00BB0AE4" w:rsidRDefault="00BB0AE4" w:rsidP="00BB0AE4">
      <w:pPr>
        <w:widowControl/>
        <w:shd w:val="clear" w:color="auto" w:fill="FFFFFF"/>
        <w:spacing w:after="100" w:line="500" w:lineRule="exact"/>
        <w:ind w:firstLineChars="200" w:firstLine="560"/>
        <w:rPr>
          <w:rFonts w:ascii="宋体"/>
          <w:color w:val="000000"/>
          <w:kern w:val="0"/>
          <w:sz w:val="28"/>
          <w:szCs w:val="28"/>
        </w:rPr>
      </w:pPr>
      <w:bookmarkStart w:id="80" w:name="_Hlk182924191"/>
      <w:r w:rsidRPr="00BB0AE4">
        <w:rPr>
          <w:rFonts w:ascii="宋体" w:hint="eastAsia"/>
          <w:color w:val="000000"/>
          <w:kern w:val="0"/>
          <w:sz w:val="28"/>
          <w:szCs w:val="28"/>
        </w:rPr>
        <w:t>玉溪市</w:t>
      </w:r>
      <w:bookmarkEnd w:id="80"/>
      <w:r w:rsidRPr="00BB0AE4">
        <w:rPr>
          <w:rFonts w:ascii="宋体" w:hint="eastAsia"/>
          <w:color w:val="000000"/>
          <w:kern w:val="0"/>
          <w:sz w:val="28"/>
          <w:szCs w:val="28"/>
        </w:rPr>
        <w:t>地处云贵高原西缘，地势西北高，东南低。</w:t>
      </w:r>
    </w:p>
    <w:p w14:paraId="675D4A0D" w14:textId="77777777" w:rsidR="00BB0AE4" w:rsidRPr="00BB0AE4" w:rsidRDefault="00BB0AE4" w:rsidP="00BB0AE4">
      <w:pPr>
        <w:widowControl/>
        <w:shd w:val="clear" w:color="auto" w:fill="FFFFFF"/>
        <w:spacing w:after="100" w:line="500" w:lineRule="exact"/>
        <w:ind w:firstLineChars="200" w:firstLine="560"/>
        <w:rPr>
          <w:rFonts w:ascii="宋体"/>
          <w:color w:val="000000"/>
          <w:kern w:val="0"/>
          <w:sz w:val="28"/>
          <w:szCs w:val="28"/>
        </w:rPr>
      </w:pPr>
      <w:r w:rsidRPr="00BB0AE4">
        <w:rPr>
          <w:rFonts w:ascii="宋体" w:hint="eastAsia"/>
          <w:color w:val="000000"/>
          <w:kern w:val="0"/>
          <w:sz w:val="28"/>
          <w:szCs w:val="28"/>
        </w:rPr>
        <w:t>项目所处地理位置属于玉溪市</w:t>
      </w:r>
      <w:proofErr w:type="gramStart"/>
      <w:r w:rsidRPr="00BB0AE4">
        <w:rPr>
          <w:rFonts w:ascii="宋体" w:hint="eastAsia"/>
          <w:color w:val="000000"/>
          <w:kern w:val="0"/>
          <w:sz w:val="28"/>
          <w:szCs w:val="28"/>
        </w:rPr>
        <w:t>红塔区玉带</w:t>
      </w:r>
      <w:proofErr w:type="gramEnd"/>
      <w:r w:rsidRPr="00BB0AE4">
        <w:rPr>
          <w:rFonts w:ascii="宋体" w:hint="eastAsia"/>
          <w:color w:val="000000"/>
          <w:kern w:val="0"/>
          <w:sz w:val="28"/>
          <w:szCs w:val="28"/>
        </w:rPr>
        <w:t>路办事处黄官营，地势平坦。</w:t>
      </w:r>
    </w:p>
    <w:p w14:paraId="00EEC5A5" w14:textId="77777777" w:rsidR="00BB0AE4" w:rsidRPr="00BB0AE4" w:rsidRDefault="00BB0AE4" w:rsidP="00BB0AE4">
      <w:pPr>
        <w:spacing w:line="500" w:lineRule="exact"/>
        <w:ind w:firstLineChars="200" w:firstLine="560"/>
        <w:rPr>
          <w:rFonts w:ascii="宋体" w:hAnsi="宋体" w:hint="eastAsia"/>
          <w:color w:val="000000"/>
          <w:sz w:val="28"/>
          <w:szCs w:val="28"/>
        </w:rPr>
      </w:pPr>
      <w:r w:rsidRPr="00BB0AE4">
        <w:rPr>
          <w:rFonts w:ascii="宋体" w:hAnsi="宋体" w:hint="eastAsia"/>
          <w:color w:val="000000"/>
          <w:sz w:val="28"/>
          <w:szCs w:val="28"/>
        </w:rPr>
        <w:t>2）抗震</w:t>
      </w:r>
    </w:p>
    <w:p w14:paraId="6320F426" w14:textId="77777777" w:rsidR="00BB0AE4" w:rsidRPr="00BB0AE4" w:rsidRDefault="00BB0AE4" w:rsidP="00BB0AE4">
      <w:pPr>
        <w:spacing w:line="500" w:lineRule="exact"/>
        <w:ind w:firstLineChars="200" w:firstLine="560"/>
        <w:jc w:val="left"/>
        <w:rPr>
          <w:rFonts w:ascii="宋体"/>
          <w:color w:val="000000"/>
          <w:kern w:val="0"/>
          <w:sz w:val="28"/>
          <w:szCs w:val="28"/>
        </w:rPr>
      </w:pPr>
      <w:bookmarkStart w:id="81" w:name="_Toc335926144"/>
      <w:bookmarkStart w:id="82" w:name="_Toc278151346"/>
      <w:bookmarkStart w:id="83" w:name="_Toc309682404"/>
      <w:bookmarkStart w:id="84" w:name="_Toc327017738"/>
      <w:bookmarkStart w:id="85" w:name="_Toc2184"/>
      <w:r w:rsidRPr="00BB0AE4">
        <w:rPr>
          <w:rFonts w:ascii="宋体" w:hint="eastAsia"/>
          <w:color w:val="000000"/>
          <w:kern w:val="0"/>
          <w:sz w:val="28"/>
          <w:szCs w:val="28"/>
        </w:rPr>
        <w:t>根据国家标准《建筑抗震设计规范（2016年版）》（GB50011-2010）玉溪市抗震设防烈度为8度，本地区地震基本烈度为8度，公司场地建筑物抗震设防烈度为8度。</w:t>
      </w:r>
      <w:bookmarkEnd w:id="81"/>
      <w:bookmarkEnd w:id="82"/>
      <w:bookmarkEnd w:id="83"/>
      <w:bookmarkEnd w:id="84"/>
      <w:bookmarkEnd w:id="85"/>
    </w:p>
    <w:bookmarkEnd w:id="78"/>
    <w:p w14:paraId="1D4DB996" w14:textId="77777777" w:rsidR="00606E3D" w:rsidRDefault="00000000">
      <w:pPr>
        <w:pStyle w:val="2"/>
        <w:numPr>
          <w:ilvl w:val="0"/>
          <w:numId w:val="0"/>
        </w:numPr>
        <w:spacing w:line="360" w:lineRule="auto"/>
        <w:rPr>
          <w:rFonts w:ascii="Times New Roman" w:eastAsia="宋体" w:hAnsi="Times New Roman"/>
          <w:kern w:val="0"/>
          <w:sz w:val="36"/>
          <w:szCs w:val="36"/>
        </w:rPr>
      </w:pPr>
      <w:r>
        <w:rPr>
          <w:rFonts w:ascii="Times New Roman" w:eastAsia="宋体" w:hAnsi="Times New Roman"/>
          <w:kern w:val="0"/>
          <w:sz w:val="36"/>
          <w:szCs w:val="36"/>
        </w:rPr>
        <w:t>2.3</w:t>
      </w:r>
      <w:bookmarkEnd w:id="61"/>
      <w:r>
        <w:rPr>
          <w:rFonts w:ascii="Times New Roman" w:eastAsia="宋体" w:hAnsi="Times New Roman"/>
          <w:kern w:val="0"/>
          <w:sz w:val="36"/>
          <w:szCs w:val="36"/>
        </w:rPr>
        <w:t>总图运输</w:t>
      </w:r>
      <w:bookmarkEnd w:id="79"/>
    </w:p>
    <w:p w14:paraId="49D56777" w14:textId="77777777" w:rsidR="00606E3D" w:rsidRDefault="00000000">
      <w:pPr>
        <w:pStyle w:val="3"/>
        <w:numPr>
          <w:ilvl w:val="0"/>
          <w:numId w:val="0"/>
        </w:numPr>
        <w:spacing w:beforeLines="50" w:before="120" w:afterLines="50" w:line="360" w:lineRule="auto"/>
        <w:rPr>
          <w:bCs w:val="0"/>
          <w:sz w:val="32"/>
        </w:rPr>
      </w:pPr>
      <w:bookmarkStart w:id="86" w:name="_Toc180507013"/>
      <w:r>
        <w:rPr>
          <w:rFonts w:hint="eastAsia"/>
          <w:bCs w:val="0"/>
          <w:sz w:val="32"/>
        </w:rPr>
        <w:t>2</w:t>
      </w:r>
      <w:r>
        <w:rPr>
          <w:bCs w:val="0"/>
          <w:sz w:val="32"/>
        </w:rPr>
        <w:t>.3.1</w:t>
      </w:r>
      <w:r>
        <w:rPr>
          <w:rFonts w:hint="eastAsia"/>
          <w:bCs w:val="0"/>
          <w:sz w:val="32"/>
        </w:rPr>
        <w:t>总平面布置</w:t>
      </w:r>
      <w:bookmarkEnd w:id="86"/>
    </w:p>
    <w:p w14:paraId="7F47F10E" w14:textId="77777777" w:rsidR="00BB0AE4" w:rsidRPr="00BB0AE4" w:rsidRDefault="00000000" w:rsidP="00BB0AE4">
      <w:pPr>
        <w:spacing w:line="360" w:lineRule="auto"/>
        <w:ind w:firstLineChars="200" w:firstLine="420"/>
        <w:rPr>
          <w:rFonts w:ascii="宋体" w:hAnsi="宋体" w:hint="eastAsia"/>
          <w:sz w:val="28"/>
          <w:szCs w:val="28"/>
        </w:rPr>
      </w:pPr>
      <w:r>
        <w:rPr>
          <w:noProof/>
        </w:rPr>
        <mc:AlternateContent>
          <mc:Choice Requires="wps">
            <w:drawing>
              <wp:anchor distT="0" distB="0" distL="114300" distR="114300" simplePos="0" relativeHeight="251660288" behindDoc="0" locked="0" layoutInCell="1" allowOverlap="1" wp14:anchorId="08954173" wp14:editId="60FC8C67">
                <wp:simplePos x="0" y="0"/>
                <wp:positionH relativeFrom="column">
                  <wp:posOffset>3442335</wp:posOffset>
                </wp:positionH>
                <wp:positionV relativeFrom="paragraph">
                  <wp:posOffset>4060190</wp:posOffset>
                </wp:positionV>
                <wp:extent cx="91440" cy="445770"/>
                <wp:effectExtent l="19050" t="19050" r="22860" b="30480"/>
                <wp:wrapNone/>
                <wp:docPr id="36" name="直接连接符 36"/>
                <wp:cNvGraphicFramePr/>
                <a:graphic xmlns:a="http://schemas.openxmlformats.org/drawingml/2006/main">
                  <a:graphicData uri="http://schemas.microsoft.com/office/word/2010/wordprocessingShape">
                    <wps:wsp>
                      <wps:cNvCnPr/>
                      <wps:spPr>
                        <a:xfrm flipH="1">
                          <a:off x="0" y="0"/>
                          <a:ext cx="91440" cy="44577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271.05pt;margin-top:319.7pt;height:35.1pt;width:7.2pt;z-index:251660288;mso-width-relative:page;mso-height-relative:page;" filled="f" stroked="t" coordsize="21600,21600" o:gfxdata="UEsDBAoAAAAAAIdO4kAAAAAAAAAAAAAAAAAEAAAAZHJzL1BLAwQUAAAACACHTuJATaTJ0NwAAAAL&#10;AQAADwAAAGRycy9kb3ducmV2LnhtbE2PS0sDMRSF94L/IVzBnU2mNrEdJ1NEURBE6IO6TSfXmWge&#10;wyTtVH+9caXLy/k457vV8uQsOeIQTfASigkDgr4J2vhWwnbzeDUHEpPyWtngUcIXRljW52eVKnUY&#10;/QqP69SSXOJjqSR0KfUlpbHp0Kk4CT36nL2HwamUz6GlelBjLneWThkT1Cnj80KnerzvsPlcH5yE&#10;9kns7ujLas7fjH0dN9/PH+ahl/LyomC3QBKe0h8Mv/pZHerstA8HryOxEvhsWmRUgrhezIBkgnPB&#10;gewl3LCFAFpX9P8P9Q9QSwMEFAAAAAgAh07iQNv0YVr2AQAAwQMAAA4AAABkcnMvZTJvRG9jLnht&#10;bK1TS44TMRDdI3EHy3vSnZBMQiudWUwUWCCIBHMAx213W/JPLk86uQQXQGIHK5bs5zYMx5iyOxNg&#10;2MyCXljl+rzye1W9vDwYTfYigHK2puNRSYmw3DXKtjW9/rh5saAEIrMN086Kmh4F0MvV82fL3ldi&#10;4jqnGxEIglioel/TLkZfFQXwThgGI+eFxaB0wbCI19AWTWA9ohtdTMryouhdaHxwXACgdz0E6Qkx&#10;PAXQSam4WDt+Y4SNA2oQmkWkBJ3yQFf5tVIKHt9LCSISXVNkGvOJTdDepbNYLVnVBuY7xU9PYE95&#10;wiNOhimLTc9QaxYZuQnqHyijeHDgZBxxZ4qBSFYEWYzLR9p86JgXmQtKDf4sOvw/WP5uvw1ENTV9&#10;eUGJZQYnfvf5x89PX3/dfsHz7vs3ghGUqfdQYfaV3YbTDfw2JM4HGQyRWvk3uE9ZBeRFDlnk41lk&#10;cYiEo/PVeDpF9TlGptPZfJ5nUAwoCc0HiK+FMyQZNdXKJglYxfZvIWJnTH1ISW7rNkrrPEZtSV/T&#10;yWI2nyE+w92UuBNoGo/8wLaUMN3i0vMYMiQ4rZpUnoAgtLsrHcie4apsNiV+iTa2+yst9V4z6Ia8&#10;HBqWyKiI/4VWpqaLVPxQrS2CJPEGuZK1c80xq5j9ONnc5rSFaXX+vOfq33/e6h5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NpMnQ3AAAAAsBAAAPAAAAAAAAAAEAIAAAACIAAABkcnMvZG93bnJldi54&#10;bWxQSwECFAAUAAAACACHTuJA2/RhWvYBAADBAwAADgAAAAAAAAABACAAAAArAQAAZHJzL2Uyb0Rv&#10;Yy54bWxQSwUGAAAAAAYABgBZAQAAkwUAAAAA&#10;">
                <v:fill on="f" focussize="0,0"/>
                <v:stroke weight="2.25pt" color="#FF0000 [3204]" miterlimit="8" joinstyle="miter"/>
                <v:imagedata o:title=""/>
                <o:lock v:ext="edit" aspectratio="f"/>
              </v:line>
            </w:pict>
          </mc:Fallback>
        </mc:AlternateContent>
      </w:r>
      <w:r>
        <w:rPr>
          <w:rFonts w:ascii="宋体" w:hAnsi="宋体" w:hint="eastAsia"/>
          <w:sz w:val="28"/>
          <w:szCs w:val="28"/>
        </w:rPr>
        <w:t xml:space="preserve"> </w:t>
      </w:r>
      <w:bookmarkStart w:id="87" w:name="_Hlk179898329"/>
      <w:r w:rsidR="00BB0AE4" w:rsidRPr="00BB0AE4">
        <w:rPr>
          <w:rFonts w:ascii="宋体" w:hAnsi="宋体" w:hint="eastAsia"/>
          <w:sz w:val="28"/>
          <w:szCs w:val="28"/>
        </w:rPr>
        <w:t>厂区内北侧，由西向东依次布置为：休息室、烤房（现停用）、试验生产线（小的）、水溶液原料配制搅拌</w:t>
      </w:r>
      <w:proofErr w:type="gramStart"/>
      <w:r w:rsidR="00BB0AE4" w:rsidRPr="00BB0AE4">
        <w:rPr>
          <w:rFonts w:ascii="宋体" w:hAnsi="宋体" w:hint="eastAsia"/>
          <w:sz w:val="28"/>
          <w:szCs w:val="28"/>
        </w:rPr>
        <w:t>釜</w:t>
      </w:r>
      <w:proofErr w:type="gramEnd"/>
      <w:r w:rsidR="00BB0AE4" w:rsidRPr="00BB0AE4">
        <w:rPr>
          <w:rFonts w:ascii="宋体" w:hAnsi="宋体" w:hint="eastAsia"/>
          <w:sz w:val="28"/>
          <w:szCs w:val="28"/>
        </w:rPr>
        <w:t>和试验生产线（大的）；试验生产线（小的）北面是闲置房，水溶液原料配制搅拌</w:t>
      </w:r>
      <w:proofErr w:type="gramStart"/>
      <w:r w:rsidR="00BB0AE4" w:rsidRPr="00BB0AE4">
        <w:rPr>
          <w:rFonts w:ascii="宋体" w:hAnsi="宋体" w:hint="eastAsia"/>
          <w:sz w:val="28"/>
          <w:szCs w:val="28"/>
        </w:rPr>
        <w:t>釜</w:t>
      </w:r>
      <w:proofErr w:type="gramEnd"/>
      <w:r w:rsidR="00BB0AE4" w:rsidRPr="00BB0AE4">
        <w:rPr>
          <w:rFonts w:ascii="宋体" w:hAnsi="宋体" w:hint="eastAsia"/>
          <w:sz w:val="28"/>
          <w:szCs w:val="28"/>
        </w:rPr>
        <w:t>北面是水溶液</w:t>
      </w:r>
      <w:r w:rsidR="00BB0AE4" w:rsidRPr="00BB0AE4">
        <w:rPr>
          <w:rFonts w:ascii="宋体" w:hAnsi="宋体" w:hint="eastAsia"/>
          <w:sz w:val="28"/>
          <w:szCs w:val="28"/>
        </w:rPr>
        <w:lastRenderedPageBreak/>
        <w:t>原料灌装间，试验生产线（大的）北面是配电室；配电室东面是原来的锅炉房（现停用，摆放试验生产线设备冲洗水）。</w:t>
      </w:r>
    </w:p>
    <w:p w14:paraId="05F7A924" w14:textId="77777777" w:rsidR="00BB0AE4" w:rsidRPr="00BB0AE4" w:rsidRDefault="00BB0AE4" w:rsidP="00BB0AE4">
      <w:pPr>
        <w:spacing w:line="360" w:lineRule="auto"/>
        <w:ind w:firstLineChars="200" w:firstLine="560"/>
        <w:rPr>
          <w:rFonts w:ascii="宋体" w:hAnsi="宋体" w:hint="eastAsia"/>
          <w:sz w:val="28"/>
          <w:szCs w:val="28"/>
        </w:rPr>
      </w:pPr>
      <w:proofErr w:type="gramStart"/>
      <w:r w:rsidRPr="00BB0AE4">
        <w:rPr>
          <w:rFonts w:ascii="宋体" w:hAnsi="宋体" w:hint="eastAsia"/>
          <w:sz w:val="28"/>
          <w:szCs w:val="28"/>
        </w:rPr>
        <w:t>厂区内西南侧</w:t>
      </w:r>
      <w:proofErr w:type="gramEnd"/>
      <w:r w:rsidRPr="00BB0AE4">
        <w:rPr>
          <w:rFonts w:ascii="宋体" w:hAnsi="宋体" w:hint="eastAsia"/>
          <w:sz w:val="28"/>
          <w:szCs w:val="28"/>
        </w:rPr>
        <w:t>，由北向南依次布置为：门卫室、原料仓库和成品仓库。</w:t>
      </w:r>
    </w:p>
    <w:p w14:paraId="092071B8" w14:textId="77777777" w:rsidR="00BB0AE4" w:rsidRPr="00BB0AE4" w:rsidRDefault="00BB0AE4" w:rsidP="00BB0AE4">
      <w:pPr>
        <w:spacing w:line="360" w:lineRule="auto"/>
        <w:ind w:firstLineChars="200" w:firstLine="560"/>
        <w:rPr>
          <w:rFonts w:ascii="宋体" w:hAnsi="宋体" w:hint="eastAsia"/>
          <w:sz w:val="28"/>
          <w:szCs w:val="28"/>
        </w:rPr>
      </w:pPr>
      <w:r w:rsidRPr="00BB0AE4">
        <w:rPr>
          <w:rFonts w:ascii="宋体" w:hAnsi="宋体" w:hint="eastAsia"/>
          <w:sz w:val="28"/>
          <w:szCs w:val="28"/>
        </w:rPr>
        <w:t>厂区内南侧，由西向东依次布置为：化验室（只制样）、车间办公室、主生产线。</w:t>
      </w:r>
    </w:p>
    <w:p w14:paraId="211E6310" w14:textId="3CB756B1" w:rsidR="00606E3D" w:rsidRDefault="00BB0AE4" w:rsidP="00BB0AE4">
      <w:pPr>
        <w:spacing w:line="360" w:lineRule="auto"/>
        <w:ind w:firstLineChars="200" w:firstLine="560"/>
        <w:rPr>
          <w:rFonts w:ascii="宋体" w:hAnsi="宋体" w:hint="eastAsia"/>
          <w:sz w:val="28"/>
          <w:szCs w:val="28"/>
        </w:rPr>
      </w:pPr>
      <w:r w:rsidRPr="00BB0AE4">
        <w:rPr>
          <w:rFonts w:ascii="宋体" w:hAnsi="宋体" w:hint="eastAsia"/>
          <w:sz w:val="28"/>
          <w:szCs w:val="28"/>
        </w:rPr>
        <w:t>东侧是装车皮带摆放处及主生产线入口。</w:t>
      </w:r>
    </w:p>
    <w:p w14:paraId="25CB1BAE" w14:textId="29A982D1" w:rsidR="00606E3D" w:rsidRDefault="00BB0AE4">
      <w:pPr>
        <w:spacing w:line="360" w:lineRule="auto"/>
        <w:ind w:firstLineChars="200" w:firstLine="560"/>
        <w:rPr>
          <w:rFonts w:ascii="宋体" w:hAnsi="宋体" w:hint="eastAsia"/>
          <w:sz w:val="28"/>
          <w:szCs w:val="28"/>
        </w:rPr>
      </w:pPr>
      <w:r>
        <w:rPr>
          <w:rFonts w:ascii="宋体" w:hAnsi="宋体" w:hint="eastAsia"/>
          <w:noProof/>
          <w:sz w:val="28"/>
          <w:szCs w:val="28"/>
        </w:rPr>
        <w:drawing>
          <wp:anchor distT="0" distB="0" distL="114300" distR="114300" simplePos="0" relativeHeight="251769856" behindDoc="0" locked="0" layoutInCell="1" allowOverlap="1" wp14:anchorId="18914DAD" wp14:editId="69137FC9">
            <wp:simplePos x="0" y="0"/>
            <wp:positionH relativeFrom="column">
              <wp:posOffset>221615</wp:posOffset>
            </wp:positionH>
            <wp:positionV relativeFrom="paragraph">
              <wp:posOffset>85725</wp:posOffset>
            </wp:positionV>
            <wp:extent cx="5400675" cy="3667760"/>
            <wp:effectExtent l="0" t="0" r="9525" b="8890"/>
            <wp:wrapNone/>
            <wp:docPr id="1135265401"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675" cy="3667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F1A4E5" w14:textId="4052202F" w:rsidR="00606E3D" w:rsidRDefault="00606E3D">
      <w:pPr>
        <w:spacing w:line="360" w:lineRule="auto"/>
        <w:ind w:firstLineChars="200" w:firstLine="560"/>
        <w:rPr>
          <w:rFonts w:ascii="宋体" w:hAnsi="宋体" w:hint="eastAsia"/>
          <w:sz w:val="28"/>
          <w:szCs w:val="28"/>
        </w:rPr>
      </w:pPr>
    </w:p>
    <w:bookmarkEnd w:id="87"/>
    <w:p w14:paraId="004FD85C" w14:textId="3E63FCCD" w:rsidR="00606E3D" w:rsidRDefault="00606E3D">
      <w:pPr>
        <w:spacing w:line="360" w:lineRule="auto"/>
        <w:ind w:firstLineChars="200" w:firstLine="560"/>
        <w:rPr>
          <w:rFonts w:ascii="宋体" w:hAnsi="宋体" w:hint="eastAsia"/>
          <w:sz w:val="28"/>
          <w:szCs w:val="28"/>
        </w:rPr>
      </w:pPr>
    </w:p>
    <w:p w14:paraId="44E45C91" w14:textId="594EFEAF" w:rsidR="00BB0AE4" w:rsidRDefault="00BB0AE4">
      <w:pPr>
        <w:spacing w:line="360" w:lineRule="auto"/>
        <w:ind w:firstLineChars="200" w:firstLine="560"/>
        <w:jc w:val="center"/>
        <w:rPr>
          <w:rFonts w:ascii="宋体" w:hAnsi="宋体" w:hint="eastAsia"/>
          <w:sz w:val="28"/>
          <w:szCs w:val="28"/>
        </w:rPr>
      </w:pPr>
    </w:p>
    <w:p w14:paraId="6951371C" w14:textId="3A8E899D" w:rsidR="00BB0AE4" w:rsidRDefault="00BB0AE4">
      <w:pPr>
        <w:spacing w:line="360" w:lineRule="auto"/>
        <w:ind w:firstLineChars="200" w:firstLine="560"/>
        <w:jc w:val="center"/>
        <w:rPr>
          <w:rFonts w:ascii="宋体" w:hAnsi="宋体" w:hint="eastAsia"/>
          <w:sz w:val="28"/>
          <w:szCs w:val="28"/>
        </w:rPr>
      </w:pPr>
    </w:p>
    <w:p w14:paraId="2A28EFF3" w14:textId="6A0E3B1E" w:rsidR="00BB0AE4" w:rsidRDefault="00BB0AE4">
      <w:pPr>
        <w:spacing w:line="360" w:lineRule="auto"/>
        <w:ind w:firstLineChars="200" w:firstLine="560"/>
        <w:jc w:val="center"/>
        <w:rPr>
          <w:rFonts w:ascii="宋体" w:hAnsi="宋体" w:hint="eastAsia"/>
          <w:sz w:val="28"/>
          <w:szCs w:val="28"/>
        </w:rPr>
      </w:pPr>
    </w:p>
    <w:p w14:paraId="6D21C889" w14:textId="77777777" w:rsidR="00BB0AE4" w:rsidRDefault="00BB0AE4">
      <w:pPr>
        <w:spacing w:line="360" w:lineRule="auto"/>
        <w:ind w:firstLineChars="200" w:firstLine="560"/>
        <w:jc w:val="center"/>
        <w:rPr>
          <w:rFonts w:ascii="宋体" w:hAnsi="宋体" w:hint="eastAsia"/>
          <w:sz w:val="28"/>
          <w:szCs w:val="28"/>
        </w:rPr>
      </w:pPr>
    </w:p>
    <w:p w14:paraId="48E8B195" w14:textId="77777777" w:rsidR="00BB0AE4" w:rsidRDefault="00BB0AE4">
      <w:pPr>
        <w:spacing w:line="360" w:lineRule="auto"/>
        <w:ind w:firstLineChars="200" w:firstLine="560"/>
        <w:jc w:val="center"/>
        <w:rPr>
          <w:rFonts w:ascii="宋体" w:hAnsi="宋体" w:hint="eastAsia"/>
          <w:sz w:val="28"/>
          <w:szCs w:val="28"/>
        </w:rPr>
      </w:pPr>
    </w:p>
    <w:p w14:paraId="48F5E308" w14:textId="77777777" w:rsidR="00BB0AE4" w:rsidRDefault="00BB0AE4">
      <w:pPr>
        <w:spacing w:line="360" w:lineRule="auto"/>
        <w:ind w:firstLineChars="200" w:firstLine="560"/>
        <w:jc w:val="center"/>
        <w:rPr>
          <w:rFonts w:ascii="宋体" w:hAnsi="宋体" w:hint="eastAsia"/>
          <w:sz w:val="28"/>
          <w:szCs w:val="28"/>
        </w:rPr>
      </w:pPr>
    </w:p>
    <w:p w14:paraId="341C6346" w14:textId="77777777" w:rsidR="00BB0AE4" w:rsidRDefault="00BB0AE4">
      <w:pPr>
        <w:spacing w:line="360" w:lineRule="auto"/>
        <w:ind w:firstLineChars="200" w:firstLine="560"/>
        <w:jc w:val="center"/>
        <w:rPr>
          <w:rFonts w:ascii="宋体" w:hAnsi="宋体" w:hint="eastAsia"/>
          <w:sz w:val="28"/>
          <w:szCs w:val="28"/>
        </w:rPr>
      </w:pPr>
    </w:p>
    <w:p w14:paraId="25F09DD6" w14:textId="77777777" w:rsidR="00BB0AE4" w:rsidRDefault="00BB0AE4">
      <w:pPr>
        <w:spacing w:line="360" w:lineRule="auto"/>
        <w:ind w:firstLineChars="200" w:firstLine="560"/>
        <w:jc w:val="center"/>
        <w:rPr>
          <w:rFonts w:ascii="宋体" w:hAnsi="宋体" w:hint="eastAsia"/>
          <w:sz w:val="28"/>
          <w:szCs w:val="28"/>
        </w:rPr>
      </w:pPr>
    </w:p>
    <w:p w14:paraId="31D783DD" w14:textId="0CA77967" w:rsidR="00606E3D" w:rsidRDefault="00000000">
      <w:pPr>
        <w:spacing w:line="360" w:lineRule="auto"/>
        <w:ind w:firstLineChars="200" w:firstLine="560"/>
        <w:jc w:val="center"/>
        <w:rPr>
          <w:rFonts w:ascii="宋体" w:hAnsi="宋体" w:hint="eastAsia"/>
          <w:sz w:val="28"/>
          <w:szCs w:val="28"/>
        </w:rPr>
      </w:pPr>
      <w:r>
        <w:rPr>
          <w:rFonts w:ascii="宋体" w:hAnsi="宋体" w:hint="eastAsia"/>
          <w:sz w:val="28"/>
          <w:szCs w:val="28"/>
        </w:rPr>
        <w:t>图2-3总平面布置图。</w:t>
      </w:r>
    </w:p>
    <w:p w14:paraId="33EA8875" w14:textId="77777777" w:rsidR="00606E3D" w:rsidRDefault="00000000">
      <w:pPr>
        <w:pStyle w:val="3"/>
        <w:numPr>
          <w:ilvl w:val="0"/>
          <w:numId w:val="0"/>
        </w:numPr>
        <w:spacing w:beforeLines="50" w:before="120" w:afterLines="50" w:line="360" w:lineRule="auto"/>
        <w:rPr>
          <w:bCs w:val="0"/>
          <w:sz w:val="32"/>
        </w:rPr>
      </w:pPr>
      <w:bookmarkStart w:id="88" w:name="_Toc180507014"/>
      <w:r>
        <w:rPr>
          <w:rFonts w:hint="eastAsia"/>
          <w:bCs w:val="0"/>
          <w:sz w:val="32"/>
        </w:rPr>
        <w:t>2</w:t>
      </w:r>
      <w:r>
        <w:rPr>
          <w:bCs w:val="0"/>
          <w:sz w:val="32"/>
        </w:rPr>
        <w:t>.3.2</w:t>
      </w:r>
      <w:r>
        <w:rPr>
          <w:rFonts w:hint="eastAsia"/>
          <w:bCs w:val="0"/>
          <w:sz w:val="32"/>
          <w:lang w:val="en-US"/>
        </w:rPr>
        <w:t>主要建（构）筑物</w:t>
      </w:r>
      <w:bookmarkEnd w:id="88"/>
    </w:p>
    <w:p w14:paraId="4781BBCF" w14:textId="77777777" w:rsidR="00606E3D" w:rsidRDefault="00000000">
      <w:pPr>
        <w:spacing w:line="500" w:lineRule="exact"/>
        <w:jc w:val="center"/>
        <w:rPr>
          <w:sz w:val="24"/>
        </w:rPr>
      </w:pPr>
      <w:r>
        <w:rPr>
          <w:rFonts w:hint="eastAsia"/>
          <w:sz w:val="24"/>
        </w:rPr>
        <w:t>2</w:t>
      </w:r>
      <w:r>
        <w:rPr>
          <w:sz w:val="24"/>
        </w:rPr>
        <w:t>-1</w:t>
      </w:r>
      <w:r>
        <w:rPr>
          <w:rFonts w:hint="eastAsia"/>
          <w:sz w:val="24"/>
        </w:rPr>
        <w:t>主要建（构）筑物一览表</w:t>
      </w:r>
    </w:p>
    <w:tbl>
      <w:tblPr>
        <w:tblW w:w="7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8"/>
        <w:gridCol w:w="3453"/>
        <w:gridCol w:w="3069"/>
      </w:tblGrid>
      <w:tr w:rsidR="00606E3D" w14:paraId="6373F45D" w14:textId="77777777" w:rsidTr="00DC0A07">
        <w:trPr>
          <w:trHeight w:val="290"/>
          <w:tblHeader/>
          <w:jc w:val="center"/>
        </w:trPr>
        <w:tc>
          <w:tcPr>
            <w:tcW w:w="1078" w:type="dxa"/>
            <w:noWrap/>
            <w:vAlign w:val="center"/>
          </w:tcPr>
          <w:p w14:paraId="570EBCBB" w14:textId="77777777" w:rsidR="00606E3D" w:rsidRDefault="00000000">
            <w:pPr>
              <w:widowControl/>
              <w:jc w:val="center"/>
              <w:rPr>
                <w:rFonts w:ascii="宋体" w:hAnsi="宋体" w:hint="eastAsia"/>
                <w:b/>
                <w:bCs/>
                <w:kern w:val="0"/>
                <w:szCs w:val="21"/>
              </w:rPr>
            </w:pPr>
            <w:r>
              <w:rPr>
                <w:rFonts w:ascii="宋体" w:hAnsi="宋体"/>
                <w:b/>
                <w:bCs/>
                <w:kern w:val="0"/>
                <w:szCs w:val="21"/>
              </w:rPr>
              <w:t>序号</w:t>
            </w:r>
          </w:p>
        </w:tc>
        <w:tc>
          <w:tcPr>
            <w:tcW w:w="3453" w:type="dxa"/>
            <w:noWrap/>
            <w:vAlign w:val="center"/>
          </w:tcPr>
          <w:p w14:paraId="6B6B252D" w14:textId="77777777" w:rsidR="00606E3D" w:rsidRDefault="00000000">
            <w:pPr>
              <w:widowControl/>
              <w:jc w:val="center"/>
              <w:rPr>
                <w:rFonts w:ascii="宋体" w:hAnsi="宋体" w:hint="eastAsia"/>
                <w:b/>
                <w:bCs/>
                <w:kern w:val="0"/>
                <w:szCs w:val="21"/>
              </w:rPr>
            </w:pPr>
            <w:r>
              <w:rPr>
                <w:rFonts w:ascii="宋体" w:hAnsi="宋体"/>
                <w:b/>
                <w:bCs/>
                <w:kern w:val="0"/>
                <w:szCs w:val="21"/>
              </w:rPr>
              <w:t>建筑物名称</w:t>
            </w:r>
          </w:p>
        </w:tc>
        <w:tc>
          <w:tcPr>
            <w:tcW w:w="3069" w:type="dxa"/>
            <w:vAlign w:val="center"/>
          </w:tcPr>
          <w:p w14:paraId="087E27FC" w14:textId="77777777" w:rsidR="00606E3D" w:rsidRDefault="00000000">
            <w:pPr>
              <w:spacing w:line="276" w:lineRule="auto"/>
              <w:jc w:val="center"/>
              <w:rPr>
                <w:rFonts w:ascii="宋体" w:hAnsi="宋体" w:hint="eastAsia"/>
                <w:b/>
                <w:bCs/>
                <w:szCs w:val="21"/>
              </w:rPr>
            </w:pPr>
            <w:r>
              <w:rPr>
                <w:rFonts w:ascii="宋体" w:hAnsi="宋体" w:hint="eastAsia"/>
                <w:b/>
                <w:bCs/>
                <w:szCs w:val="21"/>
              </w:rPr>
              <w:t>火灾危险性</w:t>
            </w:r>
          </w:p>
          <w:p w14:paraId="6AD0B31B" w14:textId="77777777" w:rsidR="00606E3D" w:rsidRDefault="00000000">
            <w:pPr>
              <w:widowControl/>
              <w:jc w:val="center"/>
              <w:rPr>
                <w:rFonts w:ascii="宋体" w:hAnsi="宋体" w:hint="eastAsia"/>
                <w:b/>
                <w:bCs/>
                <w:kern w:val="0"/>
                <w:szCs w:val="21"/>
              </w:rPr>
            </w:pPr>
            <w:r>
              <w:rPr>
                <w:rFonts w:ascii="宋体" w:hAnsi="宋体" w:hint="eastAsia"/>
                <w:b/>
                <w:bCs/>
                <w:szCs w:val="21"/>
              </w:rPr>
              <w:t>依据《建筑设计防火规范[2018版]》（GB50016-2014）</w:t>
            </w:r>
          </w:p>
        </w:tc>
      </w:tr>
      <w:tr w:rsidR="00606E3D" w14:paraId="1F445361" w14:textId="77777777">
        <w:trPr>
          <w:trHeight w:val="332"/>
          <w:jc w:val="center"/>
        </w:trPr>
        <w:tc>
          <w:tcPr>
            <w:tcW w:w="1078" w:type="dxa"/>
            <w:noWrap/>
            <w:vAlign w:val="center"/>
          </w:tcPr>
          <w:p w14:paraId="727280CE" w14:textId="77777777" w:rsidR="00606E3D" w:rsidRDefault="00000000">
            <w:pPr>
              <w:widowControl/>
              <w:jc w:val="center"/>
              <w:rPr>
                <w:rFonts w:ascii="宋体" w:hAnsi="宋体" w:hint="eastAsia"/>
                <w:kern w:val="0"/>
                <w:szCs w:val="21"/>
              </w:rPr>
            </w:pPr>
            <w:r>
              <w:rPr>
                <w:rFonts w:ascii="宋体" w:hAnsi="宋体" w:hint="eastAsia"/>
                <w:kern w:val="0"/>
                <w:szCs w:val="21"/>
              </w:rPr>
              <w:t>1</w:t>
            </w:r>
          </w:p>
        </w:tc>
        <w:tc>
          <w:tcPr>
            <w:tcW w:w="3453" w:type="dxa"/>
            <w:noWrap/>
            <w:vAlign w:val="center"/>
          </w:tcPr>
          <w:p w14:paraId="2DC443B1" w14:textId="77777777" w:rsidR="00606E3D" w:rsidRDefault="00000000">
            <w:pPr>
              <w:widowControl/>
              <w:jc w:val="center"/>
              <w:rPr>
                <w:rFonts w:ascii="宋体" w:hAnsi="宋体" w:hint="eastAsia"/>
                <w:kern w:val="0"/>
                <w:szCs w:val="21"/>
              </w:rPr>
            </w:pPr>
            <w:r>
              <w:rPr>
                <w:rFonts w:ascii="宋体" w:hAnsi="宋体" w:hint="eastAsia"/>
                <w:kern w:val="0"/>
                <w:szCs w:val="21"/>
              </w:rPr>
              <w:t>主生产线产房</w:t>
            </w:r>
          </w:p>
        </w:tc>
        <w:tc>
          <w:tcPr>
            <w:tcW w:w="3069" w:type="dxa"/>
          </w:tcPr>
          <w:p w14:paraId="5D65A3A8" w14:textId="77777777" w:rsidR="00606E3D" w:rsidRDefault="00000000">
            <w:pPr>
              <w:widowControl/>
              <w:jc w:val="center"/>
              <w:rPr>
                <w:rFonts w:ascii="宋体" w:hAnsi="宋体" w:hint="eastAsia"/>
                <w:kern w:val="0"/>
                <w:szCs w:val="21"/>
              </w:rPr>
            </w:pPr>
            <w:proofErr w:type="gramStart"/>
            <w:r>
              <w:rPr>
                <w:rFonts w:ascii="宋体" w:hAnsi="宋体" w:hint="eastAsia"/>
                <w:kern w:val="0"/>
                <w:szCs w:val="21"/>
              </w:rPr>
              <w:t>丁类</w:t>
            </w:r>
            <w:proofErr w:type="gramEnd"/>
          </w:p>
        </w:tc>
      </w:tr>
      <w:tr w:rsidR="00606E3D" w14:paraId="1DA0FDA9" w14:textId="77777777">
        <w:trPr>
          <w:trHeight w:val="332"/>
          <w:jc w:val="center"/>
        </w:trPr>
        <w:tc>
          <w:tcPr>
            <w:tcW w:w="1078" w:type="dxa"/>
            <w:noWrap/>
            <w:vAlign w:val="center"/>
          </w:tcPr>
          <w:p w14:paraId="1B3F6092" w14:textId="77777777" w:rsidR="00606E3D" w:rsidRDefault="00000000">
            <w:pPr>
              <w:widowControl/>
              <w:jc w:val="center"/>
              <w:rPr>
                <w:rFonts w:ascii="宋体" w:hAnsi="宋体" w:hint="eastAsia"/>
                <w:kern w:val="0"/>
                <w:szCs w:val="21"/>
              </w:rPr>
            </w:pPr>
            <w:r>
              <w:rPr>
                <w:rFonts w:ascii="宋体" w:hAnsi="宋体" w:hint="eastAsia"/>
                <w:kern w:val="0"/>
                <w:szCs w:val="21"/>
              </w:rPr>
              <w:t>2</w:t>
            </w:r>
          </w:p>
        </w:tc>
        <w:tc>
          <w:tcPr>
            <w:tcW w:w="3453" w:type="dxa"/>
            <w:noWrap/>
          </w:tcPr>
          <w:p w14:paraId="69687A95" w14:textId="77777777" w:rsidR="00606E3D" w:rsidRDefault="00000000">
            <w:pPr>
              <w:widowControl/>
              <w:jc w:val="center"/>
              <w:rPr>
                <w:rFonts w:ascii="宋体" w:hAnsi="宋体" w:hint="eastAsia"/>
                <w:kern w:val="0"/>
                <w:szCs w:val="21"/>
              </w:rPr>
            </w:pPr>
            <w:r>
              <w:rPr>
                <w:rFonts w:ascii="宋体" w:hAnsi="宋体" w:hint="eastAsia"/>
                <w:kern w:val="0"/>
                <w:szCs w:val="21"/>
              </w:rPr>
              <w:t>试验生产线产房</w:t>
            </w:r>
          </w:p>
        </w:tc>
        <w:tc>
          <w:tcPr>
            <w:tcW w:w="3069" w:type="dxa"/>
          </w:tcPr>
          <w:p w14:paraId="68339326" w14:textId="77777777" w:rsidR="00606E3D" w:rsidRDefault="00000000">
            <w:pPr>
              <w:widowControl/>
              <w:jc w:val="center"/>
              <w:rPr>
                <w:rFonts w:ascii="宋体" w:hAnsi="宋体" w:hint="eastAsia"/>
                <w:kern w:val="0"/>
                <w:szCs w:val="21"/>
              </w:rPr>
            </w:pPr>
            <w:proofErr w:type="gramStart"/>
            <w:r>
              <w:rPr>
                <w:rFonts w:ascii="宋体" w:hAnsi="宋体" w:hint="eastAsia"/>
                <w:kern w:val="0"/>
                <w:szCs w:val="21"/>
              </w:rPr>
              <w:t>丁类</w:t>
            </w:r>
            <w:proofErr w:type="gramEnd"/>
          </w:p>
        </w:tc>
      </w:tr>
      <w:tr w:rsidR="00606E3D" w14:paraId="7FD675A5" w14:textId="77777777">
        <w:trPr>
          <w:trHeight w:val="332"/>
          <w:jc w:val="center"/>
        </w:trPr>
        <w:tc>
          <w:tcPr>
            <w:tcW w:w="1078" w:type="dxa"/>
            <w:noWrap/>
            <w:vAlign w:val="center"/>
          </w:tcPr>
          <w:p w14:paraId="4430029A" w14:textId="77777777" w:rsidR="00606E3D" w:rsidRDefault="00000000">
            <w:pPr>
              <w:widowControl/>
              <w:jc w:val="center"/>
              <w:rPr>
                <w:rFonts w:ascii="宋体" w:hAnsi="宋体" w:hint="eastAsia"/>
                <w:kern w:val="0"/>
                <w:szCs w:val="21"/>
              </w:rPr>
            </w:pPr>
            <w:r>
              <w:rPr>
                <w:rFonts w:ascii="宋体" w:hAnsi="宋体" w:hint="eastAsia"/>
                <w:kern w:val="0"/>
                <w:szCs w:val="21"/>
              </w:rPr>
              <w:lastRenderedPageBreak/>
              <w:t>3</w:t>
            </w:r>
          </w:p>
        </w:tc>
        <w:tc>
          <w:tcPr>
            <w:tcW w:w="3453" w:type="dxa"/>
            <w:noWrap/>
          </w:tcPr>
          <w:p w14:paraId="00E0AF5B" w14:textId="77777777" w:rsidR="00606E3D" w:rsidRDefault="00000000">
            <w:pPr>
              <w:widowControl/>
              <w:jc w:val="center"/>
              <w:rPr>
                <w:rFonts w:ascii="宋体" w:hAnsi="宋体" w:hint="eastAsia"/>
                <w:kern w:val="0"/>
                <w:szCs w:val="21"/>
              </w:rPr>
            </w:pPr>
            <w:r>
              <w:rPr>
                <w:rFonts w:ascii="宋体" w:hAnsi="宋体" w:hint="eastAsia"/>
                <w:kern w:val="0"/>
                <w:szCs w:val="21"/>
              </w:rPr>
              <w:t>办公用房</w:t>
            </w:r>
          </w:p>
        </w:tc>
        <w:tc>
          <w:tcPr>
            <w:tcW w:w="3069" w:type="dxa"/>
          </w:tcPr>
          <w:p w14:paraId="46B3EEA1" w14:textId="77777777" w:rsidR="00606E3D" w:rsidRDefault="00000000">
            <w:pPr>
              <w:widowControl/>
              <w:jc w:val="center"/>
              <w:rPr>
                <w:rFonts w:ascii="宋体" w:hAnsi="宋体" w:hint="eastAsia"/>
                <w:kern w:val="0"/>
                <w:szCs w:val="21"/>
              </w:rPr>
            </w:pPr>
            <w:r>
              <w:rPr>
                <w:rFonts w:ascii="宋体" w:hAnsi="宋体" w:hint="eastAsia"/>
                <w:kern w:val="0"/>
                <w:szCs w:val="21"/>
              </w:rPr>
              <w:t>民用建筑</w:t>
            </w:r>
          </w:p>
        </w:tc>
      </w:tr>
      <w:tr w:rsidR="00606E3D" w14:paraId="05DC4D48" w14:textId="77777777">
        <w:trPr>
          <w:trHeight w:val="332"/>
          <w:jc w:val="center"/>
        </w:trPr>
        <w:tc>
          <w:tcPr>
            <w:tcW w:w="1078" w:type="dxa"/>
            <w:noWrap/>
            <w:vAlign w:val="center"/>
          </w:tcPr>
          <w:p w14:paraId="616C3A78" w14:textId="77777777" w:rsidR="00606E3D" w:rsidRDefault="00000000">
            <w:pPr>
              <w:widowControl/>
              <w:jc w:val="center"/>
              <w:rPr>
                <w:rFonts w:ascii="宋体" w:hAnsi="宋体" w:hint="eastAsia"/>
                <w:kern w:val="0"/>
                <w:szCs w:val="21"/>
              </w:rPr>
            </w:pPr>
            <w:r>
              <w:rPr>
                <w:rFonts w:ascii="宋体" w:hAnsi="宋体" w:hint="eastAsia"/>
                <w:kern w:val="0"/>
                <w:szCs w:val="21"/>
              </w:rPr>
              <w:t>4</w:t>
            </w:r>
          </w:p>
        </w:tc>
        <w:tc>
          <w:tcPr>
            <w:tcW w:w="3453" w:type="dxa"/>
            <w:noWrap/>
          </w:tcPr>
          <w:p w14:paraId="100BED6E" w14:textId="77777777" w:rsidR="00606E3D" w:rsidRDefault="00000000">
            <w:pPr>
              <w:widowControl/>
              <w:jc w:val="center"/>
              <w:rPr>
                <w:rFonts w:ascii="宋体" w:hAnsi="宋体" w:hint="eastAsia"/>
                <w:kern w:val="0"/>
                <w:szCs w:val="21"/>
              </w:rPr>
            </w:pPr>
            <w:r>
              <w:rPr>
                <w:rFonts w:ascii="宋体" w:hAnsi="宋体" w:hint="eastAsia"/>
                <w:kern w:val="0"/>
                <w:szCs w:val="21"/>
              </w:rPr>
              <w:t>原料仓库</w:t>
            </w:r>
          </w:p>
        </w:tc>
        <w:tc>
          <w:tcPr>
            <w:tcW w:w="3069" w:type="dxa"/>
          </w:tcPr>
          <w:p w14:paraId="34A054A7" w14:textId="77777777" w:rsidR="00606E3D" w:rsidRDefault="00000000">
            <w:pPr>
              <w:widowControl/>
              <w:jc w:val="center"/>
              <w:rPr>
                <w:rFonts w:ascii="宋体" w:hAnsi="宋体" w:hint="eastAsia"/>
                <w:kern w:val="0"/>
                <w:szCs w:val="21"/>
              </w:rPr>
            </w:pPr>
            <w:proofErr w:type="gramStart"/>
            <w:r>
              <w:rPr>
                <w:rFonts w:ascii="宋体" w:hAnsi="宋体" w:hint="eastAsia"/>
                <w:kern w:val="0"/>
                <w:szCs w:val="21"/>
              </w:rPr>
              <w:t>丁类</w:t>
            </w:r>
            <w:proofErr w:type="gramEnd"/>
          </w:p>
        </w:tc>
      </w:tr>
      <w:tr w:rsidR="00606E3D" w14:paraId="1030BE51" w14:textId="77777777">
        <w:trPr>
          <w:trHeight w:val="332"/>
          <w:jc w:val="center"/>
        </w:trPr>
        <w:tc>
          <w:tcPr>
            <w:tcW w:w="1078" w:type="dxa"/>
            <w:noWrap/>
            <w:vAlign w:val="center"/>
          </w:tcPr>
          <w:p w14:paraId="6F8D88FD" w14:textId="77777777" w:rsidR="00606E3D" w:rsidRDefault="00000000">
            <w:pPr>
              <w:widowControl/>
              <w:jc w:val="center"/>
              <w:rPr>
                <w:rFonts w:ascii="宋体" w:hAnsi="宋体" w:hint="eastAsia"/>
                <w:kern w:val="0"/>
                <w:szCs w:val="21"/>
              </w:rPr>
            </w:pPr>
            <w:r>
              <w:rPr>
                <w:rFonts w:ascii="宋体" w:hAnsi="宋体" w:hint="eastAsia"/>
                <w:kern w:val="0"/>
                <w:szCs w:val="21"/>
              </w:rPr>
              <w:t>5</w:t>
            </w:r>
          </w:p>
        </w:tc>
        <w:tc>
          <w:tcPr>
            <w:tcW w:w="3453" w:type="dxa"/>
            <w:noWrap/>
            <w:vAlign w:val="center"/>
          </w:tcPr>
          <w:p w14:paraId="23CD36D7" w14:textId="77777777" w:rsidR="00606E3D" w:rsidRDefault="00000000">
            <w:pPr>
              <w:widowControl/>
              <w:jc w:val="center"/>
              <w:rPr>
                <w:rFonts w:ascii="宋体" w:hAnsi="宋体" w:hint="eastAsia"/>
                <w:kern w:val="0"/>
                <w:szCs w:val="21"/>
              </w:rPr>
            </w:pPr>
            <w:r>
              <w:rPr>
                <w:rFonts w:ascii="宋体" w:hAnsi="宋体" w:hint="eastAsia"/>
                <w:kern w:val="0"/>
                <w:szCs w:val="21"/>
              </w:rPr>
              <w:t>成品仓库</w:t>
            </w:r>
          </w:p>
        </w:tc>
        <w:tc>
          <w:tcPr>
            <w:tcW w:w="3069" w:type="dxa"/>
          </w:tcPr>
          <w:p w14:paraId="12BDA35C" w14:textId="77777777" w:rsidR="00606E3D" w:rsidRDefault="00000000">
            <w:pPr>
              <w:widowControl/>
              <w:jc w:val="center"/>
              <w:rPr>
                <w:rFonts w:ascii="宋体" w:hAnsi="宋体" w:hint="eastAsia"/>
                <w:kern w:val="0"/>
                <w:szCs w:val="21"/>
              </w:rPr>
            </w:pPr>
            <w:proofErr w:type="gramStart"/>
            <w:r>
              <w:rPr>
                <w:rFonts w:ascii="宋体" w:hAnsi="宋体" w:hint="eastAsia"/>
                <w:kern w:val="0"/>
                <w:szCs w:val="21"/>
              </w:rPr>
              <w:t>丁类</w:t>
            </w:r>
            <w:proofErr w:type="gramEnd"/>
          </w:p>
        </w:tc>
      </w:tr>
      <w:tr w:rsidR="00606E3D" w14:paraId="098DA7C4" w14:textId="77777777">
        <w:trPr>
          <w:trHeight w:val="332"/>
          <w:jc w:val="center"/>
        </w:trPr>
        <w:tc>
          <w:tcPr>
            <w:tcW w:w="1078" w:type="dxa"/>
            <w:noWrap/>
            <w:vAlign w:val="center"/>
          </w:tcPr>
          <w:p w14:paraId="3901DE40" w14:textId="77777777" w:rsidR="00606E3D" w:rsidRDefault="00000000">
            <w:pPr>
              <w:widowControl/>
              <w:jc w:val="center"/>
              <w:rPr>
                <w:rFonts w:ascii="宋体" w:hAnsi="宋体" w:hint="eastAsia"/>
                <w:kern w:val="0"/>
                <w:szCs w:val="21"/>
              </w:rPr>
            </w:pPr>
            <w:r>
              <w:rPr>
                <w:rFonts w:ascii="宋体" w:hAnsi="宋体" w:hint="eastAsia"/>
                <w:kern w:val="0"/>
                <w:szCs w:val="21"/>
              </w:rPr>
              <w:t>6</w:t>
            </w:r>
          </w:p>
        </w:tc>
        <w:tc>
          <w:tcPr>
            <w:tcW w:w="3453" w:type="dxa"/>
            <w:noWrap/>
            <w:vAlign w:val="center"/>
          </w:tcPr>
          <w:p w14:paraId="17B81944" w14:textId="77777777" w:rsidR="00606E3D" w:rsidRDefault="00000000">
            <w:pPr>
              <w:widowControl/>
              <w:jc w:val="center"/>
              <w:rPr>
                <w:rFonts w:ascii="宋体" w:hAnsi="宋体" w:hint="eastAsia"/>
                <w:kern w:val="0"/>
                <w:szCs w:val="21"/>
              </w:rPr>
            </w:pPr>
            <w:r>
              <w:rPr>
                <w:rFonts w:ascii="宋体" w:hAnsi="宋体" w:hint="eastAsia"/>
                <w:kern w:val="0"/>
                <w:szCs w:val="21"/>
              </w:rPr>
              <w:t>化验室</w:t>
            </w:r>
          </w:p>
        </w:tc>
        <w:tc>
          <w:tcPr>
            <w:tcW w:w="3069" w:type="dxa"/>
          </w:tcPr>
          <w:p w14:paraId="0CADFB48" w14:textId="77777777" w:rsidR="00606E3D" w:rsidRDefault="00000000">
            <w:pPr>
              <w:widowControl/>
              <w:jc w:val="center"/>
              <w:rPr>
                <w:rFonts w:ascii="宋体" w:hAnsi="宋体" w:hint="eastAsia"/>
                <w:kern w:val="0"/>
                <w:szCs w:val="21"/>
              </w:rPr>
            </w:pPr>
            <w:proofErr w:type="gramStart"/>
            <w:r>
              <w:rPr>
                <w:rFonts w:ascii="宋体" w:hAnsi="宋体" w:hint="eastAsia"/>
                <w:kern w:val="0"/>
                <w:szCs w:val="21"/>
              </w:rPr>
              <w:t>丁类</w:t>
            </w:r>
            <w:proofErr w:type="gramEnd"/>
          </w:p>
        </w:tc>
      </w:tr>
      <w:tr w:rsidR="00DC0A07" w14:paraId="3A3D7833" w14:textId="77777777">
        <w:trPr>
          <w:trHeight w:val="332"/>
          <w:jc w:val="center"/>
        </w:trPr>
        <w:tc>
          <w:tcPr>
            <w:tcW w:w="1078" w:type="dxa"/>
            <w:noWrap/>
            <w:vAlign w:val="center"/>
          </w:tcPr>
          <w:p w14:paraId="1C6FE967" w14:textId="6338FD7D" w:rsidR="00DC0A07" w:rsidRDefault="00DC0A07">
            <w:pPr>
              <w:widowControl/>
              <w:jc w:val="center"/>
              <w:rPr>
                <w:rFonts w:ascii="宋体" w:hAnsi="宋体" w:hint="eastAsia"/>
                <w:kern w:val="0"/>
                <w:szCs w:val="21"/>
              </w:rPr>
            </w:pPr>
            <w:r>
              <w:rPr>
                <w:rFonts w:ascii="宋体" w:hAnsi="宋体" w:hint="eastAsia"/>
                <w:kern w:val="0"/>
                <w:szCs w:val="21"/>
              </w:rPr>
              <w:t>7</w:t>
            </w:r>
          </w:p>
        </w:tc>
        <w:tc>
          <w:tcPr>
            <w:tcW w:w="3453" w:type="dxa"/>
            <w:noWrap/>
            <w:vAlign w:val="center"/>
          </w:tcPr>
          <w:p w14:paraId="0C59D48F" w14:textId="545CAA1F" w:rsidR="00DC0A07" w:rsidRDefault="00DC0A07">
            <w:pPr>
              <w:widowControl/>
              <w:jc w:val="center"/>
              <w:rPr>
                <w:rFonts w:ascii="宋体" w:hAnsi="宋体" w:hint="eastAsia"/>
                <w:kern w:val="0"/>
                <w:szCs w:val="21"/>
              </w:rPr>
            </w:pPr>
            <w:r>
              <w:rPr>
                <w:rFonts w:ascii="宋体" w:hAnsi="宋体" w:hint="eastAsia"/>
                <w:kern w:val="0"/>
                <w:szCs w:val="21"/>
              </w:rPr>
              <w:t>门卫室</w:t>
            </w:r>
          </w:p>
        </w:tc>
        <w:tc>
          <w:tcPr>
            <w:tcW w:w="3069" w:type="dxa"/>
          </w:tcPr>
          <w:p w14:paraId="6D3C3801" w14:textId="6B2E07EA" w:rsidR="00DC0A07" w:rsidRDefault="00DC0A07">
            <w:pPr>
              <w:widowControl/>
              <w:jc w:val="center"/>
              <w:rPr>
                <w:rFonts w:ascii="宋体" w:hAnsi="宋体" w:hint="eastAsia"/>
                <w:kern w:val="0"/>
                <w:szCs w:val="21"/>
              </w:rPr>
            </w:pPr>
            <w:r w:rsidRPr="00DC0A07">
              <w:rPr>
                <w:rFonts w:ascii="宋体" w:hAnsi="宋体" w:hint="eastAsia"/>
                <w:kern w:val="0"/>
                <w:szCs w:val="21"/>
              </w:rPr>
              <w:t>民用建筑</w:t>
            </w:r>
          </w:p>
        </w:tc>
      </w:tr>
      <w:tr w:rsidR="00DC0A07" w14:paraId="6E782C89" w14:textId="77777777">
        <w:trPr>
          <w:trHeight w:val="332"/>
          <w:jc w:val="center"/>
        </w:trPr>
        <w:tc>
          <w:tcPr>
            <w:tcW w:w="1078" w:type="dxa"/>
            <w:noWrap/>
            <w:vAlign w:val="center"/>
          </w:tcPr>
          <w:p w14:paraId="4C1814EF" w14:textId="01F745FA" w:rsidR="00DC0A07" w:rsidRDefault="00DC0A07" w:rsidP="00DC0A07">
            <w:pPr>
              <w:widowControl/>
              <w:jc w:val="center"/>
              <w:rPr>
                <w:rFonts w:ascii="宋体" w:hAnsi="宋体" w:hint="eastAsia"/>
                <w:kern w:val="0"/>
                <w:szCs w:val="21"/>
              </w:rPr>
            </w:pPr>
            <w:r>
              <w:rPr>
                <w:rFonts w:ascii="宋体" w:hAnsi="宋体" w:hint="eastAsia"/>
                <w:kern w:val="0"/>
                <w:szCs w:val="21"/>
              </w:rPr>
              <w:t>8</w:t>
            </w:r>
          </w:p>
        </w:tc>
        <w:tc>
          <w:tcPr>
            <w:tcW w:w="3453" w:type="dxa"/>
            <w:noWrap/>
            <w:vAlign w:val="center"/>
          </w:tcPr>
          <w:p w14:paraId="52E7ED2A" w14:textId="41AC4548" w:rsidR="00DC0A07" w:rsidRDefault="00DC0A07" w:rsidP="00DC0A07">
            <w:pPr>
              <w:widowControl/>
              <w:jc w:val="center"/>
              <w:rPr>
                <w:rFonts w:ascii="宋体" w:hAnsi="宋体" w:hint="eastAsia"/>
                <w:kern w:val="0"/>
                <w:szCs w:val="21"/>
              </w:rPr>
            </w:pPr>
            <w:r>
              <w:rPr>
                <w:rFonts w:ascii="宋体" w:hAnsi="宋体" w:hint="eastAsia"/>
                <w:kern w:val="0"/>
                <w:szCs w:val="21"/>
              </w:rPr>
              <w:t>烤房</w:t>
            </w:r>
          </w:p>
        </w:tc>
        <w:tc>
          <w:tcPr>
            <w:tcW w:w="3069" w:type="dxa"/>
          </w:tcPr>
          <w:p w14:paraId="26824405" w14:textId="26D451DE" w:rsidR="00DC0A07" w:rsidRDefault="00DC0A07" w:rsidP="00DC0A07">
            <w:pPr>
              <w:widowControl/>
              <w:jc w:val="center"/>
              <w:rPr>
                <w:rFonts w:ascii="宋体" w:hAnsi="宋体" w:hint="eastAsia"/>
                <w:kern w:val="0"/>
                <w:szCs w:val="21"/>
              </w:rPr>
            </w:pPr>
            <w:proofErr w:type="gramStart"/>
            <w:r w:rsidRPr="002F6AAA">
              <w:rPr>
                <w:rFonts w:hint="eastAsia"/>
              </w:rPr>
              <w:t>丁类</w:t>
            </w:r>
            <w:proofErr w:type="gramEnd"/>
          </w:p>
        </w:tc>
      </w:tr>
      <w:tr w:rsidR="00DC0A07" w14:paraId="2CB4D440" w14:textId="77777777">
        <w:trPr>
          <w:trHeight w:val="332"/>
          <w:jc w:val="center"/>
        </w:trPr>
        <w:tc>
          <w:tcPr>
            <w:tcW w:w="1078" w:type="dxa"/>
            <w:noWrap/>
            <w:vAlign w:val="center"/>
          </w:tcPr>
          <w:p w14:paraId="0F1673C3" w14:textId="6AF0D624" w:rsidR="00DC0A07" w:rsidRDefault="00DC0A07" w:rsidP="00DC0A07">
            <w:pPr>
              <w:widowControl/>
              <w:jc w:val="center"/>
              <w:rPr>
                <w:rFonts w:ascii="宋体" w:hAnsi="宋体" w:hint="eastAsia"/>
                <w:kern w:val="0"/>
                <w:szCs w:val="21"/>
              </w:rPr>
            </w:pPr>
            <w:r>
              <w:rPr>
                <w:rFonts w:ascii="宋体" w:hAnsi="宋体" w:hint="eastAsia"/>
                <w:kern w:val="0"/>
                <w:szCs w:val="21"/>
              </w:rPr>
              <w:t>9</w:t>
            </w:r>
          </w:p>
        </w:tc>
        <w:tc>
          <w:tcPr>
            <w:tcW w:w="3453" w:type="dxa"/>
            <w:noWrap/>
            <w:vAlign w:val="center"/>
          </w:tcPr>
          <w:p w14:paraId="6B63B4E3" w14:textId="32E73534" w:rsidR="00DC0A07" w:rsidRDefault="00DC0A07" w:rsidP="00DC0A07">
            <w:pPr>
              <w:widowControl/>
              <w:jc w:val="center"/>
              <w:rPr>
                <w:rFonts w:ascii="宋体" w:hAnsi="宋体" w:hint="eastAsia"/>
                <w:kern w:val="0"/>
                <w:szCs w:val="21"/>
              </w:rPr>
            </w:pPr>
            <w:r>
              <w:rPr>
                <w:rFonts w:ascii="宋体" w:hAnsi="宋体" w:hint="eastAsia"/>
                <w:kern w:val="0"/>
                <w:szCs w:val="21"/>
              </w:rPr>
              <w:t>锅炉房</w:t>
            </w:r>
          </w:p>
        </w:tc>
        <w:tc>
          <w:tcPr>
            <w:tcW w:w="3069" w:type="dxa"/>
          </w:tcPr>
          <w:p w14:paraId="6B1F5961" w14:textId="3A5580C6" w:rsidR="00DC0A07" w:rsidRDefault="00DC0A07" w:rsidP="00DC0A07">
            <w:pPr>
              <w:widowControl/>
              <w:jc w:val="center"/>
              <w:rPr>
                <w:rFonts w:ascii="宋体" w:hAnsi="宋体" w:hint="eastAsia"/>
                <w:kern w:val="0"/>
                <w:szCs w:val="21"/>
              </w:rPr>
            </w:pPr>
            <w:proofErr w:type="gramStart"/>
            <w:r w:rsidRPr="002F6AAA">
              <w:rPr>
                <w:rFonts w:hint="eastAsia"/>
              </w:rPr>
              <w:t>丁类</w:t>
            </w:r>
            <w:proofErr w:type="gramEnd"/>
          </w:p>
        </w:tc>
      </w:tr>
      <w:tr w:rsidR="00C534CA" w14:paraId="074F8DB6" w14:textId="77777777">
        <w:trPr>
          <w:trHeight w:val="332"/>
          <w:jc w:val="center"/>
        </w:trPr>
        <w:tc>
          <w:tcPr>
            <w:tcW w:w="1078" w:type="dxa"/>
            <w:noWrap/>
            <w:vAlign w:val="center"/>
          </w:tcPr>
          <w:p w14:paraId="37F693FA" w14:textId="67B0A44E" w:rsidR="00C534CA" w:rsidRDefault="00E05784" w:rsidP="00DC0A07">
            <w:pPr>
              <w:widowControl/>
              <w:jc w:val="center"/>
              <w:rPr>
                <w:rFonts w:ascii="宋体" w:hAnsi="宋体" w:hint="eastAsia"/>
                <w:kern w:val="0"/>
                <w:szCs w:val="21"/>
              </w:rPr>
            </w:pPr>
            <w:r>
              <w:rPr>
                <w:rFonts w:ascii="宋体" w:hAnsi="宋体" w:hint="eastAsia"/>
                <w:kern w:val="0"/>
                <w:szCs w:val="21"/>
              </w:rPr>
              <w:t>10</w:t>
            </w:r>
          </w:p>
        </w:tc>
        <w:tc>
          <w:tcPr>
            <w:tcW w:w="3453" w:type="dxa"/>
            <w:noWrap/>
            <w:vAlign w:val="center"/>
          </w:tcPr>
          <w:p w14:paraId="0997B8F0" w14:textId="2FB76300" w:rsidR="00C534CA" w:rsidRDefault="00E05784" w:rsidP="00E05784">
            <w:pPr>
              <w:widowControl/>
              <w:jc w:val="center"/>
              <w:rPr>
                <w:rFonts w:ascii="宋体" w:hAnsi="宋体" w:hint="eastAsia"/>
                <w:kern w:val="0"/>
                <w:szCs w:val="21"/>
              </w:rPr>
            </w:pPr>
            <w:r w:rsidRPr="00C534CA">
              <w:rPr>
                <w:rFonts w:ascii="宋体" w:hAnsi="宋体" w:hint="eastAsia"/>
                <w:kern w:val="0"/>
                <w:szCs w:val="21"/>
              </w:rPr>
              <w:t>休息室</w:t>
            </w:r>
          </w:p>
        </w:tc>
        <w:tc>
          <w:tcPr>
            <w:tcW w:w="3069" w:type="dxa"/>
          </w:tcPr>
          <w:p w14:paraId="1C9E7DDF" w14:textId="4F0FE455" w:rsidR="00C534CA" w:rsidRPr="002F6AAA" w:rsidRDefault="00E05784" w:rsidP="00DC0A07">
            <w:pPr>
              <w:widowControl/>
              <w:jc w:val="center"/>
            </w:pPr>
            <w:r w:rsidRPr="00E05784">
              <w:rPr>
                <w:rFonts w:hint="eastAsia"/>
              </w:rPr>
              <w:t>民用建筑</w:t>
            </w:r>
          </w:p>
        </w:tc>
      </w:tr>
      <w:tr w:rsidR="00E05784" w14:paraId="17DAEE48" w14:textId="77777777">
        <w:trPr>
          <w:trHeight w:val="332"/>
          <w:jc w:val="center"/>
        </w:trPr>
        <w:tc>
          <w:tcPr>
            <w:tcW w:w="1078" w:type="dxa"/>
            <w:noWrap/>
            <w:vAlign w:val="center"/>
          </w:tcPr>
          <w:p w14:paraId="240B0A61" w14:textId="4707ACF7" w:rsidR="00E05784" w:rsidRDefault="00E05784" w:rsidP="00E05784">
            <w:pPr>
              <w:widowControl/>
              <w:jc w:val="center"/>
              <w:rPr>
                <w:rFonts w:ascii="宋体" w:hAnsi="宋体" w:hint="eastAsia"/>
                <w:kern w:val="0"/>
                <w:szCs w:val="21"/>
              </w:rPr>
            </w:pPr>
            <w:r>
              <w:rPr>
                <w:rFonts w:ascii="宋体" w:hAnsi="宋体" w:hint="eastAsia"/>
                <w:kern w:val="0"/>
                <w:szCs w:val="21"/>
              </w:rPr>
              <w:t>11</w:t>
            </w:r>
          </w:p>
        </w:tc>
        <w:tc>
          <w:tcPr>
            <w:tcW w:w="3453" w:type="dxa"/>
            <w:noWrap/>
            <w:vAlign w:val="center"/>
          </w:tcPr>
          <w:p w14:paraId="5699E0F6" w14:textId="295DD3D6" w:rsidR="00E05784" w:rsidRDefault="00E05784" w:rsidP="00E05784">
            <w:pPr>
              <w:widowControl/>
              <w:jc w:val="center"/>
              <w:rPr>
                <w:rFonts w:ascii="宋体" w:hAnsi="宋体" w:hint="eastAsia"/>
                <w:kern w:val="0"/>
                <w:szCs w:val="21"/>
              </w:rPr>
            </w:pPr>
            <w:r w:rsidRPr="00C534CA">
              <w:rPr>
                <w:rFonts w:ascii="宋体" w:hAnsi="宋体" w:hint="eastAsia"/>
                <w:kern w:val="0"/>
                <w:szCs w:val="21"/>
              </w:rPr>
              <w:t>烤房</w:t>
            </w:r>
          </w:p>
        </w:tc>
        <w:tc>
          <w:tcPr>
            <w:tcW w:w="3069" w:type="dxa"/>
          </w:tcPr>
          <w:p w14:paraId="68582045" w14:textId="340C0724" w:rsidR="00E05784" w:rsidRPr="002F6AAA" w:rsidRDefault="00E05784" w:rsidP="00E05784">
            <w:pPr>
              <w:widowControl/>
              <w:jc w:val="center"/>
            </w:pPr>
            <w:proofErr w:type="gramStart"/>
            <w:r w:rsidRPr="00A9168C">
              <w:rPr>
                <w:rFonts w:hint="eastAsia"/>
              </w:rPr>
              <w:t>丁类</w:t>
            </w:r>
            <w:proofErr w:type="gramEnd"/>
          </w:p>
        </w:tc>
      </w:tr>
      <w:tr w:rsidR="00E05784" w14:paraId="1B4FFCC1" w14:textId="77777777">
        <w:trPr>
          <w:trHeight w:val="332"/>
          <w:jc w:val="center"/>
        </w:trPr>
        <w:tc>
          <w:tcPr>
            <w:tcW w:w="1078" w:type="dxa"/>
            <w:noWrap/>
            <w:vAlign w:val="center"/>
          </w:tcPr>
          <w:p w14:paraId="44F3F342" w14:textId="28C1E8AD" w:rsidR="00E05784" w:rsidRDefault="00E05784" w:rsidP="00E05784">
            <w:pPr>
              <w:widowControl/>
              <w:jc w:val="center"/>
              <w:rPr>
                <w:rFonts w:ascii="宋体" w:hAnsi="宋体" w:hint="eastAsia"/>
                <w:kern w:val="0"/>
                <w:szCs w:val="21"/>
              </w:rPr>
            </w:pPr>
            <w:r>
              <w:rPr>
                <w:rFonts w:ascii="宋体" w:hAnsi="宋体" w:hint="eastAsia"/>
                <w:kern w:val="0"/>
                <w:szCs w:val="21"/>
              </w:rPr>
              <w:t>12</w:t>
            </w:r>
          </w:p>
        </w:tc>
        <w:tc>
          <w:tcPr>
            <w:tcW w:w="3453" w:type="dxa"/>
            <w:noWrap/>
            <w:vAlign w:val="center"/>
          </w:tcPr>
          <w:p w14:paraId="5DC8002B" w14:textId="0F94949C" w:rsidR="00E05784" w:rsidRDefault="00E05784" w:rsidP="00E05784">
            <w:pPr>
              <w:widowControl/>
              <w:jc w:val="center"/>
              <w:rPr>
                <w:rFonts w:ascii="宋体" w:hAnsi="宋体" w:hint="eastAsia"/>
                <w:kern w:val="0"/>
                <w:szCs w:val="21"/>
              </w:rPr>
            </w:pPr>
            <w:r w:rsidRPr="00C534CA">
              <w:rPr>
                <w:rFonts w:ascii="宋体" w:hAnsi="宋体" w:hint="eastAsia"/>
                <w:kern w:val="0"/>
                <w:szCs w:val="21"/>
              </w:rPr>
              <w:t>锅炉房</w:t>
            </w:r>
          </w:p>
        </w:tc>
        <w:tc>
          <w:tcPr>
            <w:tcW w:w="3069" w:type="dxa"/>
          </w:tcPr>
          <w:p w14:paraId="5CBB5F9D" w14:textId="4C7AAC8B" w:rsidR="00E05784" w:rsidRPr="002F6AAA" w:rsidRDefault="00E05784" w:rsidP="00E05784">
            <w:pPr>
              <w:widowControl/>
              <w:jc w:val="center"/>
            </w:pPr>
            <w:proofErr w:type="gramStart"/>
            <w:r w:rsidRPr="00A9168C">
              <w:rPr>
                <w:rFonts w:hint="eastAsia"/>
              </w:rPr>
              <w:t>丁类</w:t>
            </w:r>
            <w:proofErr w:type="gramEnd"/>
          </w:p>
        </w:tc>
      </w:tr>
      <w:tr w:rsidR="00E05784" w14:paraId="15D3C715" w14:textId="77777777">
        <w:trPr>
          <w:trHeight w:val="332"/>
          <w:jc w:val="center"/>
        </w:trPr>
        <w:tc>
          <w:tcPr>
            <w:tcW w:w="1078" w:type="dxa"/>
            <w:noWrap/>
            <w:vAlign w:val="center"/>
          </w:tcPr>
          <w:p w14:paraId="66A02F1C" w14:textId="75993C1D" w:rsidR="00E05784" w:rsidRDefault="00E05784" w:rsidP="00E05784">
            <w:pPr>
              <w:widowControl/>
              <w:jc w:val="center"/>
              <w:rPr>
                <w:rFonts w:ascii="宋体" w:hAnsi="宋体" w:hint="eastAsia"/>
                <w:kern w:val="0"/>
                <w:szCs w:val="21"/>
              </w:rPr>
            </w:pPr>
            <w:r>
              <w:rPr>
                <w:rFonts w:ascii="宋体" w:hAnsi="宋体" w:hint="eastAsia"/>
                <w:kern w:val="0"/>
                <w:szCs w:val="21"/>
              </w:rPr>
              <w:t>13</w:t>
            </w:r>
          </w:p>
        </w:tc>
        <w:tc>
          <w:tcPr>
            <w:tcW w:w="3453" w:type="dxa"/>
            <w:noWrap/>
            <w:vAlign w:val="center"/>
          </w:tcPr>
          <w:p w14:paraId="2A3C2B73" w14:textId="5215CC4F" w:rsidR="00E05784" w:rsidRDefault="00E05784" w:rsidP="00E05784">
            <w:pPr>
              <w:widowControl/>
              <w:jc w:val="center"/>
              <w:rPr>
                <w:rFonts w:ascii="宋体" w:hAnsi="宋体" w:hint="eastAsia"/>
                <w:kern w:val="0"/>
                <w:szCs w:val="21"/>
              </w:rPr>
            </w:pPr>
            <w:r w:rsidRPr="00C534CA">
              <w:rPr>
                <w:rFonts w:ascii="宋体" w:hAnsi="宋体" w:hint="eastAsia"/>
                <w:kern w:val="0"/>
                <w:szCs w:val="21"/>
              </w:rPr>
              <w:t>灌装间</w:t>
            </w:r>
          </w:p>
        </w:tc>
        <w:tc>
          <w:tcPr>
            <w:tcW w:w="3069" w:type="dxa"/>
          </w:tcPr>
          <w:p w14:paraId="615BB24B" w14:textId="193A40BE" w:rsidR="00E05784" w:rsidRPr="002F6AAA" w:rsidRDefault="00E05784" w:rsidP="00E05784">
            <w:pPr>
              <w:widowControl/>
              <w:jc w:val="center"/>
            </w:pPr>
            <w:proofErr w:type="gramStart"/>
            <w:r w:rsidRPr="00A9168C">
              <w:rPr>
                <w:rFonts w:hint="eastAsia"/>
              </w:rPr>
              <w:t>丁类</w:t>
            </w:r>
            <w:proofErr w:type="gramEnd"/>
          </w:p>
        </w:tc>
      </w:tr>
      <w:tr w:rsidR="00E05784" w14:paraId="74EAF90C" w14:textId="77777777">
        <w:trPr>
          <w:trHeight w:val="332"/>
          <w:jc w:val="center"/>
        </w:trPr>
        <w:tc>
          <w:tcPr>
            <w:tcW w:w="1078" w:type="dxa"/>
            <w:noWrap/>
            <w:vAlign w:val="center"/>
          </w:tcPr>
          <w:p w14:paraId="78893051" w14:textId="3BD7D2CA" w:rsidR="00E05784" w:rsidRDefault="00E05784" w:rsidP="00E05784">
            <w:pPr>
              <w:widowControl/>
              <w:jc w:val="center"/>
              <w:rPr>
                <w:rFonts w:ascii="宋体" w:hAnsi="宋体" w:hint="eastAsia"/>
                <w:kern w:val="0"/>
                <w:szCs w:val="21"/>
              </w:rPr>
            </w:pPr>
            <w:r>
              <w:rPr>
                <w:rFonts w:ascii="宋体" w:hAnsi="宋体" w:hint="eastAsia"/>
                <w:kern w:val="0"/>
                <w:szCs w:val="21"/>
              </w:rPr>
              <w:t>14</w:t>
            </w:r>
          </w:p>
        </w:tc>
        <w:tc>
          <w:tcPr>
            <w:tcW w:w="3453" w:type="dxa"/>
            <w:noWrap/>
            <w:vAlign w:val="center"/>
          </w:tcPr>
          <w:p w14:paraId="420F7C67" w14:textId="294BCFE9" w:rsidR="00E05784" w:rsidRDefault="00E05784" w:rsidP="00E05784">
            <w:pPr>
              <w:widowControl/>
              <w:jc w:val="center"/>
              <w:rPr>
                <w:rFonts w:ascii="宋体" w:hAnsi="宋体" w:hint="eastAsia"/>
                <w:kern w:val="0"/>
                <w:szCs w:val="21"/>
              </w:rPr>
            </w:pPr>
            <w:r w:rsidRPr="00C534CA">
              <w:rPr>
                <w:rFonts w:ascii="宋体" w:hAnsi="宋体" w:hint="eastAsia"/>
                <w:kern w:val="0"/>
                <w:szCs w:val="21"/>
              </w:rPr>
              <w:t>闲置房</w:t>
            </w:r>
          </w:p>
        </w:tc>
        <w:tc>
          <w:tcPr>
            <w:tcW w:w="3069" w:type="dxa"/>
          </w:tcPr>
          <w:p w14:paraId="67244153" w14:textId="6AD2703E" w:rsidR="00E05784" w:rsidRPr="002F6AAA" w:rsidRDefault="00E05784" w:rsidP="00E05784">
            <w:pPr>
              <w:widowControl/>
              <w:jc w:val="center"/>
            </w:pPr>
            <w:proofErr w:type="gramStart"/>
            <w:r w:rsidRPr="00A9168C">
              <w:rPr>
                <w:rFonts w:hint="eastAsia"/>
              </w:rPr>
              <w:t>丁类</w:t>
            </w:r>
            <w:proofErr w:type="gramEnd"/>
          </w:p>
        </w:tc>
      </w:tr>
      <w:tr w:rsidR="00E05784" w14:paraId="144946DC" w14:textId="77777777">
        <w:trPr>
          <w:trHeight w:val="332"/>
          <w:jc w:val="center"/>
        </w:trPr>
        <w:tc>
          <w:tcPr>
            <w:tcW w:w="1078" w:type="dxa"/>
            <w:noWrap/>
            <w:vAlign w:val="center"/>
          </w:tcPr>
          <w:p w14:paraId="717F1FC0" w14:textId="61531BD1" w:rsidR="00E05784" w:rsidRDefault="00E05784" w:rsidP="00E05784">
            <w:pPr>
              <w:widowControl/>
              <w:jc w:val="center"/>
              <w:rPr>
                <w:rFonts w:ascii="宋体" w:hAnsi="宋体" w:hint="eastAsia"/>
                <w:kern w:val="0"/>
                <w:szCs w:val="21"/>
              </w:rPr>
            </w:pPr>
            <w:r>
              <w:rPr>
                <w:rFonts w:ascii="宋体" w:hAnsi="宋体" w:hint="eastAsia"/>
                <w:kern w:val="0"/>
                <w:szCs w:val="21"/>
              </w:rPr>
              <w:t>15</w:t>
            </w:r>
          </w:p>
        </w:tc>
        <w:tc>
          <w:tcPr>
            <w:tcW w:w="3453" w:type="dxa"/>
            <w:noWrap/>
            <w:vAlign w:val="center"/>
          </w:tcPr>
          <w:p w14:paraId="34F20CB3" w14:textId="26F8B0AF" w:rsidR="00E05784" w:rsidRDefault="00E05784" w:rsidP="00E05784">
            <w:pPr>
              <w:widowControl/>
              <w:jc w:val="center"/>
              <w:rPr>
                <w:rFonts w:ascii="宋体" w:hAnsi="宋体" w:hint="eastAsia"/>
                <w:kern w:val="0"/>
                <w:szCs w:val="21"/>
              </w:rPr>
            </w:pPr>
            <w:r w:rsidRPr="00C534CA">
              <w:rPr>
                <w:rFonts w:ascii="宋体" w:hAnsi="宋体" w:hint="eastAsia"/>
                <w:kern w:val="0"/>
                <w:szCs w:val="21"/>
              </w:rPr>
              <w:t>装车皮带</w:t>
            </w:r>
            <w:proofErr w:type="gramStart"/>
            <w:r w:rsidRPr="00C534CA">
              <w:rPr>
                <w:rFonts w:ascii="宋体" w:hAnsi="宋体" w:hint="eastAsia"/>
                <w:kern w:val="0"/>
                <w:szCs w:val="21"/>
              </w:rPr>
              <w:t>摆放间</w:t>
            </w:r>
            <w:proofErr w:type="gramEnd"/>
          </w:p>
        </w:tc>
        <w:tc>
          <w:tcPr>
            <w:tcW w:w="3069" w:type="dxa"/>
          </w:tcPr>
          <w:p w14:paraId="44DE03EC" w14:textId="2628F5B5" w:rsidR="00E05784" w:rsidRPr="002F6AAA" w:rsidRDefault="00E05784" w:rsidP="00E05784">
            <w:pPr>
              <w:widowControl/>
              <w:jc w:val="center"/>
            </w:pPr>
            <w:proofErr w:type="gramStart"/>
            <w:r w:rsidRPr="00A9168C">
              <w:rPr>
                <w:rFonts w:hint="eastAsia"/>
              </w:rPr>
              <w:t>丁类</w:t>
            </w:r>
            <w:proofErr w:type="gramEnd"/>
          </w:p>
        </w:tc>
      </w:tr>
    </w:tbl>
    <w:p w14:paraId="1A69BCEF"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89" w:name="_Toc180507015"/>
      <w:r>
        <w:rPr>
          <w:rFonts w:ascii="Times New Roman" w:eastAsia="宋体" w:hAnsi="Times New Roman"/>
          <w:kern w:val="0"/>
          <w:sz w:val="36"/>
          <w:szCs w:val="36"/>
        </w:rPr>
        <w:t>2.4</w:t>
      </w:r>
      <w:r>
        <w:rPr>
          <w:rFonts w:ascii="Times New Roman" w:eastAsia="宋体" w:hAnsi="Times New Roman"/>
          <w:kern w:val="0"/>
          <w:sz w:val="36"/>
          <w:szCs w:val="36"/>
        </w:rPr>
        <w:t>原辅材料及产品</w:t>
      </w:r>
      <w:bookmarkEnd w:id="89"/>
    </w:p>
    <w:p w14:paraId="6581CF2D" w14:textId="77777777" w:rsidR="00606E3D" w:rsidRDefault="00000000">
      <w:pPr>
        <w:pStyle w:val="3"/>
        <w:numPr>
          <w:ilvl w:val="0"/>
          <w:numId w:val="0"/>
        </w:numPr>
        <w:adjustRightInd w:val="0"/>
        <w:snapToGrid w:val="0"/>
        <w:spacing w:before="120" w:after="260" w:line="360" w:lineRule="auto"/>
        <w:rPr>
          <w:bCs w:val="0"/>
          <w:sz w:val="32"/>
        </w:rPr>
      </w:pPr>
      <w:bookmarkStart w:id="90" w:name="_Toc180507016"/>
      <w:r>
        <w:rPr>
          <w:bCs w:val="0"/>
          <w:sz w:val="32"/>
        </w:rPr>
        <w:t>2.4.1</w:t>
      </w:r>
      <w:r>
        <w:rPr>
          <w:bCs w:val="0"/>
          <w:sz w:val="32"/>
        </w:rPr>
        <w:t>原辅材料</w:t>
      </w:r>
      <w:bookmarkEnd w:id="90"/>
    </w:p>
    <w:p w14:paraId="737730DD" w14:textId="7FD4AD78" w:rsidR="00947419" w:rsidRDefault="00947419">
      <w:pPr>
        <w:spacing w:line="360" w:lineRule="auto"/>
        <w:ind w:firstLineChars="200" w:firstLine="560"/>
        <w:rPr>
          <w:sz w:val="28"/>
          <w:szCs w:val="28"/>
        </w:rPr>
      </w:pPr>
      <w:bookmarkStart w:id="91" w:name="_Hlk111470877"/>
      <w:bookmarkStart w:id="92" w:name="_Hlk178500770"/>
      <w:bookmarkStart w:id="93" w:name="_Hlk178410663"/>
      <w:r>
        <w:rPr>
          <w:rFonts w:hint="eastAsia"/>
          <w:sz w:val="28"/>
          <w:szCs w:val="28"/>
        </w:rPr>
        <w:t>原辅材料和包装材料</w:t>
      </w:r>
      <w:r w:rsidR="0014235B">
        <w:rPr>
          <w:rFonts w:hint="eastAsia"/>
          <w:sz w:val="28"/>
          <w:szCs w:val="28"/>
        </w:rPr>
        <w:t>存放于原料仓库内，</w:t>
      </w:r>
      <w:r w:rsidR="00C912AB" w:rsidRPr="00C912AB">
        <w:rPr>
          <w:rFonts w:hint="eastAsia"/>
          <w:sz w:val="28"/>
          <w:szCs w:val="28"/>
        </w:rPr>
        <w:t>有机肥</w:t>
      </w:r>
      <w:r w:rsidR="00C912AB">
        <w:rPr>
          <w:rFonts w:hint="eastAsia"/>
          <w:sz w:val="28"/>
          <w:szCs w:val="28"/>
        </w:rPr>
        <w:t>原料有订单才外购，运输到公司内只存放</w:t>
      </w:r>
      <w:r w:rsidR="00C912AB">
        <w:rPr>
          <w:rFonts w:hint="eastAsia"/>
          <w:sz w:val="28"/>
          <w:szCs w:val="28"/>
        </w:rPr>
        <w:t>1</w:t>
      </w:r>
      <w:r w:rsidR="00C912AB">
        <w:rPr>
          <w:rFonts w:hint="eastAsia"/>
          <w:sz w:val="28"/>
          <w:szCs w:val="28"/>
        </w:rPr>
        <w:t>夜。</w:t>
      </w:r>
    </w:p>
    <w:p w14:paraId="3FF5CD96" w14:textId="02EDAFA0" w:rsidR="00606E3D" w:rsidRDefault="00000000">
      <w:pPr>
        <w:spacing w:line="360" w:lineRule="auto"/>
        <w:ind w:firstLineChars="200" w:firstLine="560"/>
        <w:rPr>
          <w:sz w:val="28"/>
          <w:szCs w:val="28"/>
        </w:rPr>
      </w:pPr>
      <w:r>
        <w:rPr>
          <w:rFonts w:hint="eastAsia"/>
          <w:sz w:val="28"/>
          <w:szCs w:val="28"/>
        </w:rPr>
        <w:t>2023</w:t>
      </w:r>
      <w:r>
        <w:rPr>
          <w:rFonts w:hint="eastAsia"/>
          <w:sz w:val="28"/>
          <w:szCs w:val="28"/>
        </w:rPr>
        <w:t>年复混肥</w:t>
      </w:r>
      <w:bookmarkEnd w:id="91"/>
      <w:r>
        <w:rPr>
          <w:rFonts w:hint="eastAsia"/>
          <w:sz w:val="28"/>
          <w:szCs w:val="28"/>
        </w:rPr>
        <w:t>、</w:t>
      </w:r>
      <w:bookmarkStart w:id="94" w:name="_Hlk183078054"/>
      <w:r>
        <w:rPr>
          <w:rFonts w:hint="eastAsia"/>
          <w:sz w:val="28"/>
          <w:szCs w:val="28"/>
        </w:rPr>
        <w:t>有机肥</w:t>
      </w:r>
      <w:bookmarkEnd w:id="94"/>
      <w:r>
        <w:rPr>
          <w:rFonts w:hint="eastAsia"/>
          <w:sz w:val="28"/>
          <w:szCs w:val="28"/>
        </w:rPr>
        <w:t>和水溶液原料</w:t>
      </w:r>
      <w:r>
        <w:rPr>
          <w:sz w:val="28"/>
          <w:szCs w:val="28"/>
        </w:rPr>
        <w:t>主要原辅材料情况见下表。</w:t>
      </w:r>
    </w:p>
    <w:p w14:paraId="53DCBDF8" w14:textId="77777777" w:rsidR="00606E3D" w:rsidRDefault="00000000">
      <w:pPr>
        <w:spacing w:line="360" w:lineRule="auto"/>
        <w:jc w:val="center"/>
        <w:rPr>
          <w:sz w:val="24"/>
        </w:rPr>
      </w:pPr>
      <w:bookmarkStart w:id="95" w:name="_Hlk178414860"/>
      <w:r>
        <w:rPr>
          <w:rFonts w:hint="eastAsia"/>
          <w:sz w:val="24"/>
        </w:rPr>
        <w:t>表</w:t>
      </w:r>
      <w:r>
        <w:rPr>
          <w:rFonts w:hint="eastAsia"/>
          <w:sz w:val="24"/>
        </w:rPr>
        <w:t>2</w:t>
      </w:r>
      <w:r>
        <w:rPr>
          <w:sz w:val="24"/>
        </w:rPr>
        <w:t>-2</w:t>
      </w:r>
      <w:r>
        <w:rPr>
          <w:rFonts w:hint="eastAsia"/>
          <w:sz w:val="24"/>
        </w:rPr>
        <w:t xml:space="preserve"> 2023</w:t>
      </w:r>
      <w:r>
        <w:rPr>
          <w:rFonts w:hint="eastAsia"/>
          <w:sz w:val="24"/>
        </w:rPr>
        <w:t>年复混肥</w:t>
      </w:r>
      <w:r>
        <w:rPr>
          <w:sz w:val="24"/>
        </w:rPr>
        <w:t>主要原辅材料信息一览表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32"/>
        <w:gridCol w:w="1675"/>
        <w:gridCol w:w="1133"/>
        <w:gridCol w:w="1133"/>
        <w:gridCol w:w="1419"/>
        <w:gridCol w:w="1356"/>
        <w:gridCol w:w="1047"/>
      </w:tblGrid>
      <w:tr w:rsidR="00320206" w14:paraId="0A5FA704" w14:textId="77777777" w:rsidTr="00320206">
        <w:trPr>
          <w:trHeight w:val="338"/>
          <w:jc w:val="center"/>
        </w:trPr>
        <w:tc>
          <w:tcPr>
            <w:tcW w:w="430" w:type="pct"/>
            <w:vAlign w:val="center"/>
          </w:tcPr>
          <w:p w14:paraId="5670C210" w14:textId="77777777" w:rsidR="00320206" w:rsidRDefault="00320206">
            <w:pPr>
              <w:pStyle w:val="TableParagraph"/>
              <w:spacing w:before="34" w:line="360" w:lineRule="auto"/>
              <w:ind w:left="120" w:right="111"/>
              <w:jc w:val="center"/>
              <w:rPr>
                <w:b/>
                <w:bCs/>
                <w:color w:val="000000"/>
                <w:szCs w:val="21"/>
              </w:rPr>
            </w:pPr>
            <w:bookmarkStart w:id="96" w:name="_Hlk178414903"/>
            <w:bookmarkEnd w:id="95"/>
            <w:r>
              <w:rPr>
                <w:b/>
                <w:bCs/>
                <w:color w:val="000000"/>
                <w:szCs w:val="21"/>
              </w:rPr>
              <w:t>序号</w:t>
            </w:r>
          </w:p>
        </w:tc>
        <w:tc>
          <w:tcPr>
            <w:tcW w:w="986" w:type="pct"/>
            <w:vAlign w:val="center"/>
          </w:tcPr>
          <w:p w14:paraId="3ED1BA07" w14:textId="77777777" w:rsidR="00320206" w:rsidRDefault="00320206">
            <w:pPr>
              <w:pStyle w:val="TableParagraph"/>
              <w:spacing w:before="34" w:line="360" w:lineRule="auto"/>
              <w:ind w:left="287" w:right="285"/>
              <w:jc w:val="center"/>
              <w:rPr>
                <w:b/>
                <w:bCs/>
                <w:color w:val="000000"/>
                <w:szCs w:val="21"/>
              </w:rPr>
            </w:pPr>
            <w:r>
              <w:rPr>
                <w:rFonts w:hint="eastAsia"/>
                <w:b/>
                <w:bCs/>
                <w:color w:val="000000"/>
                <w:szCs w:val="21"/>
              </w:rPr>
              <w:t>原辅料名称</w:t>
            </w:r>
          </w:p>
        </w:tc>
        <w:tc>
          <w:tcPr>
            <w:tcW w:w="667" w:type="pct"/>
            <w:vAlign w:val="center"/>
          </w:tcPr>
          <w:p w14:paraId="0EDA6CB2" w14:textId="77777777" w:rsidR="00320206" w:rsidRDefault="00320206">
            <w:pPr>
              <w:pStyle w:val="TableParagraph"/>
              <w:spacing w:before="34" w:line="360" w:lineRule="auto"/>
              <w:ind w:left="121" w:right="117"/>
              <w:jc w:val="center"/>
              <w:rPr>
                <w:b/>
                <w:bCs/>
                <w:color w:val="000000"/>
                <w:szCs w:val="21"/>
              </w:rPr>
            </w:pPr>
            <w:r>
              <w:rPr>
                <w:rFonts w:hint="eastAsia"/>
                <w:b/>
                <w:bCs/>
                <w:color w:val="000000"/>
                <w:szCs w:val="21"/>
              </w:rPr>
              <w:t>来源</w:t>
            </w:r>
          </w:p>
        </w:tc>
        <w:tc>
          <w:tcPr>
            <w:tcW w:w="667" w:type="pct"/>
          </w:tcPr>
          <w:p w14:paraId="53FD3F77" w14:textId="2523458E" w:rsidR="00320206" w:rsidRDefault="00320206">
            <w:pPr>
              <w:pStyle w:val="TableParagraph"/>
              <w:spacing w:before="34" w:line="360" w:lineRule="auto"/>
              <w:ind w:left="121" w:right="117"/>
              <w:jc w:val="center"/>
              <w:rPr>
                <w:b/>
                <w:bCs/>
                <w:color w:val="000000"/>
                <w:szCs w:val="21"/>
              </w:rPr>
            </w:pPr>
            <w:r>
              <w:rPr>
                <w:rFonts w:hint="eastAsia"/>
                <w:b/>
                <w:bCs/>
                <w:color w:val="000000"/>
                <w:szCs w:val="21"/>
              </w:rPr>
              <w:t>运输方式</w:t>
            </w:r>
          </w:p>
        </w:tc>
        <w:tc>
          <w:tcPr>
            <w:tcW w:w="835" w:type="pct"/>
            <w:vAlign w:val="center"/>
          </w:tcPr>
          <w:p w14:paraId="6C88AD72" w14:textId="3E621646" w:rsidR="00320206" w:rsidRDefault="00320206">
            <w:pPr>
              <w:pStyle w:val="TableParagraph"/>
              <w:spacing w:before="34" w:line="360" w:lineRule="auto"/>
              <w:ind w:left="121" w:right="117"/>
              <w:jc w:val="center"/>
              <w:rPr>
                <w:b/>
                <w:bCs/>
                <w:color w:val="000000"/>
                <w:szCs w:val="21"/>
              </w:rPr>
            </w:pPr>
            <w:r>
              <w:rPr>
                <w:rFonts w:hint="eastAsia"/>
                <w:b/>
                <w:bCs/>
                <w:color w:val="000000"/>
                <w:szCs w:val="21"/>
              </w:rPr>
              <w:t>年消耗量</w:t>
            </w:r>
          </w:p>
        </w:tc>
        <w:tc>
          <w:tcPr>
            <w:tcW w:w="798" w:type="pct"/>
            <w:vAlign w:val="center"/>
          </w:tcPr>
          <w:p w14:paraId="5272E4E0" w14:textId="77777777" w:rsidR="00320206" w:rsidRDefault="00320206">
            <w:pPr>
              <w:pStyle w:val="TableParagraph"/>
              <w:spacing w:before="34" w:line="360" w:lineRule="auto"/>
              <w:ind w:left="48" w:right="48"/>
              <w:jc w:val="center"/>
              <w:rPr>
                <w:b/>
                <w:bCs/>
                <w:color w:val="000000"/>
                <w:szCs w:val="21"/>
              </w:rPr>
            </w:pPr>
            <w:r>
              <w:rPr>
                <w:rFonts w:hint="eastAsia"/>
                <w:b/>
                <w:bCs/>
                <w:color w:val="000000"/>
                <w:szCs w:val="21"/>
              </w:rPr>
              <w:t>最大存放量</w:t>
            </w:r>
          </w:p>
        </w:tc>
        <w:tc>
          <w:tcPr>
            <w:tcW w:w="616" w:type="pct"/>
            <w:vAlign w:val="center"/>
          </w:tcPr>
          <w:p w14:paraId="1CC345F6" w14:textId="77777777" w:rsidR="00320206" w:rsidRDefault="00320206">
            <w:pPr>
              <w:pStyle w:val="TableParagraph"/>
              <w:spacing w:before="34" w:line="360" w:lineRule="auto"/>
              <w:ind w:left="48" w:right="48"/>
              <w:jc w:val="center"/>
              <w:rPr>
                <w:b/>
                <w:bCs/>
                <w:color w:val="000000"/>
                <w:szCs w:val="21"/>
              </w:rPr>
            </w:pPr>
            <w:r>
              <w:rPr>
                <w:rFonts w:hint="eastAsia"/>
                <w:b/>
                <w:bCs/>
                <w:color w:val="000000"/>
                <w:szCs w:val="21"/>
              </w:rPr>
              <w:t>包装形式</w:t>
            </w:r>
          </w:p>
        </w:tc>
      </w:tr>
      <w:tr w:rsidR="00320206" w14:paraId="75F3B7D1" w14:textId="77777777" w:rsidTr="00320206">
        <w:trPr>
          <w:trHeight w:val="509"/>
          <w:jc w:val="center"/>
        </w:trPr>
        <w:tc>
          <w:tcPr>
            <w:tcW w:w="430" w:type="pct"/>
            <w:vAlign w:val="center"/>
          </w:tcPr>
          <w:p w14:paraId="12970438" w14:textId="77777777" w:rsidR="00320206" w:rsidRDefault="00320206">
            <w:pPr>
              <w:pStyle w:val="TableParagraph"/>
              <w:spacing w:before="43" w:line="360" w:lineRule="auto"/>
              <w:ind w:left="10"/>
              <w:jc w:val="center"/>
              <w:rPr>
                <w:color w:val="000000"/>
                <w:szCs w:val="21"/>
              </w:rPr>
            </w:pPr>
            <w:r>
              <w:rPr>
                <w:color w:val="000000"/>
                <w:w w:val="97"/>
                <w:szCs w:val="21"/>
              </w:rPr>
              <w:t>1</w:t>
            </w:r>
          </w:p>
        </w:tc>
        <w:tc>
          <w:tcPr>
            <w:tcW w:w="986" w:type="pct"/>
          </w:tcPr>
          <w:p w14:paraId="4689A1EC" w14:textId="77777777" w:rsidR="00320206" w:rsidRDefault="00320206">
            <w:pPr>
              <w:pStyle w:val="TableParagraph"/>
              <w:spacing w:before="37" w:line="360" w:lineRule="auto"/>
              <w:ind w:left="287" w:right="285"/>
              <w:jc w:val="center"/>
              <w:rPr>
                <w:color w:val="000000"/>
                <w:szCs w:val="21"/>
              </w:rPr>
            </w:pPr>
            <w:r>
              <w:rPr>
                <w:rFonts w:hint="eastAsia"/>
              </w:rPr>
              <w:t>尿素</w:t>
            </w:r>
          </w:p>
        </w:tc>
        <w:tc>
          <w:tcPr>
            <w:tcW w:w="667" w:type="pct"/>
            <w:vAlign w:val="center"/>
          </w:tcPr>
          <w:p w14:paraId="2915C2D0" w14:textId="77777777" w:rsidR="00320206" w:rsidRDefault="00320206">
            <w:pPr>
              <w:pStyle w:val="TableParagraph"/>
              <w:spacing w:before="37" w:line="360" w:lineRule="auto"/>
              <w:ind w:left="4"/>
              <w:jc w:val="center"/>
              <w:rPr>
                <w:color w:val="000000"/>
                <w:szCs w:val="21"/>
              </w:rPr>
            </w:pPr>
            <w:r>
              <w:rPr>
                <w:rFonts w:hint="eastAsia"/>
                <w:color w:val="000000"/>
                <w:szCs w:val="21"/>
              </w:rPr>
              <w:t>外购</w:t>
            </w:r>
          </w:p>
        </w:tc>
        <w:tc>
          <w:tcPr>
            <w:tcW w:w="667" w:type="pct"/>
          </w:tcPr>
          <w:p w14:paraId="6ED8DF14" w14:textId="38AE1787" w:rsidR="00320206" w:rsidRDefault="00320206">
            <w:pPr>
              <w:pStyle w:val="TableParagraph"/>
              <w:spacing w:before="37" w:line="360" w:lineRule="auto"/>
              <w:ind w:left="4"/>
              <w:jc w:val="center"/>
            </w:pPr>
            <w:r>
              <w:rPr>
                <w:rFonts w:hint="eastAsia"/>
              </w:rPr>
              <w:t>汽车运输</w:t>
            </w:r>
          </w:p>
        </w:tc>
        <w:tc>
          <w:tcPr>
            <w:tcW w:w="835" w:type="pct"/>
          </w:tcPr>
          <w:p w14:paraId="42DF6481" w14:textId="35789AD6" w:rsidR="00320206" w:rsidRDefault="00320206">
            <w:pPr>
              <w:pStyle w:val="TableParagraph"/>
              <w:spacing w:before="37" w:line="360" w:lineRule="auto"/>
              <w:ind w:left="4"/>
              <w:jc w:val="center"/>
              <w:rPr>
                <w:color w:val="000000"/>
                <w:szCs w:val="21"/>
              </w:rPr>
            </w:pPr>
            <w:r>
              <w:rPr>
                <w:rFonts w:hint="eastAsia"/>
              </w:rPr>
              <w:t>1000</w:t>
            </w:r>
            <w:r>
              <w:rPr>
                <w:rFonts w:hint="eastAsia"/>
              </w:rPr>
              <w:t>吨</w:t>
            </w:r>
            <w:r>
              <w:rPr>
                <w:rFonts w:hint="eastAsia"/>
              </w:rPr>
              <w:t>/</w:t>
            </w:r>
            <w:r>
              <w:rPr>
                <w:rFonts w:hint="eastAsia"/>
              </w:rPr>
              <w:t>年</w:t>
            </w:r>
          </w:p>
        </w:tc>
        <w:tc>
          <w:tcPr>
            <w:tcW w:w="798" w:type="pct"/>
          </w:tcPr>
          <w:p w14:paraId="0F1F7285" w14:textId="77777777" w:rsidR="00320206" w:rsidRDefault="00320206">
            <w:pPr>
              <w:pStyle w:val="TableParagraph"/>
              <w:spacing w:before="43" w:line="360" w:lineRule="auto"/>
              <w:jc w:val="center"/>
              <w:rPr>
                <w:color w:val="000000"/>
                <w:szCs w:val="21"/>
              </w:rPr>
            </w:pPr>
            <w:r>
              <w:rPr>
                <w:rFonts w:hint="eastAsia"/>
              </w:rPr>
              <w:t>50</w:t>
            </w:r>
            <w:r>
              <w:rPr>
                <w:rFonts w:hint="eastAsia"/>
              </w:rPr>
              <w:t>吨</w:t>
            </w:r>
          </w:p>
        </w:tc>
        <w:tc>
          <w:tcPr>
            <w:tcW w:w="616" w:type="pct"/>
            <w:vAlign w:val="center"/>
          </w:tcPr>
          <w:p w14:paraId="447920FF" w14:textId="77777777" w:rsidR="00320206" w:rsidRDefault="00320206">
            <w:pPr>
              <w:pStyle w:val="TableParagraph"/>
              <w:spacing w:before="43" w:line="360" w:lineRule="auto"/>
              <w:jc w:val="center"/>
              <w:rPr>
                <w:color w:val="000000"/>
                <w:szCs w:val="21"/>
              </w:rPr>
            </w:pPr>
            <w:r>
              <w:rPr>
                <w:rFonts w:hint="eastAsia"/>
                <w:color w:val="000000"/>
                <w:szCs w:val="21"/>
              </w:rPr>
              <w:t>袋装</w:t>
            </w:r>
          </w:p>
        </w:tc>
      </w:tr>
      <w:tr w:rsidR="00320206" w14:paraId="2BA9E9C5" w14:textId="77777777" w:rsidTr="00320206">
        <w:trPr>
          <w:trHeight w:val="340"/>
          <w:jc w:val="center"/>
        </w:trPr>
        <w:tc>
          <w:tcPr>
            <w:tcW w:w="430" w:type="pct"/>
            <w:vAlign w:val="center"/>
          </w:tcPr>
          <w:p w14:paraId="21DFBD52" w14:textId="77777777" w:rsidR="00320206" w:rsidRDefault="00320206" w:rsidP="00320206">
            <w:pPr>
              <w:pStyle w:val="TableParagraph"/>
              <w:spacing w:before="43" w:line="360" w:lineRule="auto"/>
              <w:ind w:left="9"/>
              <w:jc w:val="center"/>
              <w:rPr>
                <w:color w:val="000000"/>
                <w:szCs w:val="21"/>
              </w:rPr>
            </w:pPr>
            <w:r>
              <w:rPr>
                <w:color w:val="000000"/>
                <w:szCs w:val="21"/>
              </w:rPr>
              <w:t>2</w:t>
            </w:r>
          </w:p>
        </w:tc>
        <w:tc>
          <w:tcPr>
            <w:tcW w:w="986" w:type="pct"/>
          </w:tcPr>
          <w:p w14:paraId="1F6EB7F3" w14:textId="77777777" w:rsidR="00320206" w:rsidRDefault="00320206" w:rsidP="00320206">
            <w:pPr>
              <w:pStyle w:val="TableParagraph"/>
              <w:spacing w:before="34" w:line="360" w:lineRule="auto"/>
              <w:ind w:left="287" w:right="285"/>
              <w:jc w:val="center"/>
              <w:rPr>
                <w:color w:val="000000"/>
                <w:szCs w:val="21"/>
              </w:rPr>
            </w:pPr>
            <w:r>
              <w:rPr>
                <w:rFonts w:hint="eastAsia"/>
              </w:rPr>
              <w:t>磷酸</w:t>
            </w:r>
            <w:proofErr w:type="gramStart"/>
            <w:r>
              <w:rPr>
                <w:rFonts w:hint="eastAsia"/>
              </w:rPr>
              <w:t>一</w:t>
            </w:r>
            <w:proofErr w:type="gramEnd"/>
            <w:r>
              <w:rPr>
                <w:rFonts w:hint="eastAsia"/>
              </w:rPr>
              <w:t>铵</w:t>
            </w:r>
          </w:p>
        </w:tc>
        <w:tc>
          <w:tcPr>
            <w:tcW w:w="667" w:type="pct"/>
            <w:vAlign w:val="center"/>
          </w:tcPr>
          <w:p w14:paraId="7593B1DA" w14:textId="77777777" w:rsidR="00320206" w:rsidRDefault="00320206" w:rsidP="00320206">
            <w:pPr>
              <w:pStyle w:val="TableParagraph"/>
              <w:spacing w:before="34" w:line="360" w:lineRule="auto"/>
              <w:ind w:left="4"/>
              <w:jc w:val="center"/>
              <w:rPr>
                <w:color w:val="000000"/>
                <w:szCs w:val="21"/>
              </w:rPr>
            </w:pPr>
            <w:r>
              <w:rPr>
                <w:rFonts w:hint="eastAsia"/>
                <w:color w:val="000000"/>
                <w:szCs w:val="21"/>
              </w:rPr>
              <w:t>外购</w:t>
            </w:r>
          </w:p>
        </w:tc>
        <w:tc>
          <w:tcPr>
            <w:tcW w:w="667" w:type="pct"/>
          </w:tcPr>
          <w:p w14:paraId="525CCDD3" w14:textId="19A7227C" w:rsidR="00320206" w:rsidRDefault="00320206" w:rsidP="00320206">
            <w:pPr>
              <w:pStyle w:val="TableParagraph"/>
              <w:spacing w:before="34" w:line="360" w:lineRule="auto"/>
              <w:ind w:left="4"/>
              <w:jc w:val="center"/>
            </w:pPr>
            <w:r w:rsidRPr="00D0021B">
              <w:rPr>
                <w:rFonts w:hint="eastAsia"/>
              </w:rPr>
              <w:t>汽车运输</w:t>
            </w:r>
          </w:p>
        </w:tc>
        <w:tc>
          <w:tcPr>
            <w:tcW w:w="835" w:type="pct"/>
          </w:tcPr>
          <w:p w14:paraId="3E1AEA76" w14:textId="10F2EC38" w:rsidR="00320206" w:rsidRDefault="00320206" w:rsidP="00320206">
            <w:pPr>
              <w:pStyle w:val="TableParagraph"/>
              <w:spacing w:before="34" w:line="360" w:lineRule="auto"/>
              <w:ind w:left="4"/>
              <w:jc w:val="center"/>
              <w:rPr>
                <w:color w:val="000000"/>
                <w:szCs w:val="21"/>
              </w:rPr>
            </w:pPr>
            <w:r>
              <w:rPr>
                <w:rFonts w:hint="eastAsia"/>
              </w:rPr>
              <w:t>350</w:t>
            </w:r>
            <w:r>
              <w:rPr>
                <w:rFonts w:hint="eastAsia"/>
              </w:rPr>
              <w:t>吨</w:t>
            </w:r>
            <w:r>
              <w:rPr>
                <w:rFonts w:hint="eastAsia"/>
              </w:rPr>
              <w:t>/</w:t>
            </w:r>
            <w:r>
              <w:rPr>
                <w:rFonts w:hint="eastAsia"/>
              </w:rPr>
              <w:t>年</w:t>
            </w:r>
          </w:p>
        </w:tc>
        <w:tc>
          <w:tcPr>
            <w:tcW w:w="798" w:type="pct"/>
          </w:tcPr>
          <w:p w14:paraId="29A18ADC" w14:textId="77777777" w:rsidR="00320206" w:rsidRDefault="00320206" w:rsidP="00320206">
            <w:pPr>
              <w:pStyle w:val="TableParagraph"/>
              <w:spacing w:before="43" w:line="360" w:lineRule="auto"/>
              <w:ind w:left="1"/>
              <w:jc w:val="center"/>
              <w:rPr>
                <w:color w:val="000000"/>
                <w:szCs w:val="21"/>
              </w:rPr>
            </w:pPr>
            <w:r>
              <w:rPr>
                <w:rFonts w:hint="eastAsia"/>
              </w:rPr>
              <w:t>20</w:t>
            </w:r>
            <w:r>
              <w:rPr>
                <w:rFonts w:hint="eastAsia"/>
              </w:rPr>
              <w:t>吨</w:t>
            </w:r>
          </w:p>
        </w:tc>
        <w:tc>
          <w:tcPr>
            <w:tcW w:w="616" w:type="pct"/>
            <w:vAlign w:val="center"/>
          </w:tcPr>
          <w:p w14:paraId="3558D32B" w14:textId="77777777" w:rsidR="00320206" w:rsidRDefault="00320206" w:rsidP="00320206">
            <w:pPr>
              <w:pStyle w:val="TableParagraph"/>
              <w:spacing w:before="43" w:line="360" w:lineRule="auto"/>
              <w:ind w:left="1"/>
              <w:jc w:val="center"/>
              <w:rPr>
                <w:color w:val="000000"/>
                <w:szCs w:val="21"/>
              </w:rPr>
            </w:pPr>
            <w:r>
              <w:rPr>
                <w:rFonts w:hint="eastAsia"/>
                <w:color w:val="000000"/>
                <w:szCs w:val="21"/>
              </w:rPr>
              <w:t>袋装</w:t>
            </w:r>
          </w:p>
        </w:tc>
      </w:tr>
      <w:tr w:rsidR="00320206" w14:paraId="7E992001" w14:textId="77777777" w:rsidTr="00320206">
        <w:trPr>
          <w:trHeight w:val="218"/>
          <w:jc w:val="center"/>
        </w:trPr>
        <w:tc>
          <w:tcPr>
            <w:tcW w:w="430" w:type="pct"/>
            <w:vAlign w:val="center"/>
          </w:tcPr>
          <w:p w14:paraId="3079F98B" w14:textId="77777777" w:rsidR="00320206" w:rsidRDefault="00320206" w:rsidP="00320206">
            <w:pPr>
              <w:pStyle w:val="TableParagraph"/>
              <w:spacing w:before="43" w:line="360" w:lineRule="auto"/>
              <w:ind w:left="9"/>
              <w:jc w:val="center"/>
              <w:rPr>
                <w:color w:val="000000"/>
                <w:szCs w:val="21"/>
              </w:rPr>
            </w:pPr>
            <w:r>
              <w:rPr>
                <w:color w:val="000000"/>
                <w:szCs w:val="21"/>
              </w:rPr>
              <w:t>3</w:t>
            </w:r>
          </w:p>
        </w:tc>
        <w:tc>
          <w:tcPr>
            <w:tcW w:w="986" w:type="pct"/>
          </w:tcPr>
          <w:p w14:paraId="52670E34" w14:textId="77777777" w:rsidR="00320206" w:rsidRDefault="00320206" w:rsidP="00320206">
            <w:pPr>
              <w:pStyle w:val="TableParagraph"/>
              <w:spacing w:before="34" w:line="360" w:lineRule="auto"/>
              <w:ind w:left="287" w:right="285"/>
              <w:jc w:val="center"/>
              <w:rPr>
                <w:color w:val="000000"/>
                <w:szCs w:val="21"/>
              </w:rPr>
            </w:pPr>
            <w:r>
              <w:rPr>
                <w:rFonts w:hint="eastAsia"/>
              </w:rPr>
              <w:t>硫酸钾</w:t>
            </w:r>
          </w:p>
        </w:tc>
        <w:tc>
          <w:tcPr>
            <w:tcW w:w="667" w:type="pct"/>
          </w:tcPr>
          <w:p w14:paraId="5698D062" w14:textId="77777777" w:rsidR="00320206" w:rsidRDefault="00320206" w:rsidP="00320206">
            <w:pPr>
              <w:pStyle w:val="TableParagraph"/>
              <w:spacing w:before="34" w:line="360" w:lineRule="auto"/>
              <w:ind w:left="4"/>
              <w:jc w:val="center"/>
              <w:rPr>
                <w:color w:val="000000"/>
                <w:szCs w:val="21"/>
              </w:rPr>
            </w:pPr>
            <w:r>
              <w:rPr>
                <w:rFonts w:hint="eastAsia"/>
              </w:rPr>
              <w:t>外购</w:t>
            </w:r>
          </w:p>
        </w:tc>
        <w:tc>
          <w:tcPr>
            <w:tcW w:w="667" w:type="pct"/>
          </w:tcPr>
          <w:p w14:paraId="36C5CF81" w14:textId="3BE2A3A6" w:rsidR="00320206" w:rsidRDefault="00320206" w:rsidP="00320206">
            <w:pPr>
              <w:pStyle w:val="TableParagraph"/>
              <w:spacing w:before="34" w:line="360" w:lineRule="auto"/>
              <w:ind w:left="4"/>
              <w:jc w:val="center"/>
            </w:pPr>
            <w:r w:rsidRPr="00D0021B">
              <w:rPr>
                <w:rFonts w:hint="eastAsia"/>
              </w:rPr>
              <w:t>汽车运输</w:t>
            </w:r>
          </w:p>
        </w:tc>
        <w:tc>
          <w:tcPr>
            <w:tcW w:w="835" w:type="pct"/>
          </w:tcPr>
          <w:p w14:paraId="3F7F243B" w14:textId="4D50FB4E" w:rsidR="00320206" w:rsidRDefault="00320206" w:rsidP="00320206">
            <w:pPr>
              <w:pStyle w:val="TableParagraph"/>
              <w:spacing w:before="34" w:line="360" w:lineRule="auto"/>
              <w:ind w:left="4"/>
              <w:jc w:val="center"/>
              <w:rPr>
                <w:color w:val="000000"/>
                <w:szCs w:val="21"/>
              </w:rPr>
            </w:pPr>
            <w:r>
              <w:rPr>
                <w:rFonts w:hint="eastAsia"/>
              </w:rPr>
              <w:t>500</w:t>
            </w:r>
            <w:r>
              <w:rPr>
                <w:rFonts w:hint="eastAsia"/>
              </w:rPr>
              <w:t>吨</w:t>
            </w:r>
            <w:r>
              <w:rPr>
                <w:rFonts w:hint="eastAsia"/>
              </w:rPr>
              <w:t>/</w:t>
            </w:r>
            <w:r>
              <w:rPr>
                <w:rFonts w:hint="eastAsia"/>
              </w:rPr>
              <w:t>年</w:t>
            </w:r>
          </w:p>
        </w:tc>
        <w:tc>
          <w:tcPr>
            <w:tcW w:w="798" w:type="pct"/>
            <w:vAlign w:val="center"/>
          </w:tcPr>
          <w:p w14:paraId="0B9DC31A" w14:textId="77777777" w:rsidR="00320206" w:rsidRDefault="00320206" w:rsidP="00320206">
            <w:pPr>
              <w:pStyle w:val="TableParagraph"/>
              <w:spacing w:before="43" w:line="360" w:lineRule="auto"/>
              <w:jc w:val="center"/>
              <w:rPr>
                <w:color w:val="000000"/>
                <w:szCs w:val="21"/>
              </w:rPr>
            </w:pPr>
            <w:r>
              <w:rPr>
                <w:rFonts w:hint="eastAsia"/>
                <w:color w:val="000000"/>
                <w:szCs w:val="21"/>
              </w:rPr>
              <w:t>25</w:t>
            </w:r>
            <w:r>
              <w:rPr>
                <w:rFonts w:hint="eastAsia"/>
                <w:color w:val="000000"/>
                <w:szCs w:val="21"/>
              </w:rPr>
              <w:t>吨</w:t>
            </w:r>
          </w:p>
        </w:tc>
        <w:tc>
          <w:tcPr>
            <w:tcW w:w="616" w:type="pct"/>
          </w:tcPr>
          <w:p w14:paraId="3E5283DA" w14:textId="77777777" w:rsidR="00320206" w:rsidRDefault="00320206" w:rsidP="00320206">
            <w:pPr>
              <w:pStyle w:val="TableParagraph"/>
              <w:spacing w:before="43" w:line="360" w:lineRule="auto"/>
              <w:jc w:val="center"/>
              <w:rPr>
                <w:color w:val="000000"/>
                <w:szCs w:val="21"/>
              </w:rPr>
            </w:pPr>
            <w:r>
              <w:rPr>
                <w:rFonts w:hint="eastAsia"/>
              </w:rPr>
              <w:t>袋装</w:t>
            </w:r>
          </w:p>
        </w:tc>
      </w:tr>
      <w:tr w:rsidR="00320206" w14:paraId="444B50FA" w14:textId="77777777" w:rsidTr="00320206">
        <w:trPr>
          <w:trHeight w:val="404"/>
          <w:jc w:val="center"/>
        </w:trPr>
        <w:tc>
          <w:tcPr>
            <w:tcW w:w="430" w:type="pct"/>
            <w:vAlign w:val="center"/>
          </w:tcPr>
          <w:p w14:paraId="536DB016" w14:textId="77777777" w:rsidR="00320206" w:rsidRDefault="00320206" w:rsidP="00320206">
            <w:pPr>
              <w:pStyle w:val="TableParagraph"/>
              <w:spacing w:before="43" w:line="360" w:lineRule="auto"/>
              <w:ind w:left="9"/>
              <w:jc w:val="center"/>
              <w:rPr>
                <w:color w:val="000000"/>
                <w:szCs w:val="21"/>
              </w:rPr>
            </w:pPr>
            <w:r>
              <w:rPr>
                <w:color w:val="000000"/>
                <w:szCs w:val="21"/>
              </w:rPr>
              <w:t>4</w:t>
            </w:r>
          </w:p>
        </w:tc>
        <w:tc>
          <w:tcPr>
            <w:tcW w:w="986" w:type="pct"/>
          </w:tcPr>
          <w:p w14:paraId="32092139" w14:textId="77777777" w:rsidR="00320206" w:rsidRDefault="00320206" w:rsidP="00320206">
            <w:pPr>
              <w:pStyle w:val="TableParagraph"/>
              <w:spacing w:line="360" w:lineRule="auto"/>
              <w:jc w:val="center"/>
              <w:rPr>
                <w:color w:val="000000"/>
                <w:szCs w:val="21"/>
              </w:rPr>
            </w:pPr>
            <w:r>
              <w:rPr>
                <w:rFonts w:hint="eastAsia"/>
              </w:rPr>
              <w:t>硝酸铵钙</w:t>
            </w:r>
          </w:p>
        </w:tc>
        <w:tc>
          <w:tcPr>
            <w:tcW w:w="667" w:type="pct"/>
          </w:tcPr>
          <w:p w14:paraId="234C4A65" w14:textId="77777777" w:rsidR="00320206" w:rsidRDefault="00320206" w:rsidP="00320206">
            <w:pPr>
              <w:pStyle w:val="TableParagraph"/>
              <w:spacing w:before="34" w:line="360" w:lineRule="auto"/>
              <w:ind w:left="4"/>
              <w:jc w:val="center"/>
              <w:rPr>
                <w:color w:val="000000"/>
                <w:szCs w:val="21"/>
              </w:rPr>
            </w:pPr>
            <w:r>
              <w:rPr>
                <w:rFonts w:hint="eastAsia"/>
              </w:rPr>
              <w:t>外购</w:t>
            </w:r>
          </w:p>
        </w:tc>
        <w:tc>
          <w:tcPr>
            <w:tcW w:w="667" w:type="pct"/>
          </w:tcPr>
          <w:p w14:paraId="38536DA0" w14:textId="00ACDE6A" w:rsidR="00320206" w:rsidRDefault="00320206" w:rsidP="00320206">
            <w:pPr>
              <w:pStyle w:val="TableParagraph"/>
              <w:spacing w:before="34" w:line="360" w:lineRule="auto"/>
              <w:ind w:left="4"/>
              <w:jc w:val="center"/>
            </w:pPr>
            <w:r w:rsidRPr="00D0021B">
              <w:rPr>
                <w:rFonts w:hint="eastAsia"/>
              </w:rPr>
              <w:t>汽车运输</w:t>
            </w:r>
          </w:p>
        </w:tc>
        <w:tc>
          <w:tcPr>
            <w:tcW w:w="835" w:type="pct"/>
          </w:tcPr>
          <w:p w14:paraId="40CED17E" w14:textId="5DB65E7B" w:rsidR="00320206" w:rsidRDefault="00320206" w:rsidP="00320206">
            <w:pPr>
              <w:pStyle w:val="TableParagraph"/>
              <w:spacing w:before="34" w:line="360" w:lineRule="auto"/>
              <w:ind w:left="4"/>
              <w:jc w:val="center"/>
              <w:rPr>
                <w:color w:val="000000"/>
                <w:szCs w:val="21"/>
              </w:rPr>
            </w:pPr>
            <w:r>
              <w:rPr>
                <w:rFonts w:hint="eastAsia"/>
              </w:rPr>
              <w:t>100</w:t>
            </w:r>
            <w:r>
              <w:rPr>
                <w:rFonts w:hint="eastAsia"/>
              </w:rPr>
              <w:t>吨</w:t>
            </w:r>
            <w:r>
              <w:rPr>
                <w:rFonts w:hint="eastAsia"/>
              </w:rPr>
              <w:t>/</w:t>
            </w:r>
            <w:r>
              <w:rPr>
                <w:rFonts w:hint="eastAsia"/>
              </w:rPr>
              <w:t>年</w:t>
            </w:r>
          </w:p>
        </w:tc>
        <w:tc>
          <w:tcPr>
            <w:tcW w:w="798" w:type="pct"/>
            <w:vAlign w:val="center"/>
          </w:tcPr>
          <w:p w14:paraId="5947AF94" w14:textId="77777777" w:rsidR="00320206" w:rsidRDefault="00320206" w:rsidP="00320206">
            <w:pPr>
              <w:pStyle w:val="TableParagraph"/>
              <w:spacing w:before="43" w:line="360" w:lineRule="auto"/>
              <w:ind w:left="1"/>
              <w:jc w:val="center"/>
              <w:rPr>
                <w:color w:val="000000"/>
                <w:szCs w:val="21"/>
              </w:rPr>
            </w:pPr>
            <w:r>
              <w:rPr>
                <w:rFonts w:hint="eastAsia"/>
                <w:color w:val="000000"/>
                <w:szCs w:val="21"/>
              </w:rPr>
              <w:t>5</w:t>
            </w:r>
            <w:r>
              <w:rPr>
                <w:rFonts w:hint="eastAsia"/>
                <w:color w:val="000000"/>
                <w:szCs w:val="21"/>
              </w:rPr>
              <w:t>吨</w:t>
            </w:r>
          </w:p>
        </w:tc>
        <w:tc>
          <w:tcPr>
            <w:tcW w:w="616" w:type="pct"/>
          </w:tcPr>
          <w:p w14:paraId="2E27B4AE" w14:textId="77777777" w:rsidR="00320206" w:rsidRDefault="00320206" w:rsidP="00320206">
            <w:pPr>
              <w:pStyle w:val="TableParagraph"/>
              <w:spacing w:before="43" w:line="360" w:lineRule="auto"/>
              <w:ind w:left="1"/>
              <w:jc w:val="center"/>
              <w:rPr>
                <w:color w:val="000000"/>
                <w:szCs w:val="21"/>
              </w:rPr>
            </w:pPr>
            <w:r>
              <w:rPr>
                <w:rFonts w:hint="eastAsia"/>
              </w:rPr>
              <w:t>袋装</w:t>
            </w:r>
          </w:p>
        </w:tc>
      </w:tr>
      <w:tr w:rsidR="00320206" w14:paraId="0291298E" w14:textId="77777777" w:rsidTr="00320206">
        <w:trPr>
          <w:trHeight w:val="404"/>
          <w:jc w:val="center"/>
        </w:trPr>
        <w:tc>
          <w:tcPr>
            <w:tcW w:w="430" w:type="pct"/>
            <w:vAlign w:val="center"/>
          </w:tcPr>
          <w:p w14:paraId="186E5187" w14:textId="77777777" w:rsidR="00320206" w:rsidRDefault="00320206">
            <w:pPr>
              <w:pStyle w:val="TableParagraph"/>
              <w:spacing w:before="43" w:line="360" w:lineRule="auto"/>
              <w:ind w:left="9"/>
              <w:jc w:val="center"/>
              <w:rPr>
                <w:color w:val="000000"/>
                <w:szCs w:val="21"/>
              </w:rPr>
            </w:pPr>
            <w:r>
              <w:rPr>
                <w:rFonts w:hint="eastAsia"/>
                <w:color w:val="000000"/>
                <w:szCs w:val="21"/>
              </w:rPr>
              <w:t>5</w:t>
            </w:r>
          </w:p>
        </w:tc>
        <w:tc>
          <w:tcPr>
            <w:tcW w:w="986" w:type="pct"/>
          </w:tcPr>
          <w:p w14:paraId="5B3A5F30" w14:textId="77777777" w:rsidR="00320206" w:rsidRDefault="00320206">
            <w:pPr>
              <w:pStyle w:val="TableParagraph"/>
              <w:spacing w:line="360" w:lineRule="auto"/>
              <w:jc w:val="center"/>
            </w:pPr>
            <w:r>
              <w:rPr>
                <w:rFonts w:hint="eastAsia"/>
              </w:rPr>
              <w:t>水溶液原料</w:t>
            </w:r>
          </w:p>
        </w:tc>
        <w:tc>
          <w:tcPr>
            <w:tcW w:w="667" w:type="pct"/>
          </w:tcPr>
          <w:p w14:paraId="6962A8A6" w14:textId="77777777" w:rsidR="00320206" w:rsidRDefault="00320206">
            <w:pPr>
              <w:pStyle w:val="TableParagraph"/>
              <w:spacing w:before="34" w:line="360" w:lineRule="auto"/>
              <w:ind w:left="4"/>
              <w:jc w:val="center"/>
            </w:pPr>
            <w:r>
              <w:rPr>
                <w:rFonts w:hint="eastAsia"/>
              </w:rPr>
              <w:t>公司自己配制</w:t>
            </w:r>
          </w:p>
        </w:tc>
        <w:tc>
          <w:tcPr>
            <w:tcW w:w="667" w:type="pct"/>
          </w:tcPr>
          <w:p w14:paraId="109C4B66" w14:textId="77777777" w:rsidR="00320206" w:rsidRDefault="00320206">
            <w:pPr>
              <w:pStyle w:val="TableParagraph"/>
              <w:spacing w:before="34" w:line="360" w:lineRule="auto"/>
              <w:ind w:left="4"/>
              <w:jc w:val="center"/>
            </w:pPr>
          </w:p>
        </w:tc>
        <w:tc>
          <w:tcPr>
            <w:tcW w:w="835" w:type="pct"/>
          </w:tcPr>
          <w:p w14:paraId="08ECDDF2" w14:textId="73A15DE7" w:rsidR="00320206" w:rsidRDefault="00320206">
            <w:pPr>
              <w:pStyle w:val="TableParagraph"/>
              <w:spacing w:before="34" w:line="360" w:lineRule="auto"/>
              <w:ind w:left="4"/>
              <w:jc w:val="center"/>
            </w:pPr>
            <w:r>
              <w:rPr>
                <w:rFonts w:hint="eastAsia"/>
              </w:rPr>
              <w:t>28.1</w:t>
            </w:r>
            <w:r>
              <w:rPr>
                <w:rFonts w:hint="eastAsia"/>
              </w:rPr>
              <w:t>吨</w:t>
            </w:r>
            <w:r>
              <w:rPr>
                <w:rFonts w:hint="eastAsia"/>
              </w:rPr>
              <w:t>/</w:t>
            </w:r>
            <w:r>
              <w:rPr>
                <w:rFonts w:hint="eastAsia"/>
              </w:rPr>
              <w:t>年</w:t>
            </w:r>
          </w:p>
        </w:tc>
        <w:tc>
          <w:tcPr>
            <w:tcW w:w="798" w:type="pct"/>
            <w:vAlign w:val="center"/>
          </w:tcPr>
          <w:p w14:paraId="020B4723" w14:textId="77777777" w:rsidR="00320206" w:rsidRDefault="00320206">
            <w:pPr>
              <w:pStyle w:val="TableParagraph"/>
              <w:spacing w:before="43" w:line="360" w:lineRule="auto"/>
              <w:ind w:left="1"/>
              <w:jc w:val="center"/>
              <w:rPr>
                <w:color w:val="000000"/>
                <w:szCs w:val="21"/>
              </w:rPr>
            </w:pPr>
            <w:r>
              <w:rPr>
                <w:rFonts w:hint="eastAsia"/>
                <w:color w:val="000000"/>
                <w:szCs w:val="21"/>
              </w:rPr>
              <w:t>/</w:t>
            </w:r>
          </w:p>
        </w:tc>
        <w:tc>
          <w:tcPr>
            <w:tcW w:w="616" w:type="pct"/>
          </w:tcPr>
          <w:p w14:paraId="05B4C25D" w14:textId="77777777" w:rsidR="00320206" w:rsidRDefault="00320206">
            <w:pPr>
              <w:pStyle w:val="TableParagraph"/>
              <w:spacing w:before="43" w:line="360" w:lineRule="auto"/>
              <w:ind w:left="1"/>
              <w:jc w:val="center"/>
              <w:rPr>
                <w:color w:val="000000"/>
                <w:szCs w:val="21"/>
              </w:rPr>
            </w:pPr>
            <w:r>
              <w:rPr>
                <w:rFonts w:hint="eastAsia"/>
              </w:rPr>
              <w:t>桶装</w:t>
            </w:r>
          </w:p>
        </w:tc>
      </w:tr>
    </w:tbl>
    <w:p w14:paraId="7FF792E1" w14:textId="77777777" w:rsidR="00407BD9" w:rsidRDefault="00407BD9">
      <w:pPr>
        <w:spacing w:line="360" w:lineRule="auto"/>
        <w:jc w:val="center"/>
        <w:rPr>
          <w:sz w:val="24"/>
        </w:rPr>
      </w:pPr>
      <w:bookmarkStart w:id="97" w:name="_Hlk178415955"/>
      <w:bookmarkEnd w:id="96"/>
    </w:p>
    <w:p w14:paraId="15F3E6CC" w14:textId="53864D04" w:rsidR="00606E3D" w:rsidRDefault="00000000">
      <w:pPr>
        <w:spacing w:line="360" w:lineRule="auto"/>
        <w:jc w:val="center"/>
        <w:rPr>
          <w:sz w:val="24"/>
        </w:rPr>
      </w:pPr>
      <w:r>
        <w:rPr>
          <w:rFonts w:hint="eastAsia"/>
          <w:sz w:val="24"/>
        </w:rPr>
        <w:lastRenderedPageBreak/>
        <w:t>表</w:t>
      </w:r>
      <w:r>
        <w:rPr>
          <w:rFonts w:hint="eastAsia"/>
          <w:sz w:val="24"/>
        </w:rPr>
        <w:t>2</w:t>
      </w:r>
      <w:r>
        <w:rPr>
          <w:sz w:val="24"/>
        </w:rPr>
        <w:t>-</w:t>
      </w:r>
      <w:r>
        <w:rPr>
          <w:rFonts w:hint="eastAsia"/>
          <w:sz w:val="24"/>
        </w:rPr>
        <w:t>32023</w:t>
      </w:r>
      <w:r>
        <w:rPr>
          <w:rFonts w:hint="eastAsia"/>
          <w:sz w:val="24"/>
        </w:rPr>
        <w:t>年有机肥主要</w:t>
      </w:r>
      <w:r>
        <w:rPr>
          <w:sz w:val="24"/>
        </w:rPr>
        <w:t>原辅材料信息一览表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04"/>
        <w:gridCol w:w="1843"/>
        <w:gridCol w:w="1278"/>
        <w:gridCol w:w="1274"/>
        <w:gridCol w:w="1215"/>
        <w:gridCol w:w="1194"/>
        <w:gridCol w:w="987"/>
      </w:tblGrid>
      <w:tr w:rsidR="000E56D9" w14:paraId="5674FDF0" w14:textId="77777777" w:rsidTr="000E56D9">
        <w:trPr>
          <w:trHeight w:val="338"/>
          <w:jc w:val="center"/>
        </w:trPr>
        <w:tc>
          <w:tcPr>
            <w:tcW w:w="414" w:type="pct"/>
            <w:vAlign w:val="center"/>
          </w:tcPr>
          <w:p w14:paraId="48E9EFDD" w14:textId="77777777" w:rsidR="000E56D9" w:rsidRDefault="000E56D9">
            <w:pPr>
              <w:pStyle w:val="TableParagraph"/>
              <w:spacing w:before="34" w:line="360" w:lineRule="auto"/>
              <w:ind w:left="120" w:right="111"/>
              <w:jc w:val="center"/>
              <w:rPr>
                <w:b/>
                <w:bCs/>
                <w:color w:val="000000"/>
                <w:szCs w:val="21"/>
              </w:rPr>
            </w:pPr>
            <w:r>
              <w:rPr>
                <w:b/>
                <w:bCs/>
                <w:color w:val="000000"/>
                <w:szCs w:val="21"/>
              </w:rPr>
              <w:t>序号</w:t>
            </w:r>
          </w:p>
        </w:tc>
        <w:tc>
          <w:tcPr>
            <w:tcW w:w="1085" w:type="pct"/>
            <w:vAlign w:val="center"/>
          </w:tcPr>
          <w:p w14:paraId="51A3CD5A" w14:textId="77777777" w:rsidR="000E56D9" w:rsidRDefault="000E56D9">
            <w:pPr>
              <w:pStyle w:val="TableParagraph"/>
              <w:spacing w:before="34" w:line="360" w:lineRule="auto"/>
              <w:ind w:left="287" w:right="285"/>
              <w:jc w:val="center"/>
              <w:rPr>
                <w:b/>
                <w:bCs/>
                <w:color w:val="000000"/>
                <w:szCs w:val="21"/>
              </w:rPr>
            </w:pPr>
            <w:r>
              <w:rPr>
                <w:rFonts w:hint="eastAsia"/>
                <w:b/>
                <w:bCs/>
                <w:color w:val="000000"/>
                <w:szCs w:val="21"/>
              </w:rPr>
              <w:t>原辅料名称</w:t>
            </w:r>
          </w:p>
        </w:tc>
        <w:tc>
          <w:tcPr>
            <w:tcW w:w="752" w:type="pct"/>
            <w:vAlign w:val="center"/>
          </w:tcPr>
          <w:p w14:paraId="1409E079" w14:textId="77777777" w:rsidR="000E56D9" w:rsidRDefault="000E56D9">
            <w:pPr>
              <w:pStyle w:val="TableParagraph"/>
              <w:spacing w:before="34" w:line="360" w:lineRule="auto"/>
              <w:ind w:left="121" w:right="117"/>
              <w:jc w:val="center"/>
              <w:rPr>
                <w:b/>
                <w:bCs/>
                <w:color w:val="000000"/>
                <w:szCs w:val="21"/>
              </w:rPr>
            </w:pPr>
            <w:r>
              <w:rPr>
                <w:rFonts w:hint="eastAsia"/>
                <w:b/>
                <w:bCs/>
                <w:color w:val="000000"/>
                <w:szCs w:val="21"/>
              </w:rPr>
              <w:t>来源</w:t>
            </w:r>
          </w:p>
        </w:tc>
        <w:tc>
          <w:tcPr>
            <w:tcW w:w="750" w:type="pct"/>
          </w:tcPr>
          <w:p w14:paraId="6E37C1C8" w14:textId="674A33D6" w:rsidR="000E56D9" w:rsidRDefault="000E56D9">
            <w:pPr>
              <w:pStyle w:val="TableParagraph"/>
              <w:spacing w:before="34" w:line="360" w:lineRule="auto"/>
              <w:ind w:left="121" w:right="117"/>
              <w:jc w:val="center"/>
              <w:rPr>
                <w:b/>
                <w:bCs/>
                <w:color w:val="000000"/>
                <w:szCs w:val="21"/>
              </w:rPr>
            </w:pPr>
            <w:r>
              <w:rPr>
                <w:rFonts w:hint="eastAsia"/>
                <w:b/>
                <w:bCs/>
                <w:color w:val="000000"/>
                <w:szCs w:val="21"/>
              </w:rPr>
              <w:t>运输方式</w:t>
            </w:r>
          </w:p>
        </w:tc>
        <w:tc>
          <w:tcPr>
            <w:tcW w:w="715" w:type="pct"/>
            <w:vAlign w:val="center"/>
          </w:tcPr>
          <w:p w14:paraId="59F52F36" w14:textId="0C09C784" w:rsidR="000E56D9" w:rsidRDefault="000E56D9">
            <w:pPr>
              <w:pStyle w:val="TableParagraph"/>
              <w:spacing w:before="34" w:line="360" w:lineRule="auto"/>
              <w:ind w:left="121" w:right="117"/>
              <w:jc w:val="center"/>
              <w:rPr>
                <w:b/>
                <w:bCs/>
                <w:color w:val="000000"/>
                <w:szCs w:val="21"/>
              </w:rPr>
            </w:pPr>
            <w:r>
              <w:rPr>
                <w:rFonts w:hint="eastAsia"/>
                <w:b/>
                <w:bCs/>
                <w:color w:val="000000"/>
                <w:szCs w:val="21"/>
              </w:rPr>
              <w:t>年消耗量</w:t>
            </w:r>
          </w:p>
        </w:tc>
        <w:tc>
          <w:tcPr>
            <w:tcW w:w="703" w:type="pct"/>
            <w:vAlign w:val="center"/>
          </w:tcPr>
          <w:p w14:paraId="2E211FBB" w14:textId="77777777" w:rsidR="000E56D9" w:rsidRDefault="000E56D9">
            <w:pPr>
              <w:pStyle w:val="TableParagraph"/>
              <w:spacing w:before="34" w:line="360" w:lineRule="auto"/>
              <w:ind w:left="48" w:right="48"/>
              <w:jc w:val="center"/>
              <w:rPr>
                <w:b/>
                <w:bCs/>
                <w:color w:val="000000"/>
                <w:szCs w:val="21"/>
              </w:rPr>
            </w:pPr>
            <w:r>
              <w:rPr>
                <w:rFonts w:hint="eastAsia"/>
                <w:b/>
                <w:bCs/>
                <w:color w:val="000000"/>
                <w:szCs w:val="21"/>
              </w:rPr>
              <w:t>最大存放量</w:t>
            </w:r>
          </w:p>
        </w:tc>
        <w:tc>
          <w:tcPr>
            <w:tcW w:w="581" w:type="pct"/>
            <w:vAlign w:val="center"/>
          </w:tcPr>
          <w:p w14:paraId="47CB1F1A" w14:textId="7536D495" w:rsidR="000E56D9" w:rsidRDefault="000E56D9">
            <w:pPr>
              <w:pStyle w:val="TableParagraph"/>
              <w:spacing w:before="34" w:line="360" w:lineRule="auto"/>
              <w:ind w:left="48" w:right="48"/>
              <w:jc w:val="center"/>
              <w:rPr>
                <w:b/>
                <w:bCs/>
                <w:color w:val="000000"/>
                <w:szCs w:val="21"/>
              </w:rPr>
            </w:pPr>
            <w:r>
              <w:rPr>
                <w:rFonts w:hint="eastAsia"/>
                <w:b/>
                <w:bCs/>
                <w:color w:val="000000"/>
                <w:szCs w:val="21"/>
              </w:rPr>
              <w:t>包装形式</w:t>
            </w:r>
          </w:p>
        </w:tc>
      </w:tr>
      <w:tr w:rsidR="000E56D9" w14:paraId="4F7720BF" w14:textId="77777777" w:rsidTr="000E56D9">
        <w:trPr>
          <w:trHeight w:val="509"/>
          <w:jc w:val="center"/>
        </w:trPr>
        <w:tc>
          <w:tcPr>
            <w:tcW w:w="414" w:type="pct"/>
            <w:vAlign w:val="center"/>
          </w:tcPr>
          <w:p w14:paraId="613EC3B1" w14:textId="77777777" w:rsidR="000E56D9" w:rsidRDefault="000E56D9" w:rsidP="000E56D9">
            <w:pPr>
              <w:pStyle w:val="TableParagraph"/>
              <w:spacing w:before="43" w:line="360" w:lineRule="auto"/>
              <w:ind w:left="10"/>
              <w:jc w:val="center"/>
              <w:rPr>
                <w:color w:val="000000"/>
                <w:szCs w:val="21"/>
              </w:rPr>
            </w:pPr>
            <w:bookmarkStart w:id="98" w:name="_Hlk178500547"/>
            <w:r>
              <w:rPr>
                <w:color w:val="000000"/>
                <w:w w:val="97"/>
                <w:szCs w:val="21"/>
              </w:rPr>
              <w:t>1</w:t>
            </w:r>
          </w:p>
        </w:tc>
        <w:tc>
          <w:tcPr>
            <w:tcW w:w="1085" w:type="pct"/>
          </w:tcPr>
          <w:p w14:paraId="3FE63F88" w14:textId="77777777" w:rsidR="000E56D9" w:rsidRDefault="000E56D9" w:rsidP="000E56D9">
            <w:pPr>
              <w:pStyle w:val="TableParagraph"/>
              <w:spacing w:before="37" w:line="360" w:lineRule="auto"/>
              <w:ind w:left="287" w:right="285"/>
              <w:jc w:val="center"/>
              <w:rPr>
                <w:color w:val="000000"/>
                <w:szCs w:val="21"/>
              </w:rPr>
            </w:pPr>
            <w:r>
              <w:rPr>
                <w:rFonts w:hint="eastAsia"/>
              </w:rPr>
              <w:t>油枯发酵物</w:t>
            </w:r>
          </w:p>
        </w:tc>
        <w:tc>
          <w:tcPr>
            <w:tcW w:w="752" w:type="pct"/>
          </w:tcPr>
          <w:p w14:paraId="7F202343" w14:textId="77777777" w:rsidR="000E56D9" w:rsidRDefault="000E56D9" w:rsidP="000E56D9">
            <w:pPr>
              <w:pStyle w:val="TableParagraph"/>
              <w:spacing w:before="37" w:line="360" w:lineRule="auto"/>
              <w:ind w:left="4"/>
              <w:jc w:val="center"/>
              <w:rPr>
                <w:color w:val="000000"/>
                <w:szCs w:val="21"/>
              </w:rPr>
            </w:pPr>
            <w:r>
              <w:rPr>
                <w:rFonts w:hint="eastAsia"/>
              </w:rPr>
              <w:t>外购</w:t>
            </w:r>
          </w:p>
        </w:tc>
        <w:tc>
          <w:tcPr>
            <w:tcW w:w="750" w:type="pct"/>
          </w:tcPr>
          <w:p w14:paraId="0A22EA06" w14:textId="618ADDE4" w:rsidR="000E56D9" w:rsidRDefault="000E56D9" w:rsidP="000E56D9">
            <w:pPr>
              <w:pStyle w:val="TableParagraph"/>
              <w:spacing w:before="37" w:line="360" w:lineRule="auto"/>
              <w:ind w:left="4"/>
              <w:jc w:val="center"/>
            </w:pPr>
            <w:r w:rsidRPr="0081783A">
              <w:rPr>
                <w:rFonts w:hint="eastAsia"/>
              </w:rPr>
              <w:t>汽车运输</w:t>
            </w:r>
          </w:p>
        </w:tc>
        <w:tc>
          <w:tcPr>
            <w:tcW w:w="715" w:type="pct"/>
          </w:tcPr>
          <w:p w14:paraId="0EF5BFE6" w14:textId="6C1203A6" w:rsidR="000E56D9" w:rsidRDefault="000E56D9" w:rsidP="000E56D9">
            <w:pPr>
              <w:pStyle w:val="TableParagraph"/>
              <w:spacing w:before="37" w:line="360" w:lineRule="auto"/>
              <w:ind w:left="4"/>
              <w:jc w:val="center"/>
              <w:rPr>
                <w:color w:val="000000"/>
                <w:szCs w:val="21"/>
              </w:rPr>
            </w:pPr>
            <w:r>
              <w:rPr>
                <w:rFonts w:hint="eastAsia"/>
              </w:rPr>
              <w:t>550</w:t>
            </w:r>
            <w:r>
              <w:rPr>
                <w:rFonts w:hint="eastAsia"/>
              </w:rPr>
              <w:t>吨</w:t>
            </w:r>
            <w:r>
              <w:rPr>
                <w:rFonts w:hint="eastAsia"/>
              </w:rPr>
              <w:t>/</w:t>
            </w:r>
            <w:r>
              <w:rPr>
                <w:rFonts w:hint="eastAsia"/>
              </w:rPr>
              <w:t>年</w:t>
            </w:r>
          </w:p>
        </w:tc>
        <w:tc>
          <w:tcPr>
            <w:tcW w:w="703" w:type="pct"/>
          </w:tcPr>
          <w:p w14:paraId="04CF8618" w14:textId="77777777" w:rsidR="000E56D9" w:rsidRDefault="000E56D9" w:rsidP="000E56D9">
            <w:pPr>
              <w:pStyle w:val="TableParagraph"/>
              <w:spacing w:before="43" w:line="360" w:lineRule="auto"/>
              <w:jc w:val="center"/>
              <w:rPr>
                <w:color w:val="000000"/>
                <w:szCs w:val="21"/>
              </w:rPr>
            </w:pPr>
            <w:r>
              <w:rPr>
                <w:rFonts w:hint="eastAsia"/>
              </w:rPr>
              <w:t>10</w:t>
            </w:r>
            <w:r>
              <w:rPr>
                <w:rFonts w:hint="eastAsia"/>
              </w:rPr>
              <w:t>吨</w:t>
            </w:r>
          </w:p>
        </w:tc>
        <w:tc>
          <w:tcPr>
            <w:tcW w:w="581" w:type="pct"/>
          </w:tcPr>
          <w:p w14:paraId="2857E84A" w14:textId="77777777" w:rsidR="000E56D9" w:rsidRDefault="000E56D9" w:rsidP="000E56D9">
            <w:pPr>
              <w:pStyle w:val="TableParagraph"/>
              <w:spacing w:before="43" w:line="360" w:lineRule="auto"/>
              <w:jc w:val="center"/>
              <w:rPr>
                <w:color w:val="000000"/>
                <w:szCs w:val="21"/>
              </w:rPr>
            </w:pPr>
            <w:r>
              <w:rPr>
                <w:rFonts w:hint="eastAsia"/>
              </w:rPr>
              <w:t>袋装</w:t>
            </w:r>
          </w:p>
        </w:tc>
      </w:tr>
      <w:tr w:rsidR="000E56D9" w14:paraId="532683EE" w14:textId="77777777" w:rsidTr="000E56D9">
        <w:trPr>
          <w:trHeight w:val="509"/>
          <w:jc w:val="center"/>
        </w:trPr>
        <w:tc>
          <w:tcPr>
            <w:tcW w:w="414" w:type="pct"/>
            <w:vAlign w:val="center"/>
          </w:tcPr>
          <w:p w14:paraId="28300C44" w14:textId="77777777" w:rsidR="000E56D9" w:rsidRDefault="000E56D9" w:rsidP="000E56D9">
            <w:pPr>
              <w:pStyle w:val="TableParagraph"/>
              <w:spacing w:before="43" w:line="360" w:lineRule="auto"/>
              <w:ind w:left="10"/>
              <w:jc w:val="center"/>
              <w:rPr>
                <w:color w:val="000000"/>
                <w:w w:val="97"/>
                <w:szCs w:val="21"/>
              </w:rPr>
            </w:pPr>
            <w:r>
              <w:rPr>
                <w:rFonts w:hint="eastAsia"/>
                <w:color w:val="000000"/>
                <w:w w:val="97"/>
                <w:szCs w:val="21"/>
              </w:rPr>
              <w:t>2</w:t>
            </w:r>
          </w:p>
        </w:tc>
        <w:tc>
          <w:tcPr>
            <w:tcW w:w="1085" w:type="pct"/>
          </w:tcPr>
          <w:p w14:paraId="56534E1D" w14:textId="77777777" w:rsidR="000E56D9" w:rsidRDefault="000E56D9" w:rsidP="000E56D9">
            <w:pPr>
              <w:pStyle w:val="TableParagraph"/>
              <w:spacing w:before="37" w:line="360" w:lineRule="auto"/>
              <w:ind w:left="287" w:right="285"/>
              <w:jc w:val="center"/>
            </w:pPr>
            <w:r>
              <w:rPr>
                <w:rFonts w:hint="eastAsia"/>
              </w:rPr>
              <w:t>秸秆发酵物</w:t>
            </w:r>
          </w:p>
        </w:tc>
        <w:tc>
          <w:tcPr>
            <w:tcW w:w="752" w:type="pct"/>
          </w:tcPr>
          <w:p w14:paraId="54E89E54" w14:textId="77777777" w:rsidR="000E56D9" w:rsidRDefault="000E56D9" w:rsidP="000E56D9">
            <w:pPr>
              <w:pStyle w:val="TableParagraph"/>
              <w:spacing w:before="37" w:line="360" w:lineRule="auto"/>
              <w:ind w:left="4"/>
              <w:jc w:val="center"/>
              <w:rPr>
                <w:color w:val="FF0000"/>
                <w:szCs w:val="21"/>
              </w:rPr>
            </w:pPr>
            <w:r>
              <w:rPr>
                <w:rFonts w:hint="eastAsia"/>
              </w:rPr>
              <w:t>外购</w:t>
            </w:r>
          </w:p>
        </w:tc>
        <w:tc>
          <w:tcPr>
            <w:tcW w:w="750" w:type="pct"/>
          </w:tcPr>
          <w:p w14:paraId="4682477F" w14:textId="276F6D83" w:rsidR="000E56D9" w:rsidRDefault="000E56D9" w:rsidP="000E56D9">
            <w:pPr>
              <w:pStyle w:val="TableParagraph"/>
              <w:spacing w:before="37" w:line="360" w:lineRule="auto"/>
              <w:ind w:left="4"/>
              <w:jc w:val="center"/>
            </w:pPr>
            <w:r w:rsidRPr="0081783A">
              <w:rPr>
                <w:rFonts w:hint="eastAsia"/>
              </w:rPr>
              <w:t>汽车运输</w:t>
            </w:r>
          </w:p>
        </w:tc>
        <w:tc>
          <w:tcPr>
            <w:tcW w:w="715" w:type="pct"/>
          </w:tcPr>
          <w:p w14:paraId="7B0ED6A7" w14:textId="78789F40" w:rsidR="000E56D9" w:rsidRDefault="000E56D9" w:rsidP="000E56D9">
            <w:pPr>
              <w:pStyle w:val="TableParagraph"/>
              <w:spacing w:before="37" w:line="360" w:lineRule="auto"/>
              <w:ind w:left="4"/>
              <w:jc w:val="center"/>
              <w:rPr>
                <w:color w:val="FF0000"/>
              </w:rPr>
            </w:pPr>
            <w:r>
              <w:rPr>
                <w:rFonts w:hint="eastAsia"/>
              </w:rPr>
              <w:t>780</w:t>
            </w:r>
            <w:r>
              <w:rPr>
                <w:rFonts w:hint="eastAsia"/>
              </w:rPr>
              <w:t>吨</w:t>
            </w:r>
            <w:r>
              <w:rPr>
                <w:rFonts w:hint="eastAsia"/>
              </w:rPr>
              <w:t>/</w:t>
            </w:r>
            <w:r>
              <w:rPr>
                <w:rFonts w:hint="eastAsia"/>
              </w:rPr>
              <w:t>年</w:t>
            </w:r>
          </w:p>
        </w:tc>
        <w:tc>
          <w:tcPr>
            <w:tcW w:w="703" w:type="pct"/>
          </w:tcPr>
          <w:p w14:paraId="034DB238" w14:textId="77777777" w:rsidR="000E56D9" w:rsidRDefault="000E56D9" w:rsidP="000E56D9">
            <w:pPr>
              <w:pStyle w:val="TableParagraph"/>
              <w:spacing w:before="43" w:line="360" w:lineRule="auto"/>
              <w:jc w:val="center"/>
              <w:rPr>
                <w:color w:val="000000"/>
                <w:szCs w:val="21"/>
              </w:rPr>
            </w:pPr>
            <w:r>
              <w:rPr>
                <w:rFonts w:hint="eastAsia"/>
              </w:rPr>
              <w:t>15</w:t>
            </w:r>
            <w:r>
              <w:rPr>
                <w:rFonts w:hint="eastAsia"/>
              </w:rPr>
              <w:t>吨</w:t>
            </w:r>
          </w:p>
        </w:tc>
        <w:tc>
          <w:tcPr>
            <w:tcW w:w="581" w:type="pct"/>
          </w:tcPr>
          <w:p w14:paraId="56BAB109" w14:textId="77777777" w:rsidR="000E56D9" w:rsidRDefault="000E56D9" w:rsidP="000E56D9">
            <w:pPr>
              <w:pStyle w:val="TableParagraph"/>
              <w:spacing w:before="43" w:line="360" w:lineRule="auto"/>
              <w:jc w:val="center"/>
              <w:rPr>
                <w:color w:val="000000"/>
                <w:szCs w:val="21"/>
              </w:rPr>
            </w:pPr>
            <w:r>
              <w:rPr>
                <w:rFonts w:hint="eastAsia"/>
              </w:rPr>
              <w:t>袋装</w:t>
            </w:r>
          </w:p>
        </w:tc>
      </w:tr>
      <w:tr w:rsidR="000E56D9" w14:paraId="25A33634" w14:textId="77777777" w:rsidTr="000E56D9">
        <w:trPr>
          <w:trHeight w:val="509"/>
          <w:jc w:val="center"/>
        </w:trPr>
        <w:tc>
          <w:tcPr>
            <w:tcW w:w="414" w:type="pct"/>
            <w:vAlign w:val="center"/>
          </w:tcPr>
          <w:p w14:paraId="07A03441" w14:textId="77777777" w:rsidR="000E56D9" w:rsidRDefault="000E56D9" w:rsidP="000E56D9">
            <w:pPr>
              <w:pStyle w:val="TableParagraph"/>
              <w:spacing w:before="43" w:line="360" w:lineRule="auto"/>
              <w:ind w:left="10"/>
              <w:jc w:val="center"/>
              <w:rPr>
                <w:color w:val="000000"/>
                <w:w w:val="97"/>
                <w:szCs w:val="21"/>
              </w:rPr>
            </w:pPr>
            <w:r>
              <w:rPr>
                <w:rFonts w:hint="eastAsia"/>
                <w:color w:val="000000"/>
                <w:w w:val="97"/>
                <w:szCs w:val="21"/>
              </w:rPr>
              <w:t>3</w:t>
            </w:r>
          </w:p>
        </w:tc>
        <w:tc>
          <w:tcPr>
            <w:tcW w:w="1085" w:type="pct"/>
          </w:tcPr>
          <w:p w14:paraId="28015F95" w14:textId="77777777" w:rsidR="000E56D9" w:rsidRDefault="000E56D9" w:rsidP="000E56D9">
            <w:pPr>
              <w:pStyle w:val="TableParagraph"/>
              <w:spacing w:before="37" w:line="360" w:lineRule="auto"/>
              <w:ind w:left="287" w:right="285"/>
              <w:jc w:val="center"/>
            </w:pPr>
            <w:r>
              <w:rPr>
                <w:rFonts w:hint="eastAsia"/>
              </w:rPr>
              <w:t>腐殖酸发酵物</w:t>
            </w:r>
          </w:p>
        </w:tc>
        <w:tc>
          <w:tcPr>
            <w:tcW w:w="752" w:type="pct"/>
          </w:tcPr>
          <w:p w14:paraId="57BC92EC" w14:textId="77777777" w:rsidR="000E56D9" w:rsidRDefault="000E56D9" w:rsidP="000E56D9">
            <w:pPr>
              <w:pStyle w:val="TableParagraph"/>
              <w:spacing w:before="37" w:line="360" w:lineRule="auto"/>
              <w:ind w:left="4"/>
              <w:jc w:val="center"/>
              <w:rPr>
                <w:color w:val="FF0000"/>
                <w:szCs w:val="21"/>
              </w:rPr>
            </w:pPr>
            <w:r>
              <w:rPr>
                <w:rFonts w:hint="eastAsia"/>
              </w:rPr>
              <w:t>外购</w:t>
            </w:r>
          </w:p>
        </w:tc>
        <w:tc>
          <w:tcPr>
            <w:tcW w:w="750" w:type="pct"/>
          </w:tcPr>
          <w:p w14:paraId="33F04F5B" w14:textId="78C913D4" w:rsidR="000E56D9" w:rsidRDefault="000E56D9" w:rsidP="000E56D9">
            <w:pPr>
              <w:pStyle w:val="TableParagraph"/>
              <w:spacing w:before="37" w:line="360" w:lineRule="auto"/>
              <w:ind w:left="4"/>
              <w:jc w:val="center"/>
            </w:pPr>
            <w:r w:rsidRPr="0081783A">
              <w:rPr>
                <w:rFonts w:hint="eastAsia"/>
              </w:rPr>
              <w:t>汽车运输</w:t>
            </w:r>
          </w:p>
        </w:tc>
        <w:tc>
          <w:tcPr>
            <w:tcW w:w="715" w:type="pct"/>
          </w:tcPr>
          <w:p w14:paraId="785D3F9F" w14:textId="0EFDA6AF" w:rsidR="000E56D9" w:rsidRDefault="000E56D9" w:rsidP="000E56D9">
            <w:pPr>
              <w:pStyle w:val="TableParagraph"/>
              <w:spacing w:before="37" w:line="360" w:lineRule="auto"/>
              <w:ind w:left="4"/>
              <w:jc w:val="center"/>
              <w:rPr>
                <w:color w:val="FF0000"/>
              </w:rPr>
            </w:pPr>
            <w:r>
              <w:rPr>
                <w:rFonts w:hint="eastAsia"/>
              </w:rPr>
              <w:t>470</w:t>
            </w:r>
            <w:r>
              <w:rPr>
                <w:rFonts w:hint="eastAsia"/>
              </w:rPr>
              <w:t>吨</w:t>
            </w:r>
            <w:r>
              <w:rPr>
                <w:rFonts w:hint="eastAsia"/>
              </w:rPr>
              <w:t>/</w:t>
            </w:r>
            <w:r>
              <w:rPr>
                <w:rFonts w:hint="eastAsia"/>
              </w:rPr>
              <w:t>年</w:t>
            </w:r>
          </w:p>
        </w:tc>
        <w:tc>
          <w:tcPr>
            <w:tcW w:w="703" w:type="pct"/>
          </w:tcPr>
          <w:p w14:paraId="2C5EB970" w14:textId="77777777" w:rsidR="000E56D9" w:rsidRDefault="000E56D9" w:rsidP="000E56D9">
            <w:pPr>
              <w:pStyle w:val="TableParagraph"/>
              <w:spacing w:before="43" w:line="360" w:lineRule="auto"/>
              <w:jc w:val="center"/>
              <w:rPr>
                <w:color w:val="000000"/>
                <w:szCs w:val="21"/>
              </w:rPr>
            </w:pPr>
            <w:r>
              <w:rPr>
                <w:rFonts w:hint="eastAsia"/>
              </w:rPr>
              <w:t>10</w:t>
            </w:r>
            <w:r>
              <w:rPr>
                <w:rFonts w:hint="eastAsia"/>
              </w:rPr>
              <w:t>吨</w:t>
            </w:r>
          </w:p>
        </w:tc>
        <w:tc>
          <w:tcPr>
            <w:tcW w:w="581" w:type="pct"/>
          </w:tcPr>
          <w:p w14:paraId="48FCCF22" w14:textId="77777777" w:rsidR="000E56D9" w:rsidRDefault="000E56D9" w:rsidP="000E56D9">
            <w:pPr>
              <w:pStyle w:val="TableParagraph"/>
              <w:spacing w:before="43" w:line="360" w:lineRule="auto"/>
              <w:jc w:val="center"/>
              <w:rPr>
                <w:color w:val="000000"/>
                <w:szCs w:val="21"/>
              </w:rPr>
            </w:pPr>
            <w:r>
              <w:rPr>
                <w:rFonts w:hint="eastAsia"/>
              </w:rPr>
              <w:t>袋装</w:t>
            </w:r>
          </w:p>
        </w:tc>
      </w:tr>
      <w:tr w:rsidR="000E56D9" w14:paraId="41CE9E11" w14:textId="77777777" w:rsidTr="000E56D9">
        <w:trPr>
          <w:trHeight w:val="509"/>
          <w:jc w:val="center"/>
        </w:trPr>
        <w:tc>
          <w:tcPr>
            <w:tcW w:w="414" w:type="pct"/>
            <w:vAlign w:val="center"/>
          </w:tcPr>
          <w:p w14:paraId="01631D1F" w14:textId="77777777" w:rsidR="000E56D9" w:rsidRDefault="000E56D9">
            <w:pPr>
              <w:pStyle w:val="TableParagraph"/>
              <w:spacing w:before="43" w:line="360" w:lineRule="auto"/>
              <w:ind w:left="10"/>
              <w:jc w:val="center"/>
              <w:rPr>
                <w:color w:val="000000"/>
                <w:w w:val="97"/>
                <w:szCs w:val="21"/>
              </w:rPr>
            </w:pPr>
            <w:r>
              <w:rPr>
                <w:rFonts w:hint="eastAsia"/>
                <w:color w:val="000000"/>
                <w:w w:val="97"/>
                <w:szCs w:val="21"/>
              </w:rPr>
              <w:t>4</w:t>
            </w:r>
          </w:p>
        </w:tc>
        <w:tc>
          <w:tcPr>
            <w:tcW w:w="1085" w:type="pct"/>
          </w:tcPr>
          <w:p w14:paraId="5260D287" w14:textId="77777777" w:rsidR="000E56D9" w:rsidRDefault="000E56D9">
            <w:pPr>
              <w:pStyle w:val="TableParagraph"/>
              <w:spacing w:before="37" w:line="360" w:lineRule="auto"/>
              <w:ind w:left="287" w:right="285"/>
              <w:jc w:val="center"/>
            </w:pPr>
            <w:r>
              <w:rPr>
                <w:rFonts w:hint="eastAsia"/>
              </w:rPr>
              <w:t>水溶液原料</w:t>
            </w:r>
          </w:p>
        </w:tc>
        <w:tc>
          <w:tcPr>
            <w:tcW w:w="752" w:type="pct"/>
          </w:tcPr>
          <w:p w14:paraId="67795B96" w14:textId="77777777" w:rsidR="000E56D9" w:rsidRDefault="000E56D9">
            <w:pPr>
              <w:pStyle w:val="TableParagraph"/>
              <w:spacing w:before="37" w:line="360" w:lineRule="auto"/>
              <w:ind w:left="4"/>
              <w:jc w:val="center"/>
              <w:rPr>
                <w:color w:val="FF0000"/>
                <w:szCs w:val="21"/>
              </w:rPr>
            </w:pPr>
            <w:r>
              <w:rPr>
                <w:rFonts w:hint="eastAsia"/>
              </w:rPr>
              <w:t>公司自己配制</w:t>
            </w:r>
          </w:p>
        </w:tc>
        <w:tc>
          <w:tcPr>
            <w:tcW w:w="750" w:type="pct"/>
          </w:tcPr>
          <w:p w14:paraId="05489B74" w14:textId="77777777" w:rsidR="000E56D9" w:rsidRDefault="000E56D9">
            <w:pPr>
              <w:pStyle w:val="TableParagraph"/>
              <w:spacing w:before="37" w:line="360" w:lineRule="auto"/>
              <w:ind w:left="4"/>
              <w:jc w:val="center"/>
            </w:pPr>
          </w:p>
        </w:tc>
        <w:tc>
          <w:tcPr>
            <w:tcW w:w="715" w:type="pct"/>
          </w:tcPr>
          <w:p w14:paraId="35BB66EE" w14:textId="25213059" w:rsidR="000E56D9" w:rsidRDefault="000E56D9">
            <w:pPr>
              <w:pStyle w:val="TableParagraph"/>
              <w:spacing w:before="37" w:line="360" w:lineRule="auto"/>
              <w:ind w:left="4"/>
              <w:jc w:val="center"/>
              <w:rPr>
                <w:color w:val="FF0000"/>
              </w:rPr>
            </w:pPr>
            <w:r>
              <w:rPr>
                <w:rFonts w:hint="eastAsia"/>
              </w:rPr>
              <w:t>28</w:t>
            </w:r>
            <w:r>
              <w:rPr>
                <w:rFonts w:hint="eastAsia"/>
              </w:rPr>
              <w:t>吨</w:t>
            </w:r>
            <w:r>
              <w:rPr>
                <w:rFonts w:hint="eastAsia"/>
              </w:rPr>
              <w:t>/</w:t>
            </w:r>
            <w:r>
              <w:rPr>
                <w:rFonts w:hint="eastAsia"/>
              </w:rPr>
              <w:t>年</w:t>
            </w:r>
          </w:p>
        </w:tc>
        <w:tc>
          <w:tcPr>
            <w:tcW w:w="703" w:type="pct"/>
            <w:vAlign w:val="center"/>
          </w:tcPr>
          <w:p w14:paraId="71687F57" w14:textId="77777777" w:rsidR="000E56D9" w:rsidRDefault="000E56D9">
            <w:pPr>
              <w:pStyle w:val="TableParagraph"/>
              <w:spacing w:before="43" w:line="360" w:lineRule="auto"/>
              <w:jc w:val="center"/>
              <w:rPr>
                <w:color w:val="000000"/>
                <w:szCs w:val="21"/>
              </w:rPr>
            </w:pPr>
            <w:r>
              <w:rPr>
                <w:rFonts w:hint="eastAsia"/>
                <w:color w:val="000000"/>
                <w:szCs w:val="21"/>
              </w:rPr>
              <w:t>/</w:t>
            </w:r>
          </w:p>
        </w:tc>
        <w:tc>
          <w:tcPr>
            <w:tcW w:w="581" w:type="pct"/>
            <w:vAlign w:val="center"/>
          </w:tcPr>
          <w:p w14:paraId="50EA265D" w14:textId="77777777" w:rsidR="000E56D9" w:rsidRDefault="000E56D9">
            <w:pPr>
              <w:pStyle w:val="TableParagraph"/>
              <w:spacing w:before="43" w:line="360" w:lineRule="auto"/>
              <w:jc w:val="center"/>
              <w:rPr>
                <w:color w:val="000000"/>
                <w:szCs w:val="21"/>
              </w:rPr>
            </w:pPr>
            <w:r>
              <w:rPr>
                <w:rFonts w:hint="eastAsia"/>
                <w:color w:val="000000"/>
                <w:szCs w:val="21"/>
              </w:rPr>
              <w:t>桶装</w:t>
            </w:r>
          </w:p>
        </w:tc>
      </w:tr>
    </w:tbl>
    <w:bookmarkEnd w:id="97"/>
    <w:bookmarkEnd w:id="98"/>
    <w:p w14:paraId="44DB5D41" w14:textId="5DF584F3" w:rsidR="00DC0A07" w:rsidRDefault="00000000">
      <w:pPr>
        <w:spacing w:line="360" w:lineRule="auto"/>
        <w:jc w:val="center"/>
        <w:rPr>
          <w:sz w:val="24"/>
        </w:rPr>
      </w:pPr>
      <w:r>
        <w:rPr>
          <w:rFonts w:hint="eastAsia"/>
          <w:sz w:val="24"/>
        </w:rPr>
        <w:t>表</w:t>
      </w:r>
      <w:r>
        <w:rPr>
          <w:rFonts w:hint="eastAsia"/>
          <w:sz w:val="24"/>
        </w:rPr>
        <w:t>2</w:t>
      </w:r>
      <w:r>
        <w:rPr>
          <w:sz w:val="24"/>
        </w:rPr>
        <w:t>-</w:t>
      </w:r>
      <w:r>
        <w:rPr>
          <w:rFonts w:hint="eastAsia"/>
          <w:sz w:val="24"/>
        </w:rPr>
        <w:t>4</w:t>
      </w:r>
      <w:r>
        <w:rPr>
          <w:rFonts w:hint="eastAsia"/>
          <w:sz w:val="24"/>
        </w:rPr>
        <w:t>水溶液原料</w:t>
      </w:r>
      <w:r>
        <w:rPr>
          <w:sz w:val="24"/>
        </w:rPr>
        <w:t>原辅材料信息一览</w:t>
      </w:r>
      <w:r w:rsidR="00DC0A07" w:rsidRPr="00DC0A07">
        <w:rPr>
          <w:rFonts w:hint="eastAsia"/>
          <w:sz w:val="24"/>
        </w:rPr>
        <w:t>表</w:t>
      </w:r>
    </w:p>
    <w:tbl>
      <w:tblPr>
        <w:tblW w:w="466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526"/>
        <w:gridCol w:w="1455"/>
        <w:gridCol w:w="1174"/>
        <w:gridCol w:w="1095"/>
        <w:gridCol w:w="1133"/>
        <w:gridCol w:w="1276"/>
        <w:gridCol w:w="1274"/>
      </w:tblGrid>
      <w:tr w:rsidR="00613075" w:rsidRPr="00DC0A07" w14:paraId="341E556C" w14:textId="77777777" w:rsidTr="00613075">
        <w:trPr>
          <w:trHeight w:val="338"/>
          <w:tblHeader/>
          <w:jc w:val="center"/>
        </w:trPr>
        <w:tc>
          <w:tcPr>
            <w:tcW w:w="332" w:type="pct"/>
            <w:vAlign w:val="center"/>
          </w:tcPr>
          <w:p w14:paraId="0E34EEF2" w14:textId="77777777" w:rsidR="00613075" w:rsidRPr="00DC0A07" w:rsidRDefault="00613075" w:rsidP="00DC0A07">
            <w:pPr>
              <w:adjustRightInd w:val="0"/>
              <w:snapToGrid w:val="0"/>
              <w:spacing w:before="34" w:line="360" w:lineRule="auto"/>
              <w:ind w:left="120" w:right="111"/>
              <w:jc w:val="center"/>
              <w:rPr>
                <w:rFonts w:ascii="宋体" w:hAnsi="宋体" w:hint="eastAsia"/>
                <w:b/>
                <w:bCs/>
                <w:szCs w:val="21"/>
              </w:rPr>
            </w:pPr>
            <w:r w:rsidRPr="00DC0A07">
              <w:rPr>
                <w:rFonts w:ascii="宋体" w:hAnsi="宋体"/>
                <w:b/>
                <w:bCs/>
                <w:szCs w:val="21"/>
              </w:rPr>
              <w:t>序号</w:t>
            </w:r>
          </w:p>
        </w:tc>
        <w:tc>
          <w:tcPr>
            <w:tcW w:w="917" w:type="pct"/>
            <w:vAlign w:val="center"/>
          </w:tcPr>
          <w:p w14:paraId="1FBF83F2" w14:textId="77777777" w:rsidR="00613075" w:rsidRPr="00DC0A07" w:rsidRDefault="00613075" w:rsidP="00DC0A07">
            <w:pPr>
              <w:adjustRightInd w:val="0"/>
              <w:snapToGrid w:val="0"/>
              <w:spacing w:before="34" w:line="360" w:lineRule="auto"/>
              <w:ind w:left="287" w:right="285"/>
              <w:jc w:val="center"/>
              <w:rPr>
                <w:rFonts w:ascii="宋体" w:hAnsi="宋体" w:hint="eastAsia"/>
                <w:b/>
                <w:bCs/>
                <w:szCs w:val="21"/>
              </w:rPr>
            </w:pPr>
            <w:r w:rsidRPr="00DC0A07">
              <w:rPr>
                <w:rFonts w:ascii="宋体" w:hAnsi="宋体" w:hint="eastAsia"/>
                <w:b/>
                <w:bCs/>
                <w:szCs w:val="21"/>
              </w:rPr>
              <w:t>原辅料名称</w:t>
            </w:r>
          </w:p>
        </w:tc>
        <w:tc>
          <w:tcPr>
            <w:tcW w:w="740" w:type="pct"/>
            <w:vAlign w:val="center"/>
          </w:tcPr>
          <w:p w14:paraId="1135A013" w14:textId="77777777" w:rsidR="00613075" w:rsidRPr="00DC0A07" w:rsidRDefault="00613075" w:rsidP="00DC0A07">
            <w:pPr>
              <w:adjustRightInd w:val="0"/>
              <w:snapToGrid w:val="0"/>
              <w:spacing w:before="34" w:line="360" w:lineRule="auto"/>
              <w:ind w:left="121" w:right="117"/>
              <w:jc w:val="center"/>
              <w:rPr>
                <w:rFonts w:ascii="宋体" w:hAnsi="宋体" w:hint="eastAsia"/>
                <w:b/>
                <w:bCs/>
                <w:szCs w:val="21"/>
              </w:rPr>
            </w:pPr>
            <w:r w:rsidRPr="00DC0A07">
              <w:rPr>
                <w:rFonts w:ascii="宋体" w:hAnsi="宋体" w:hint="eastAsia"/>
                <w:b/>
                <w:bCs/>
                <w:szCs w:val="21"/>
              </w:rPr>
              <w:t>来源</w:t>
            </w:r>
          </w:p>
        </w:tc>
        <w:tc>
          <w:tcPr>
            <w:tcW w:w="690" w:type="pct"/>
            <w:vAlign w:val="center"/>
          </w:tcPr>
          <w:p w14:paraId="0CEB6966" w14:textId="64EB04DF" w:rsidR="00613075" w:rsidRPr="00DC0A07" w:rsidRDefault="00613075" w:rsidP="00DC0A07">
            <w:pPr>
              <w:adjustRightInd w:val="0"/>
              <w:snapToGrid w:val="0"/>
              <w:spacing w:before="34" w:line="360" w:lineRule="auto"/>
              <w:ind w:left="121" w:right="117"/>
              <w:jc w:val="center"/>
              <w:rPr>
                <w:rFonts w:ascii="宋体" w:hAnsi="宋体" w:hint="eastAsia"/>
                <w:b/>
                <w:bCs/>
                <w:szCs w:val="21"/>
              </w:rPr>
            </w:pPr>
            <w:r>
              <w:rPr>
                <w:rFonts w:ascii="宋体" w:hAnsi="宋体" w:hint="eastAsia"/>
                <w:b/>
                <w:bCs/>
                <w:szCs w:val="21"/>
              </w:rPr>
              <w:t>运输方式</w:t>
            </w:r>
          </w:p>
        </w:tc>
        <w:tc>
          <w:tcPr>
            <w:tcW w:w="714" w:type="pct"/>
            <w:vAlign w:val="center"/>
          </w:tcPr>
          <w:p w14:paraId="514AC57A" w14:textId="71D17E69" w:rsidR="00613075" w:rsidRPr="00DC0A07" w:rsidRDefault="00613075" w:rsidP="00DC0A07">
            <w:pPr>
              <w:adjustRightInd w:val="0"/>
              <w:snapToGrid w:val="0"/>
              <w:spacing w:before="34" w:line="360" w:lineRule="auto"/>
              <w:ind w:left="121" w:right="117"/>
              <w:jc w:val="center"/>
              <w:rPr>
                <w:rFonts w:ascii="宋体" w:hAnsi="宋体" w:hint="eastAsia"/>
                <w:b/>
                <w:bCs/>
                <w:szCs w:val="21"/>
              </w:rPr>
            </w:pPr>
            <w:r w:rsidRPr="00DC0A07">
              <w:rPr>
                <w:rFonts w:ascii="宋体" w:hAnsi="宋体" w:hint="eastAsia"/>
                <w:b/>
                <w:bCs/>
                <w:szCs w:val="21"/>
              </w:rPr>
              <w:t>年消耗量</w:t>
            </w:r>
          </w:p>
        </w:tc>
        <w:tc>
          <w:tcPr>
            <w:tcW w:w="804" w:type="pct"/>
            <w:vAlign w:val="center"/>
          </w:tcPr>
          <w:p w14:paraId="3C86CB96" w14:textId="77777777" w:rsidR="00613075" w:rsidRPr="00DC0A07" w:rsidRDefault="00613075" w:rsidP="00DC0A07">
            <w:pPr>
              <w:adjustRightInd w:val="0"/>
              <w:snapToGrid w:val="0"/>
              <w:spacing w:before="34" w:line="360" w:lineRule="auto"/>
              <w:ind w:left="48" w:right="48"/>
              <w:jc w:val="center"/>
              <w:rPr>
                <w:rFonts w:ascii="宋体" w:hAnsi="宋体" w:hint="eastAsia"/>
                <w:b/>
                <w:bCs/>
                <w:szCs w:val="21"/>
              </w:rPr>
            </w:pPr>
            <w:r w:rsidRPr="00DC0A07">
              <w:rPr>
                <w:rFonts w:ascii="宋体" w:hAnsi="宋体" w:hint="eastAsia"/>
                <w:b/>
                <w:bCs/>
                <w:szCs w:val="21"/>
              </w:rPr>
              <w:t>最大存放量</w:t>
            </w:r>
          </w:p>
        </w:tc>
        <w:tc>
          <w:tcPr>
            <w:tcW w:w="803" w:type="pct"/>
            <w:vAlign w:val="center"/>
          </w:tcPr>
          <w:p w14:paraId="6D075E6E" w14:textId="25868BAE" w:rsidR="00613075" w:rsidRPr="00DC0A07" w:rsidRDefault="00613075" w:rsidP="00DC0A07">
            <w:pPr>
              <w:adjustRightInd w:val="0"/>
              <w:snapToGrid w:val="0"/>
              <w:spacing w:before="34" w:line="360" w:lineRule="auto"/>
              <w:ind w:left="48" w:right="48"/>
              <w:jc w:val="center"/>
              <w:rPr>
                <w:rFonts w:ascii="宋体" w:hAnsi="宋体" w:hint="eastAsia"/>
                <w:b/>
                <w:bCs/>
                <w:szCs w:val="21"/>
              </w:rPr>
            </w:pPr>
            <w:r w:rsidRPr="000E56D9">
              <w:rPr>
                <w:rFonts w:ascii="宋体" w:hAnsi="宋体" w:hint="eastAsia"/>
                <w:b/>
                <w:bCs/>
                <w:szCs w:val="21"/>
              </w:rPr>
              <w:t>包装形式</w:t>
            </w:r>
          </w:p>
        </w:tc>
      </w:tr>
      <w:tr w:rsidR="00613075" w:rsidRPr="00DC0A07" w14:paraId="12ADA1AF" w14:textId="77777777" w:rsidTr="00613075">
        <w:trPr>
          <w:trHeight w:val="509"/>
          <w:jc w:val="center"/>
        </w:trPr>
        <w:tc>
          <w:tcPr>
            <w:tcW w:w="332" w:type="pct"/>
            <w:vAlign w:val="center"/>
          </w:tcPr>
          <w:p w14:paraId="0ABFE582" w14:textId="77777777" w:rsidR="00613075" w:rsidRPr="00DC0A07" w:rsidRDefault="00613075" w:rsidP="00DC0A07">
            <w:pPr>
              <w:adjustRightInd w:val="0"/>
              <w:snapToGrid w:val="0"/>
              <w:spacing w:before="43" w:line="360" w:lineRule="auto"/>
              <w:ind w:left="10"/>
              <w:jc w:val="center"/>
              <w:rPr>
                <w:rFonts w:ascii="宋体" w:hAnsi="宋体" w:hint="eastAsia"/>
                <w:szCs w:val="21"/>
              </w:rPr>
            </w:pPr>
            <w:r w:rsidRPr="00DC0A07">
              <w:rPr>
                <w:rFonts w:ascii="宋体" w:hAnsi="宋体"/>
                <w:w w:val="97"/>
                <w:szCs w:val="21"/>
              </w:rPr>
              <w:t>1</w:t>
            </w:r>
          </w:p>
        </w:tc>
        <w:tc>
          <w:tcPr>
            <w:tcW w:w="917" w:type="pct"/>
            <w:vAlign w:val="center"/>
          </w:tcPr>
          <w:p w14:paraId="7ED45476" w14:textId="77777777" w:rsidR="00613075" w:rsidRPr="00DC0A07" w:rsidRDefault="00613075" w:rsidP="00DC0A07">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水</w:t>
            </w:r>
          </w:p>
        </w:tc>
        <w:tc>
          <w:tcPr>
            <w:tcW w:w="740" w:type="pct"/>
            <w:vAlign w:val="center"/>
          </w:tcPr>
          <w:p w14:paraId="32B92176" w14:textId="77777777" w:rsidR="00613075" w:rsidRPr="00DC0A07" w:rsidRDefault="00613075" w:rsidP="00DC0A07">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市政供水</w:t>
            </w:r>
          </w:p>
        </w:tc>
        <w:tc>
          <w:tcPr>
            <w:tcW w:w="690" w:type="pct"/>
            <w:vAlign w:val="center"/>
          </w:tcPr>
          <w:p w14:paraId="65CE9BE7" w14:textId="77777777" w:rsidR="00613075" w:rsidRPr="00DC0A07" w:rsidRDefault="00613075" w:rsidP="00DC0A07">
            <w:pPr>
              <w:adjustRightInd w:val="0"/>
              <w:snapToGrid w:val="0"/>
              <w:spacing w:before="37" w:line="360" w:lineRule="auto"/>
              <w:ind w:left="4"/>
              <w:jc w:val="center"/>
              <w:rPr>
                <w:rFonts w:ascii="宋体" w:hAnsi="宋体" w:hint="eastAsia"/>
                <w:szCs w:val="21"/>
              </w:rPr>
            </w:pPr>
          </w:p>
        </w:tc>
        <w:tc>
          <w:tcPr>
            <w:tcW w:w="714" w:type="pct"/>
            <w:vAlign w:val="center"/>
          </w:tcPr>
          <w:p w14:paraId="0345899B" w14:textId="3E372D38" w:rsidR="00613075" w:rsidRPr="00DC0A07" w:rsidRDefault="00613075" w:rsidP="00DC0A07">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55吨/年</w:t>
            </w:r>
          </w:p>
        </w:tc>
        <w:tc>
          <w:tcPr>
            <w:tcW w:w="804" w:type="pct"/>
            <w:vAlign w:val="center"/>
          </w:tcPr>
          <w:p w14:paraId="1DBCBBB4" w14:textId="77777777" w:rsidR="00613075" w:rsidRPr="00DC0A07" w:rsidRDefault="00613075" w:rsidP="00DC0A07">
            <w:pPr>
              <w:adjustRightInd w:val="0"/>
              <w:snapToGrid w:val="0"/>
              <w:spacing w:before="43" w:line="360" w:lineRule="auto"/>
              <w:jc w:val="center"/>
              <w:rPr>
                <w:rFonts w:ascii="宋体" w:hAnsi="宋体" w:hint="eastAsia"/>
                <w:szCs w:val="21"/>
              </w:rPr>
            </w:pPr>
            <w:r w:rsidRPr="00DC0A07">
              <w:rPr>
                <w:rFonts w:ascii="宋体" w:hAnsi="宋体" w:hint="eastAsia"/>
                <w:szCs w:val="21"/>
              </w:rPr>
              <w:t>\</w:t>
            </w:r>
          </w:p>
        </w:tc>
        <w:tc>
          <w:tcPr>
            <w:tcW w:w="803" w:type="pct"/>
            <w:vAlign w:val="center"/>
          </w:tcPr>
          <w:p w14:paraId="00B969F2" w14:textId="77777777" w:rsidR="00613075" w:rsidRPr="00DC0A07" w:rsidRDefault="00613075" w:rsidP="00DC0A07">
            <w:pPr>
              <w:adjustRightInd w:val="0"/>
              <w:snapToGrid w:val="0"/>
              <w:spacing w:before="43" w:line="360" w:lineRule="auto"/>
              <w:jc w:val="center"/>
              <w:rPr>
                <w:rFonts w:ascii="宋体" w:hAnsi="宋体" w:hint="eastAsia"/>
                <w:szCs w:val="21"/>
              </w:rPr>
            </w:pPr>
          </w:p>
        </w:tc>
      </w:tr>
      <w:tr w:rsidR="00613075" w:rsidRPr="00DC0A07" w14:paraId="6DD924F0" w14:textId="77777777" w:rsidTr="00613075">
        <w:trPr>
          <w:trHeight w:val="509"/>
          <w:jc w:val="center"/>
        </w:trPr>
        <w:tc>
          <w:tcPr>
            <w:tcW w:w="332" w:type="pct"/>
            <w:vAlign w:val="center"/>
          </w:tcPr>
          <w:p w14:paraId="2A208207"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2</w:t>
            </w:r>
          </w:p>
        </w:tc>
        <w:tc>
          <w:tcPr>
            <w:tcW w:w="917" w:type="pct"/>
            <w:vAlign w:val="center"/>
          </w:tcPr>
          <w:p w14:paraId="3C291D03"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bookmarkStart w:id="99" w:name="_Hlk178498669"/>
            <w:r w:rsidRPr="00DC0A07">
              <w:rPr>
                <w:rFonts w:ascii="宋体" w:hAnsi="宋体" w:hint="eastAsia"/>
                <w:szCs w:val="21"/>
              </w:rPr>
              <w:t>硫酸锌</w:t>
            </w:r>
            <w:bookmarkEnd w:id="99"/>
          </w:p>
        </w:tc>
        <w:tc>
          <w:tcPr>
            <w:tcW w:w="740" w:type="pct"/>
            <w:vAlign w:val="center"/>
          </w:tcPr>
          <w:p w14:paraId="104AC719"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250C02E4" w14:textId="32F0DF51" w:rsidR="00613075" w:rsidRPr="00DC0A07" w:rsidRDefault="00613075" w:rsidP="00613075">
            <w:pPr>
              <w:adjustRightInd w:val="0"/>
              <w:snapToGrid w:val="0"/>
              <w:spacing w:before="37" w:line="360" w:lineRule="auto"/>
              <w:ind w:left="4"/>
              <w:jc w:val="center"/>
              <w:rPr>
                <w:rFonts w:ascii="宋体" w:hAnsi="宋体" w:hint="eastAsia"/>
                <w:szCs w:val="21"/>
              </w:rPr>
            </w:pPr>
            <w:r w:rsidRPr="00613075">
              <w:rPr>
                <w:rFonts w:ascii="宋体" w:hAnsi="宋体" w:hint="eastAsia"/>
                <w:szCs w:val="21"/>
              </w:rPr>
              <w:t>汽车运输</w:t>
            </w:r>
          </w:p>
        </w:tc>
        <w:tc>
          <w:tcPr>
            <w:tcW w:w="714" w:type="pct"/>
            <w:vAlign w:val="center"/>
          </w:tcPr>
          <w:p w14:paraId="1FC4B6BE" w14:textId="423FCF99"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500kg/年</w:t>
            </w:r>
          </w:p>
        </w:tc>
        <w:tc>
          <w:tcPr>
            <w:tcW w:w="804" w:type="pct"/>
            <w:vAlign w:val="center"/>
          </w:tcPr>
          <w:p w14:paraId="58A35463"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szCs w:val="21"/>
              </w:rPr>
              <w:t>500kg</w:t>
            </w:r>
          </w:p>
        </w:tc>
        <w:tc>
          <w:tcPr>
            <w:tcW w:w="803" w:type="pct"/>
            <w:vAlign w:val="center"/>
          </w:tcPr>
          <w:p w14:paraId="0A63289E" w14:textId="2396CCFF"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7AEB2400" w14:textId="77777777" w:rsidTr="00613075">
        <w:trPr>
          <w:trHeight w:val="509"/>
          <w:jc w:val="center"/>
        </w:trPr>
        <w:tc>
          <w:tcPr>
            <w:tcW w:w="332" w:type="pct"/>
            <w:vAlign w:val="center"/>
          </w:tcPr>
          <w:p w14:paraId="3E6B0ADE"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3</w:t>
            </w:r>
          </w:p>
        </w:tc>
        <w:tc>
          <w:tcPr>
            <w:tcW w:w="917" w:type="pct"/>
            <w:vAlign w:val="center"/>
          </w:tcPr>
          <w:p w14:paraId="2B8CADE8"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硫酸亚铁</w:t>
            </w:r>
          </w:p>
        </w:tc>
        <w:tc>
          <w:tcPr>
            <w:tcW w:w="740" w:type="pct"/>
            <w:vAlign w:val="center"/>
          </w:tcPr>
          <w:p w14:paraId="4EF86D27"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63C6A550" w14:textId="6EF7EE1F" w:rsidR="00613075" w:rsidRPr="00DC0A07" w:rsidRDefault="00613075" w:rsidP="00613075">
            <w:pPr>
              <w:adjustRightInd w:val="0"/>
              <w:snapToGrid w:val="0"/>
              <w:spacing w:before="37" w:line="360" w:lineRule="auto"/>
              <w:ind w:left="4"/>
              <w:jc w:val="center"/>
              <w:rPr>
                <w:rFonts w:ascii="宋体" w:hAnsi="宋体" w:hint="eastAsia"/>
                <w:szCs w:val="21"/>
              </w:rPr>
            </w:pPr>
            <w:r w:rsidRPr="00277375">
              <w:rPr>
                <w:rFonts w:hint="eastAsia"/>
              </w:rPr>
              <w:t>汽车运输</w:t>
            </w:r>
          </w:p>
        </w:tc>
        <w:tc>
          <w:tcPr>
            <w:tcW w:w="714" w:type="pct"/>
            <w:vAlign w:val="center"/>
          </w:tcPr>
          <w:p w14:paraId="2B806323" w14:textId="58D7A44B"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7767F3C1"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szCs w:val="21"/>
              </w:rPr>
              <w:t xml:space="preserve">200kg </w:t>
            </w:r>
          </w:p>
        </w:tc>
        <w:tc>
          <w:tcPr>
            <w:tcW w:w="803" w:type="pct"/>
            <w:vAlign w:val="center"/>
          </w:tcPr>
          <w:p w14:paraId="147A4EDB" w14:textId="6B430B21"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1D171B5F" w14:textId="77777777" w:rsidTr="00613075">
        <w:trPr>
          <w:trHeight w:val="509"/>
          <w:jc w:val="center"/>
        </w:trPr>
        <w:tc>
          <w:tcPr>
            <w:tcW w:w="332" w:type="pct"/>
            <w:vAlign w:val="center"/>
          </w:tcPr>
          <w:p w14:paraId="29D11E05"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4</w:t>
            </w:r>
          </w:p>
        </w:tc>
        <w:tc>
          <w:tcPr>
            <w:tcW w:w="917" w:type="pct"/>
            <w:vAlign w:val="center"/>
          </w:tcPr>
          <w:p w14:paraId="56796FC5"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硼砂</w:t>
            </w:r>
          </w:p>
        </w:tc>
        <w:tc>
          <w:tcPr>
            <w:tcW w:w="740" w:type="pct"/>
            <w:vAlign w:val="center"/>
          </w:tcPr>
          <w:p w14:paraId="0BC1BD20"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415C4591" w14:textId="38770F8D" w:rsidR="00613075" w:rsidRPr="00DC0A07" w:rsidRDefault="00613075" w:rsidP="00613075">
            <w:pPr>
              <w:adjustRightInd w:val="0"/>
              <w:snapToGrid w:val="0"/>
              <w:spacing w:before="37" w:line="360" w:lineRule="auto"/>
              <w:ind w:left="4"/>
              <w:jc w:val="center"/>
              <w:rPr>
                <w:rFonts w:ascii="宋体" w:hAnsi="宋体" w:hint="eastAsia"/>
                <w:szCs w:val="21"/>
              </w:rPr>
            </w:pPr>
            <w:r w:rsidRPr="00277375">
              <w:rPr>
                <w:rFonts w:hint="eastAsia"/>
              </w:rPr>
              <w:t>汽车运输</w:t>
            </w:r>
          </w:p>
        </w:tc>
        <w:tc>
          <w:tcPr>
            <w:tcW w:w="714" w:type="pct"/>
            <w:vAlign w:val="center"/>
          </w:tcPr>
          <w:p w14:paraId="22811EF6" w14:textId="56C0E69F"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4E8D8EE5"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szCs w:val="21"/>
              </w:rPr>
              <w:t>200kg</w:t>
            </w:r>
          </w:p>
        </w:tc>
        <w:tc>
          <w:tcPr>
            <w:tcW w:w="803" w:type="pct"/>
            <w:vAlign w:val="center"/>
          </w:tcPr>
          <w:p w14:paraId="513A142D" w14:textId="060EEF8C"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1215FD30" w14:textId="77777777" w:rsidTr="00613075">
        <w:trPr>
          <w:trHeight w:val="509"/>
          <w:jc w:val="center"/>
        </w:trPr>
        <w:tc>
          <w:tcPr>
            <w:tcW w:w="332" w:type="pct"/>
            <w:vAlign w:val="center"/>
          </w:tcPr>
          <w:p w14:paraId="1A81DEE9"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5</w:t>
            </w:r>
          </w:p>
        </w:tc>
        <w:tc>
          <w:tcPr>
            <w:tcW w:w="917" w:type="pct"/>
            <w:vAlign w:val="center"/>
          </w:tcPr>
          <w:p w14:paraId="03514A7E"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EDTA2Na</w:t>
            </w:r>
          </w:p>
        </w:tc>
        <w:tc>
          <w:tcPr>
            <w:tcW w:w="740" w:type="pct"/>
            <w:vAlign w:val="center"/>
          </w:tcPr>
          <w:p w14:paraId="60A37FF0"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03BB0E40" w14:textId="4A9C6A77" w:rsidR="00613075" w:rsidRPr="00DC0A07" w:rsidRDefault="00613075" w:rsidP="00613075">
            <w:pPr>
              <w:adjustRightInd w:val="0"/>
              <w:snapToGrid w:val="0"/>
              <w:spacing w:before="37" w:line="360" w:lineRule="auto"/>
              <w:ind w:left="4"/>
              <w:jc w:val="center"/>
              <w:rPr>
                <w:rFonts w:ascii="宋体" w:hAnsi="宋体" w:hint="eastAsia"/>
                <w:szCs w:val="21"/>
              </w:rPr>
            </w:pPr>
            <w:r w:rsidRPr="00277375">
              <w:rPr>
                <w:rFonts w:hint="eastAsia"/>
              </w:rPr>
              <w:t>汽车运输</w:t>
            </w:r>
          </w:p>
        </w:tc>
        <w:tc>
          <w:tcPr>
            <w:tcW w:w="714" w:type="pct"/>
            <w:vAlign w:val="center"/>
          </w:tcPr>
          <w:p w14:paraId="7B7014EB" w14:textId="0BE5A36C"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15DF8072"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szCs w:val="21"/>
              </w:rPr>
              <w:t>200kg</w:t>
            </w:r>
          </w:p>
        </w:tc>
        <w:tc>
          <w:tcPr>
            <w:tcW w:w="803" w:type="pct"/>
            <w:vAlign w:val="center"/>
          </w:tcPr>
          <w:p w14:paraId="70B205FB" w14:textId="06087966"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3D8C9215" w14:textId="77777777" w:rsidTr="00613075">
        <w:trPr>
          <w:trHeight w:val="509"/>
          <w:jc w:val="center"/>
        </w:trPr>
        <w:tc>
          <w:tcPr>
            <w:tcW w:w="332" w:type="pct"/>
            <w:vAlign w:val="center"/>
          </w:tcPr>
          <w:p w14:paraId="709EDAA6"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6</w:t>
            </w:r>
          </w:p>
        </w:tc>
        <w:tc>
          <w:tcPr>
            <w:tcW w:w="917" w:type="pct"/>
            <w:vAlign w:val="center"/>
          </w:tcPr>
          <w:p w14:paraId="193705B2"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农用硝酸钾</w:t>
            </w:r>
          </w:p>
        </w:tc>
        <w:tc>
          <w:tcPr>
            <w:tcW w:w="740" w:type="pct"/>
            <w:vAlign w:val="center"/>
          </w:tcPr>
          <w:p w14:paraId="6EE24D03"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3A6BD180" w14:textId="6DAD33B1" w:rsidR="00613075" w:rsidRPr="00DC0A07" w:rsidRDefault="00613075" w:rsidP="00613075">
            <w:pPr>
              <w:adjustRightInd w:val="0"/>
              <w:snapToGrid w:val="0"/>
              <w:spacing w:before="37" w:line="360" w:lineRule="auto"/>
              <w:ind w:left="4"/>
              <w:jc w:val="center"/>
              <w:rPr>
                <w:rFonts w:ascii="宋体" w:hAnsi="宋体" w:hint="eastAsia"/>
                <w:szCs w:val="21"/>
              </w:rPr>
            </w:pPr>
            <w:r w:rsidRPr="00277375">
              <w:rPr>
                <w:rFonts w:hint="eastAsia"/>
              </w:rPr>
              <w:t>汽车运输</w:t>
            </w:r>
          </w:p>
        </w:tc>
        <w:tc>
          <w:tcPr>
            <w:tcW w:w="714" w:type="pct"/>
            <w:vAlign w:val="center"/>
          </w:tcPr>
          <w:p w14:paraId="7AB153A3" w14:textId="3A1E6094"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7FE2959D"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2346A918" w14:textId="0E25DFA0"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4CE2AF40" w14:textId="77777777" w:rsidTr="00613075">
        <w:trPr>
          <w:trHeight w:val="509"/>
          <w:jc w:val="center"/>
        </w:trPr>
        <w:tc>
          <w:tcPr>
            <w:tcW w:w="332" w:type="pct"/>
            <w:vAlign w:val="center"/>
          </w:tcPr>
          <w:p w14:paraId="54CD06B2"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7</w:t>
            </w:r>
          </w:p>
        </w:tc>
        <w:tc>
          <w:tcPr>
            <w:tcW w:w="917" w:type="pct"/>
            <w:vAlign w:val="center"/>
          </w:tcPr>
          <w:p w14:paraId="5886B70D"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水溶磷酸</w:t>
            </w:r>
            <w:proofErr w:type="gramStart"/>
            <w:r w:rsidRPr="00DC0A07">
              <w:rPr>
                <w:rFonts w:ascii="宋体" w:hAnsi="宋体" w:hint="eastAsia"/>
                <w:szCs w:val="21"/>
              </w:rPr>
              <w:t>一</w:t>
            </w:r>
            <w:proofErr w:type="gramEnd"/>
            <w:r w:rsidRPr="00DC0A07">
              <w:rPr>
                <w:rFonts w:ascii="宋体" w:hAnsi="宋体" w:hint="eastAsia"/>
                <w:szCs w:val="21"/>
              </w:rPr>
              <w:t>铵</w:t>
            </w:r>
          </w:p>
        </w:tc>
        <w:tc>
          <w:tcPr>
            <w:tcW w:w="740" w:type="pct"/>
            <w:vAlign w:val="center"/>
          </w:tcPr>
          <w:p w14:paraId="43294623"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1F0BCED4" w14:textId="28A4ECB0" w:rsidR="00613075" w:rsidRPr="00DC0A07" w:rsidRDefault="00613075" w:rsidP="00613075">
            <w:pPr>
              <w:adjustRightInd w:val="0"/>
              <w:snapToGrid w:val="0"/>
              <w:spacing w:before="37" w:line="360" w:lineRule="auto"/>
              <w:ind w:left="4"/>
              <w:jc w:val="center"/>
              <w:rPr>
                <w:rFonts w:ascii="宋体" w:hAnsi="宋体" w:hint="eastAsia"/>
                <w:szCs w:val="21"/>
              </w:rPr>
            </w:pPr>
            <w:r w:rsidRPr="00277375">
              <w:rPr>
                <w:rFonts w:hint="eastAsia"/>
              </w:rPr>
              <w:t>汽车运输</w:t>
            </w:r>
          </w:p>
        </w:tc>
        <w:tc>
          <w:tcPr>
            <w:tcW w:w="714" w:type="pct"/>
            <w:vAlign w:val="center"/>
          </w:tcPr>
          <w:p w14:paraId="21749372" w14:textId="5550FD21"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10493104"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531F7373" w14:textId="5E00BEFC"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6DF71DA2" w14:textId="77777777" w:rsidTr="00613075">
        <w:trPr>
          <w:trHeight w:val="509"/>
          <w:jc w:val="center"/>
        </w:trPr>
        <w:tc>
          <w:tcPr>
            <w:tcW w:w="332" w:type="pct"/>
            <w:vAlign w:val="center"/>
          </w:tcPr>
          <w:p w14:paraId="2F69FE19"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8</w:t>
            </w:r>
          </w:p>
        </w:tc>
        <w:tc>
          <w:tcPr>
            <w:tcW w:w="917" w:type="pct"/>
            <w:vAlign w:val="center"/>
          </w:tcPr>
          <w:p w14:paraId="1045C260"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水溶磷酸二铵</w:t>
            </w:r>
          </w:p>
        </w:tc>
        <w:tc>
          <w:tcPr>
            <w:tcW w:w="740" w:type="pct"/>
            <w:vAlign w:val="center"/>
          </w:tcPr>
          <w:p w14:paraId="5F3EA6AE"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62239363" w14:textId="0AF4BBC1" w:rsidR="00613075" w:rsidRPr="00DC0A07" w:rsidRDefault="00613075" w:rsidP="00613075">
            <w:pPr>
              <w:adjustRightInd w:val="0"/>
              <w:snapToGrid w:val="0"/>
              <w:spacing w:before="37" w:line="360" w:lineRule="auto"/>
              <w:ind w:left="4"/>
              <w:jc w:val="center"/>
              <w:rPr>
                <w:rFonts w:ascii="宋体" w:hAnsi="宋体" w:hint="eastAsia"/>
                <w:szCs w:val="21"/>
              </w:rPr>
            </w:pPr>
            <w:r w:rsidRPr="008520CF">
              <w:rPr>
                <w:rFonts w:hint="eastAsia"/>
              </w:rPr>
              <w:t>汽车运输</w:t>
            </w:r>
          </w:p>
        </w:tc>
        <w:tc>
          <w:tcPr>
            <w:tcW w:w="714" w:type="pct"/>
            <w:vAlign w:val="center"/>
          </w:tcPr>
          <w:p w14:paraId="018D37D5" w14:textId="230A6DD0"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21A398F5"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384F0276" w14:textId="5DABBCC9"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39CF380E" w14:textId="77777777" w:rsidTr="00613075">
        <w:trPr>
          <w:trHeight w:val="509"/>
          <w:jc w:val="center"/>
        </w:trPr>
        <w:tc>
          <w:tcPr>
            <w:tcW w:w="332" w:type="pct"/>
            <w:vAlign w:val="center"/>
          </w:tcPr>
          <w:p w14:paraId="3C38CE98"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9</w:t>
            </w:r>
          </w:p>
        </w:tc>
        <w:tc>
          <w:tcPr>
            <w:tcW w:w="917" w:type="pct"/>
            <w:vAlign w:val="center"/>
          </w:tcPr>
          <w:p w14:paraId="6A5A6D51"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水溶硫酸钾</w:t>
            </w:r>
          </w:p>
        </w:tc>
        <w:tc>
          <w:tcPr>
            <w:tcW w:w="740" w:type="pct"/>
            <w:vAlign w:val="center"/>
          </w:tcPr>
          <w:p w14:paraId="2A209CEF"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0F2828D2" w14:textId="69D38871" w:rsidR="00613075" w:rsidRPr="00DC0A07" w:rsidRDefault="00613075" w:rsidP="00613075">
            <w:pPr>
              <w:adjustRightInd w:val="0"/>
              <w:snapToGrid w:val="0"/>
              <w:spacing w:before="37" w:line="360" w:lineRule="auto"/>
              <w:ind w:left="4"/>
              <w:jc w:val="center"/>
              <w:rPr>
                <w:rFonts w:ascii="宋体" w:hAnsi="宋体" w:hint="eastAsia"/>
                <w:szCs w:val="21"/>
              </w:rPr>
            </w:pPr>
            <w:r w:rsidRPr="008520CF">
              <w:rPr>
                <w:rFonts w:hint="eastAsia"/>
              </w:rPr>
              <w:t>汽车运输</w:t>
            </w:r>
          </w:p>
        </w:tc>
        <w:tc>
          <w:tcPr>
            <w:tcW w:w="714" w:type="pct"/>
            <w:vAlign w:val="center"/>
          </w:tcPr>
          <w:p w14:paraId="403154DE" w14:textId="09DA1A1B"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3F918C89"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076D5A5C" w14:textId="207652CC"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5442DC6A" w14:textId="77777777" w:rsidTr="00613075">
        <w:trPr>
          <w:trHeight w:val="509"/>
          <w:jc w:val="center"/>
        </w:trPr>
        <w:tc>
          <w:tcPr>
            <w:tcW w:w="332" w:type="pct"/>
            <w:vAlign w:val="center"/>
          </w:tcPr>
          <w:p w14:paraId="5DA644A1"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10</w:t>
            </w:r>
          </w:p>
        </w:tc>
        <w:tc>
          <w:tcPr>
            <w:tcW w:w="917" w:type="pct"/>
            <w:vAlign w:val="center"/>
          </w:tcPr>
          <w:p w14:paraId="4EA3C2A2"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磷酸二氢钾</w:t>
            </w:r>
          </w:p>
        </w:tc>
        <w:tc>
          <w:tcPr>
            <w:tcW w:w="740" w:type="pct"/>
            <w:vAlign w:val="center"/>
          </w:tcPr>
          <w:p w14:paraId="7B6E9B23"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6E28668B" w14:textId="73265321" w:rsidR="00613075" w:rsidRPr="00DC0A07" w:rsidRDefault="00613075" w:rsidP="00613075">
            <w:pPr>
              <w:adjustRightInd w:val="0"/>
              <w:snapToGrid w:val="0"/>
              <w:spacing w:before="37" w:line="360" w:lineRule="auto"/>
              <w:ind w:left="4"/>
              <w:jc w:val="center"/>
              <w:rPr>
                <w:rFonts w:ascii="宋体" w:hAnsi="宋体" w:hint="eastAsia"/>
                <w:szCs w:val="21"/>
              </w:rPr>
            </w:pPr>
            <w:r w:rsidRPr="008520CF">
              <w:rPr>
                <w:rFonts w:hint="eastAsia"/>
              </w:rPr>
              <w:t>汽车运输</w:t>
            </w:r>
          </w:p>
        </w:tc>
        <w:tc>
          <w:tcPr>
            <w:tcW w:w="714" w:type="pct"/>
            <w:vAlign w:val="center"/>
          </w:tcPr>
          <w:p w14:paraId="5D428932" w14:textId="12B2BDCF"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5C962A30"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176A4BE7" w14:textId="76532589"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648AA9D6" w14:textId="77777777" w:rsidTr="00613075">
        <w:trPr>
          <w:trHeight w:val="509"/>
          <w:jc w:val="center"/>
        </w:trPr>
        <w:tc>
          <w:tcPr>
            <w:tcW w:w="332" w:type="pct"/>
            <w:vAlign w:val="center"/>
          </w:tcPr>
          <w:p w14:paraId="240EB84F"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11</w:t>
            </w:r>
          </w:p>
        </w:tc>
        <w:tc>
          <w:tcPr>
            <w:tcW w:w="917" w:type="pct"/>
            <w:vAlign w:val="center"/>
          </w:tcPr>
          <w:p w14:paraId="63C17475"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硫酸镁</w:t>
            </w:r>
          </w:p>
        </w:tc>
        <w:tc>
          <w:tcPr>
            <w:tcW w:w="740" w:type="pct"/>
            <w:vAlign w:val="center"/>
          </w:tcPr>
          <w:p w14:paraId="0F9D8A78"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6499D9AC" w14:textId="20501166" w:rsidR="00613075" w:rsidRPr="00DC0A07" w:rsidRDefault="00613075" w:rsidP="00613075">
            <w:pPr>
              <w:adjustRightInd w:val="0"/>
              <w:snapToGrid w:val="0"/>
              <w:spacing w:before="37" w:line="360" w:lineRule="auto"/>
              <w:ind w:left="4"/>
              <w:jc w:val="center"/>
              <w:rPr>
                <w:rFonts w:ascii="宋体" w:hAnsi="宋体" w:hint="eastAsia"/>
                <w:szCs w:val="21"/>
              </w:rPr>
            </w:pPr>
            <w:r w:rsidRPr="008520CF">
              <w:rPr>
                <w:rFonts w:hint="eastAsia"/>
              </w:rPr>
              <w:t>汽车运输</w:t>
            </w:r>
          </w:p>
        </w:tc>
        <w:tc>
          <w:tcPr>
            <w:tcW w:w="714" w:type="pct"/>
            <w:vAlign w:val="center"/>
          </w:tcPr>
          <w:p w14:paraId="29D5C888" w14:textId="1EF2D31E"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097ABFF5"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551D2238" w14:textId="6ED3F945"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069C7E86" w14:textId="77777777" w:rsidTr="00613075">
        <w:trPr>
          <w:trHeight w:val="509"/>
          <w:jc w:val="center"/>
        </w:trPr>
        <w:tc>
          <w:tcPr>
            <w:tcW w:w="332" w:type="pct"/>
            <w:vAlign w:val="center"/>
          </w:tcPr>
          <w:p w14:paraId="36A25454"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12</w:t>
            </w:r>
          </w:p>
        </w:tc>
        <w:tc>
          <w:tcPr>
            <w:tcW w:w="917" w:type="pct"/>
            <w:vAlign w:val="center"/>
          </w:tcPr>
          <w:p w14:paraId="0C89EF57"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硫酸铜</w:t>
            </w:r>
          </w:p>
        </w:tc>
        <w:tc>
          <w:tcPr>
            <w:tcW w:w="740" w:type="pct"/>
            <w:vAlign w:val="center"/>
          </w:tcPr>
          <w:p w14:paraId="22AF8166"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2FD5C0D0" w14:textId="6C0C6FFD" w:rsidR="00613075" w:rsidRPr="00DC0A07" w:rsidRDefault="00613075" w:rsidP="00613075">
            <w:pPr>
              <w:adjustRightInd w:val="0"/>
              <w:snapToGrid w:val="0"/>
              <w:spacing w:before="37" w:line="360" w:lineRule="auto"/>
              <w:ind w:left="4"/>
              <w:jc w:val="center"/>
              <w:rPr>
                <w:rFonts w:ascii="宋体" w:hAnsi="宋体" w:hint="eastAsia"/>
                <w:szCs w:val="21"/>
              </w:rPr>
            </w:pPr>
            <w:r w:rsidRPr="00017F60">
              <w:rPr>
                <w:rFonts w:hint="eastAsia"/>
              </w:rPr>
              <w:t>汽车运输</w:t>
            </w:r>
          </w:p>
        </w:tc>
        <w:tc>
          <w:tcPr>
            <w:tcW w:w="714" w:type="pct"/>
            <w:vAlign w:val="center"/>
          </w:tcPr>
          <w:p w14:paraId="4203E0A6" w14:textId="7D40890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29CE1BCB"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5096AB1A" w14:textId="550EB9AF"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r w:rsidR="00613075" w:rsidRPr="00DC0A07" w14:paraId="0481A335" w14:textId="77777777" w:rsidTr="00613075">
        <w:trPr>
          <w:trHeight w:val="509"/>
          <w:jc w:val="center"/>
        </w:trPr>
        <w:tc>
          <w:tcPr>
            <w:tcW w:w="332" w:type="pct"/>
            <w:vAlign w:val="center"/>
          </w:tcPr>
          <w:p w14:paraId="3CAE8AC9" w14:textId="77777777" w:rsidR="00613075" w:rsidRPr="00DC0A07" w:rsidRDefault="00613075" w:rsidP="00613075">
            <w:pPr>
              <w:adjustRightInd w:val="0"/>
              <w:snapToGrid w:val="0"/>
              <w:spacing w:before="43" w:line="360" w:lineRule="auto"/>
              <w:ind w:left="10"/>
              <w:jc w:val="center"/>
              <w:rPr>
                <w:rFonts w:ascii="宋体" w:hAnsi="宋体" w:hint="eastAsia"/>
                <w:w w:val="97"/>
                <w:szCs w:val="21"/>
              </w:rPr>
            </w:pPr>
            <w:r w:rsidRPr="00DC0A07">
              <w:rPr>
                <w:rFonts w:ascii="宋体" w:hAnsi="宋体" w:hint="eastAsia"/>
                <w:w w:val="97"/>
                <w:szCs w:val="21"/>
              </w:rPr>
              <w:t>13</w:t>
            </w:r>
          </w:p>
        </w:tc>
        <w:tc>
          <w:tcPr>
            <w:tcW w:w="917" w:type="pct"/>
            <w:vAlign w:val="center"/>
          </w:tcPr>
          <w:p w14:paraId="0F0F0C07" w14:textId="77777777" w:rsidR="00613075" w:rsidRPr="00DC0A07" w:rsidRDefault="00613075" w:rsidP="00613075">
            <w:pPr>
              <w:adjustRightInd w:val="0"/>
              <w:snapToGrid w:val="0"/>
              <w:spacing w:before="37" w:line="360" w:lineRule="auto"/>
              <w:ind w:left="287" w:right="285"/>
              <w:jc w:val="center"/>
              <w:rPr>
                <w:rFonts w:ascii="宋体" w:hAnsi="宋体" w:hint="eastAsia"/>
                <w:szCs w:val="21"/>
              </w:rPr>
            </w:pPr>
            <w:r w:rsidRPr="00DC0A07">
              <w:rPr>
                <w:rFonts w:ascii="宋体" w:hAnsi="宋体" w:hint="eastAsia"/>
                <w:szCs w:val="21"/>
              </w:rPr>
              <w:t>硫酸锰</w:t>
            </w:r>
          </w:p>
        </w:tc>
        <w:tc>
          <w:tcPr>
            <w:tcW w:w="740" w:type="pct"/>
            <w:vAlign w:val="center"/>
          </w:tcPr>
          <w:p w14:paraId="4F4D1533" w14:textId="77777777"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外购</w:t>
            </w:r>
          </w:p>
        </w:tc>
        <w:tc>
          <w:tcPr>
            <w:tcW w:w="690" w:type="pct"/>
            <w:vAlign w:val="center"/>
          </w:tcPr>
          <w:p w14:paraId="1EEAA36C" w14:textId="34313C5D" w:rsidR="00613075" w:rsidRPr="00DC0A07" w:rsidRDefault="00613075" w:rsidP="00613075">
            <w:pPr>
              <w:adjustRightInd w:val="0"/>
              <w:snapToGrid w:val="0"/>
              <w:spacing w:before="37" w:line="360" w:lineRule="auto"/>
              <w:ind w:left="4"/>
              <w:jc w:val="center"/>
              <w:rPr>
                <w:rFonts w:ascii="宋体" w:hAnsi="宋体" w:hint="eastAsia"/>
                <w:szCs w:val="21"/>
              </w:rPr>
            </w:pPr>
            <w:r w:rsidRPr="00017F60">
              <w:rPr>
                <w:rFonts w:hint="eastAsia"/>
              </w:rPr>
              <w:t>汽车运输</w:t>
            </w:r>
          </w:p>
        </w:tc>
        <w:tc>
          <w:tcPr>
            <w:tcW w:w="714" w:type="pct"/>
            <w:vAlign w:val="center"/>
          </w:tcPr>
          <w:p w14:paraId="5B332941" w14:textId="3652BB5D" w:rsidR="00613075" w:rsidRPr="00DC0A07" w:rsidRDefault="00613075" w:rsidP="00613075">
            <w:pPr>
              <w:adjustRightInd w:val="0"/>
              <w:snapToGrid w:val="0"/>
              <w:spacing w:before="37" w:line="360" w:lineRule="auto"/>
              <w:ind w:left="4"/>
              <w:jc w:val="center"/>
              <w:rPr>
                <w:rFonts w:ascii="宋体" w:hAnsi="宋体" w:hint="eastAsia"/>
                <w:szCs w:val="21"/>
              </w:rPr>
            </w:pPr>
            <w:r w:rsidRPr="00DC0A07">
              <w:rPr>
                <w:rFonts w:ascii="宋体" w:hAnsi="宋体" w:hint="eastAsia"/>
                <w:szCs w:val="21"/>
              </w:rPr>
              <w:t>200kg/年</w:t>
            </w:r>
          </w:p>
        </w:tc>
        <w:tc>
          <w:tcPr>
            <w:tcW w:w="804" w:type="pct"/>
            <w:vAlign w:val="center"/>
          </w:tcPr>
          <w:p w14:paraId="54C299C0" w14:textId="77777777" w:rsidR="00613075" w:rsidRPr="00DC0A07" w:rsidRDefault="00613075" w:rsidP="00613075">
            <w:pPr>
              <w:adjustRightInd w:val="0"/>
              <w:snapToGrid w:val="0"/>
              <w:spacing w:before="43" w:line="360" w:lineRule="auto"/>
              <w:jc w:val="center"/>
              <w:rPr>
                <w:rFonts w:ascii="宋体" w:hAnsi="宋体" w:hint="eastAsia"/>
                <w:szCs w:val="21"/>
              </w:rPr>
            </w:pPr>
            <w:r w:rsidRPr="00DC0A07">
              <w:rPr>
                <w:rFonts w:ascii="宋体" w:hAnsi="宋体" w:hint="eastAsia"/>
                <w:szCs w:val="21"/>
              </w:rPr>
              <w:t>200kg</w:t>
            </w:r>
          </w:p>
        </w:tc>
        <w:tc>
          <w:tcPr>
            <w:tcW w:w="803" w:type="pct"/>
            <w:vAlign w:val="center"/>
          </w:tcPr>
          <w:p w14:paraId="065CCDD0" w14:textId="30F664E3" w:rsidR="00613075" w:rsidRPr="00DC0A07" w:rsidRDefault="00613075" w:rsidP="00613075">
            <w:pPr>
              <w:adjustRightInd w:val="0"/>
              <w:snapToGrid w:val="0"/>
              <w:spacing w:before="43" w:line="360" w:lineRule="auto"/>
              <w:jc w:val="center"/>
              <w:rPr>
                <w:rFonts w:ascii="宋体" w:hAnsi="宋体" w:hint="eastAsia"/>
                <w:szCs w:val="21"/>
              </w:rPr>
            </w:pPr>
            <w:r w:rsidRPr="00BD7DE1">
              <w:rPr>
                <w:rFonts w:hint="eastAsia"/>
              </w:rPr>
              <w:t>袋装</w:t>
            </w:r>
          </w:p>
        </w:tc>
      </w:tr>
    </w:tbl>
    <w:p w14:paraId="6243506A" w14:textId="77777777" w:rsidR="00606E3D" w:rsidRDefault="00000000">
      <w:pPr>
        <w:pStyle w:val="3"/>
        <w:numPr>
          <w:ilvl w:val="0"/>
          <w:numId w:val="0"/>
        </w:numPr>
        <w:adjustRightInd w:val="0"/>
        <w:snapToGrid w:val="0"/>
        <w:spacing w:before="120" w:after="260" w:line="360" w:lineRule="auto"/>
        <w:rPr>
          <w:bCs w:val="0"/>
          <w:sz w:val="32"/>
        </w:rPr>
      </w:pPr>
      <w:bookmarkStart w:id="100" w:name="_Toc180507017"/>
      <w:bookmarkEnd w:id="92"/>
      <w:r>
        <w:rPr>
          <w:bCs w:val="0"/>
          <w:sz w:val="32"/>
        </w:rPr>
        <w:lastRenderedPageBreak/>
        <w:t>2.4.2</w:t>
      </w:r>
      <w:r>
        <w:rPr>
          <w:bCs w:val="0"/>
          <w:sz w:val="32"/>
        </w:rPr>
        <w:t>产品及规模</w:t>
      </w:r>
      <w:bookmarkEnd w:id="100"/>
    </w:p>
    <w:p w14:paraId="4B70D590" w14:textId="77777777" w:rsidR="00606E3D" w:rsidRDefault="00000000">
      <w:pPr>
        <w:spacing w:line="360" w:lineRule="auto"/>
        <w:ind w:firstLineChars="200" w:firstLine="560"/>
        <w:rPr>
          <w:rFonts w:ascii="宋体" w:hAnsi="宋体" w:hint="eastAsia"/>
          <w:sz w:val="28"/>
          <w:szCs w:val="28"/>
        </w:rPr>
      </w:pPr>
      <w:bookmarkStart w:id="101" w:name="_Hlk179879371"/>
      <w:r>
        <w:rPr>
          <w:rFonts w:ascii="宋体" w:hAnsi="宋体" w:hint="eastAsia"/>
          <w:sz w:val="28"/>
          <w:szCs w:val="28"/>
        </w:rPr>
        <w:t>设计产能：</w:t>
      </w:r>
    </w:p>
    <w:p w14:paraId="42BDD419"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复混肥:年产5万吨;</w:t>
      </w:r>
    </w:p>
    <w:p w14:paraId="077E944F" w14:textId="238674FD"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有机肥:年产1万吨</w:t>
      </w:r>
      <w:r w:rsidR="007D2E30" w:rsidRPr="007D2E30">
        <w:rPr>
          <w:rFonts w:ascii="宋体" w:hAnsi="宋体" w:hint="eastAsia"/>
          <w:sz w:val="28"/>
          <w:szCs w:val="28"/>
        </w:rPr>
        <w:t>（外购发酵好的有机肥原料进行掺混）</w:t>
      </w:r>
      <w:r>
        <w:rPr>
          <w:rFonts w:ascii="宋体" w:hAnsi="宋体" w:hint="eastAsia"/>
          <w:sz w:val="28"/>
          <w:szCs w:val="28"/>
        </w:rPr>
        <w:t>。</w:t>
      </w:r>
    </w:p>
    <w:p w14:paraId="1E0C4A48" w14:textId="77777777" w:rsidR="00606E3D" w:rsidRDefault="00000000">
      <w:pPr>
        <w:spacing w:line="360" w:lineRule="auto"/>
        <w:ind w:firstLineChars="200" w:firstLine="560"/>
        <w:rPr>
          <w:rFonts w:ascii="宋体" w:hAnsi="宋体" w:hint="eastAsia"/>
          <w:sz w:val="28"/>
          <w:szCs w:val="28"/>
        </w:rPr>
      </w:pPr>
      <w:bookmarkStart w:id="102" w:name="_Hlk179623080"/>
      <w:r>
        <w:rPr>
          <w:rFonts w:ascii="宋体" w:hAnsi="宋体" w:hint="eastAsia"/>
          <w:sz w:val="28"/>
          <w:szCs w:val="28"/>
        </w:rPr>
        <w:t>2023年实际产能：</w:t>
      </w:r>
    </w:p>
    <w:p w14:paraId="588A6CBE"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复混肥:年产1950吨;</w:t>
      </w:r>
    </w:p>
    <w:p w14:paraId="517AA4E4"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有机肥:年产1800吨。</w:t>
      </w:r>
    </w:p>
    <w:p w14:paraId="69149FEF"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103" w:name="_Toc180507018"/>
      <w:bookmarkStart w:id="104" w:name="_Toc201697559"/>
      <w:bookmarkEnd w:id="62"/>
      <w:bookmarkEnd w:id="63"/>
      <w:bookmarkEnd w:id="64"/>
      <w:bookmarkEnd w:id="65"/>
      <w:bookmarkEnd w:id="93"/>
      <w:bookmarkEnd w:id="101"/>
      <w:bookmarkEnd w:id="102"/>
      <w:r>
        <w:rPr>
          <w:rFonts w:ascii="Times New Roman" w:eastAsia="宋体" w:hAnsi="Times New Roman"/>
          <w:kern w:val="0"/>
          <w:sz w:val="36"/>
          <w:szCs w:val="36"/>
        </w:rPr>
        <w:t>2.5</w:t>
      </w:r>
      <w:r>
        <w:rPr>
          <w:rFonts w:ascii="Times New Roman" w:eastAsia="宋体" w:hAnsi="Times New Roman"/>
          <w:kern w:val="0"/>
          <w:sz w:val="36"/>
          <w:szCs w:val="36"/>
        </w:rPr>
        <w:t>生产工艺流程</w:t>
      </w:r>
      <w:bookmarkEnd w:id="103"/>
    </w:p>
    <w:p w14:paraId="57487D3F" w14:textId="77777777" w:rsidR="00606E3D" w:rsidRDefault="00000000">
      <w:pPr>
        <w:pStyle w:val="3"/>
        <w:numPr>
          <w:ilvl w:val="0"/>
          <w:numId w:val="0"/>
        </w:numPr>
        <w:spacing w:beforeLines="50" w:before="120" w:afterLines="50" w:line="360" w:lineRule="auto"/>
        <w:rPr>
          <w:szCs w:val="21"/>
          <w:lang w:val="en-US"/>
        </w:rPr>
      </w:pPr>
      <w:bookmarkStart w:id="105" w:name="_Toc180507019"/>
      <w:bookmarkStart w:id="106" w:name="_Hlk178416865"/>
      <w:bookmarkStart w:id="107" w:name="_Toc201697560"/>
      <w:bookmarkEnd w:id="104"/>
      <w:r>
        <w:rPr>
          <w:snapToGrid w:val="0"/>
          <w:kern w:val="0"/>
          <w:sz w:val="32"/>
        </w:rPr>
        <w:t>2.5.</w:t>
      </w:r>
      <w:bookmarkStart w:id="108" w:name="_Hlk77948061"/>
      <w:r>
        <w:rPr>
          <w:snapToGrid w:val="0"/>
          <w:kern w:val="0"/>
          <w:sz w:val="32"/>
        </w:rPr>
        <w:t>1</w:t>
      </w:r>
      <w:bookmarkEnd w:id="108"/>
      <w:r>
        <w:rPr>
          <w:rFonts w:hint="eastAsia"/>
          <w:szCs w:val="21"/>
          <w:lang w:val="en-US"/>
        </w:rPr>
        <w:t>生产工艺流程</w:t>
      </w:r>
      <w:bookmarkEnd w:id="105"/>
    </w:p>
    <w:p w14:paraId="12F9C988" w14:textId="758BC755" w:rsidR="00606E3D" w:rsidRDefault="00000000">
      <w:pPr>
        <w:spacing w:line="500" w:lineRule="exact"/>
        <w:ind w:firstLineChars="200" w:firstLine="560"/>
        <w:rPr>
          <w:kern w:val="0"/>
          <w:sz w:val="28"/>
          <w:szCs w:val="28"/>
        </w:rPr>
      </w:pPr>
      <w:bookmarkStart w:id="109" w:name="_Hlk178501022"/>
      <w:bookmarkEnd w:id="106"/>
      <w:r>
        <w:rPr>
          <w:rFonts w:hint="eastAsia"/>
          <w:kern w:val="0"/>
          <w:sz w:val="28"/>
          <w:szCs w:val="28"/>
        </w:rPr>
        <w:t>复混肥工艺流程：</w:t>
      </w:r>
      <w:r>
        <w:rPr>
          <w:kern w:val="0"/>
          <w:sz w:val="28"/>
          <w:szCs w:val="28"/>
        </w:rPr>
        <w:t xml:space="preserve"> </w:t>
      </w:r>
    </w:p>
    <w:p w14:paraId="13B5329D"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00224" behindDoc="0" locked="0" layoutInCell="1" allowOverlap="1" wp14:anchorId="34DA6147" wp14:editId="38D2A581">
                <wp:simplePos x="0" y="0"/>
                <wp:positionH relativeFrom="column">
                  <wp:posOffset>3644265</wp:posOffset>
                </wp:positionH>
                <wp:positionV relativeFrom="paragraph">
                  <wp:posOffset>11430</wp:posOffset>
                </wp:positionV>
                <wp:extent cx="1005840" cy="310515"/>
                <wp:effectExtent l="0" t="0" r="22860" b="13335"/>
                <wp:wrapNone/>
                <wp:docPr id="855748191" name="文本框 54"/>
                <wp:cNvGraphicFramePr/>
                <a:graphic xmlns:a="http://schemas.openxmlformats.org/drawingml/2006/main">
                  <a:graphicData uri="http://schemas.microsoft.com/office/word/2010/wordprocessingShape">
                    <wps:wsp>
                      <wps:cNvSpPr txBox="1"/>
                      <wps:spPr>
                        <a:xfrm>
                          <a:off x="0" y="0"/>
                          <a:ext cx="1005840" cy="310515"/>
                        </a:xfrm>
                        <a:prstGeom prst="rect">
                          <a:avLst/>
                        </a:prstGeom>
                        <a:solidFill>
                          <a:schemeClr val="lt1"/>
                        </a:solidFill>
                        <a:ln w="6350">
                          <a:solidFill>
                            <a:prstClr val="black"/>
                          </a:solidFill>
                        </a:ln>
                      </wps:spPr>
                      <wps:txbx>
                        <w:txbxContent>
                          <w:p w14:paraId="3F68267F" w14:textId="77777777" w:rsidR="00606E3D" w:rsidRPr="00CD26D5" w:rsidRDefault="00000000">
                            <w:pPr>
                              <w:rPr>
                                <w:sz w:val="24"/>
                              </w:rPr>
                            </w:pPr>
                            <w:bookmarkStart w:id="110" w:name="_Hlk178497293"/>
                            <w:bookmarkStart w:id="111" w:name="_Hlk178497294"/>
                            <w:r w:rsidRPr="00CD26D5">
                              <w:rPr>
                                <w:rFonts w:hint="eastAsia"/>
                                <w:sz w:val="24"/>
                              </w:rPr>
                              <w:t>水溶液原料</w:t>
                            </w:r>
                            <w:bookmarkEnd w:id="110"/>
                            <w:bookmarkEnd w:id="111"/>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w14:anchorId="34DA6147" id="_x0000_t202" coordsize="21600,21600" o:spt="202" path="m,l,21600r21600,l21600,xe">
                <v:stroke joinstyle="miter"/>
                <v:path gradientshapeok="t" o:connecttype="rect"/>
              </v:shapetype>
              <v:shape id="文本框 54" o:spid="_x0000_s1026" type="#_x0000_t202" style="position:absolute;left:0;text-align:left;margin-left:286.95pt;margin-top:.9pt;width:79.2pt;height:24.4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UCGHQIAAEIEAAAOAAAAZHJzL2Uyb0RvYy54bWysU01v2zAMvQ/YfxB0X2ynSdcFcYosRYYB&#10;xVogHXZWZCk2JouaxMTOfv0o5bPbTsMuMulHPZGP5PS+bw3bKR8asCUvBjlnykqoGrsp+deX5bs7&#10;zgIKWwkDVpV8rwK/n719M+3cRA2hBlMpz4jEhknnSl4jukmWBVmrVoQBOGUJ1OBbgeT6TVZ50RF7&#10;a7Jhnt9mHfjKeZAqBPr7cAD5LPFrrSQ+aR0UMlNyyg3T6dO5jmc2m4rJxgtXN/KYhviHLFrRWHr0&#10;TPUgULCtb/6gahvpIYDGgYQ2A60bqVINVE2R/1bNqhZOpVpInODOMoX/Ryu/7Fbu2TPsP0JPDYyC&#10;dC5MAv2M9fTat/FLmTLCScL9WTbVI5PxUp6P70YEScJuinxcjCNNdrntfMBPCloWjZJ7aktSS+we&#10;Ax5CTyHxsQCmqZaNMcmJo6AWxrOdoCYaTDkS+asoY1lX8tubcZ6IX2GR+nx/bYT8fkzvKor4jKWc&#10;L7VHC/t1fxRkDdWedPJwGKHg5LIh3kcR8Fl4mhmqn/YAn+jQBigZOFqc1eB//u1/jKdWEspZRzNY&#10;8vBjK7zizHy21OQPxSjKiskZjd8PyfHXyPoasdt2AaRQQRvnZDJjPJqTqT2032hd5vFVgoSV9HbJ&#10;8WQu8LAZtG5SzecpiMbUCXy0KycjdeyIhfkWQTepc1GmgzZH9WhQU++PSxU34dpPUZfVn/0CAAD/&#10;/wMAUEsDBBQABgAIAAAAIQCFmGDc2wAAAAgBAAAPAAAAZHJzL2Rvd25yZXYueG1sTI/BTsMwEETv&#10;SPyDtUjcqEMjSJrGqQAVLpwoiPM2dm2rsR3Zbhr+nuVEj6s3mn3TbmY3sEnFZIMXcL8ogCnfB2m9&#10;FvD1+XpXA0sZvcQheCXgRyXYdNdXLTYynP2HmnZZMyrxqUEBJuex4Tz1RjlMizAqT+wQosNMZ9Rc&#10;RjxTuRv4sigeuUPr6YPBUb0Y1R93Jydg+6xXuq8xmm0trZ3m78O7fhPi9mZ+WgPLas7/YfjTJ3Xo&#10;yGkfTl4mNgh4qMoVRQnQAuJVuSyB7QkUFfCu5ZcDul8AAAD//wMAUEsBAi0AFAAGAAgAAAAhALaD&#10;OJL+AAAA4QEAABMAAAAAAAAAAAAAAAAAAAAAAFtDb250ZW50X1R5cGVzXS54bWxQSwECLQAUAAYA&#10;CAAAACEAOP0h/9YAAACUAQAACwAAAAAAAAAAAAAAAAAvAQAAX3JlbHMvLnJlbHNQSwECLQAUAAYA&#10;CAAAACEAdSFAhh0CAABCBAAADgAAAAAAAAAAAAAAAAAuAgAAZHJzL2Uyb0RvYy54bWxQSwECLQAU&#10;AAYACAAAACEAhZhg3NsAAAAIAQAADwAAAAAAAAAAAAAAAAB3BAAAZHJzL2Rvd25yZXYueG1sUEsF&#10;BgAAAAAEAAQA8wAAAH8FAAAAAA==&#10;" fillcolor="white [3201]" strokeweight=".5pt">
                <v:textbox>
                  <w:txbxContent>
                    <w:p w14:paraId="3F68267F" w14:textId="77777777" w:rsidR="00606E3D" w:rsidRPr="00CD26D5" w:rsidRDefault="00000000">
                      <w:pPr>
                        <w:rPr>
                          <w:sz w:val="24"/>
                        </w:rPr>
                      </w:pPr>
                      <w:bookmarkStart w:id="112" w:name="_Hlk178497293"/>
                      <w:bookmarkStart w:id="113" w:name="_Hlk178497294"/>
                      <w:r w:rsidRPr="00CD26D5">
                        <w:rPr>
                          <w:rFonts w:hint="eastAsia"/>
                          <w:sz w:val="24"/>
                        </w:rPr>
                        <w:t>水溶液原料</w:t>
                      </w:r>
                      <w:bookmarkEnd w:id="112"/>
                      <w:bookmarkEnd w:id="113"/>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65408" behindDoc="0" locked="0" layoutInCell="1" allowOverlap="1" wp14:anchorId="04240EFF" wp14:editId="76600AE6">
                <wp:simplePos x="0" y="0"/>
                <wp:positionH relativeFrom="column">
                  <wp:posOffset>2390775</wp:posOffset>
                </wp:positionH>
                <wp:positionV relativeFrom="paragraph">
                  <wp:posOffset>60960</wp:posOffset>
                </wp:positionV>
                <wp:extent cx="828040" cy="279400"/>
                <wp:effectExtent l="7620" t="13970" r="12065" b="11430"/>
                <wp:wrapNone/>
                <wp:docPr id="1721121" name="文本框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79400"/>
                        </a:xfrm>
                        <a:prstGeom prst="rect">
                          <a:avLst/>
                        </a:prstGeom>
                        <a:solidFill>
                          <a:srgbClr val="FFFFFF">
                            <a:alpha val="39999"/>
                          </a:srgbClr>
                        </a:solidFill>
                        <a:ln w="9525">
                          <a:solidFill>
                            <a:srgbClr val="000000"/>
                          </a:solidFill>
                          <a:miter lim="800000"/>
                        </a:ln>
                      </wps:spPr>
                      <wps:txbx>
                        <w:txbxContent>
                          <w:p w14:paraId="39A1A8BE" w14:textId="77777777" w:rsidR="00606E3D" w:rsidRDefault="00000000">
                            <w:pPr>
                              <w:rPr>
                                <w:rFonts w:ascii="宋体" w:hAnsi="宋体" w:hint="eastAsia"/>
                                <w:sz w:val="24"/>
                              </w:rPr>
                            </w:pPr>
                            <w:r>
                              <w:rPr>
                                <w:rFonts w:ascii="宋体" w:hAnsi="宋体" w:hint="eastAsia"/>
                                <w:sz w:val="24"/>
                              </w:rPr>
                              <w:t>硝酸铵钙</w:t>
                            </w:r>
                          </w:p>
                        </w:txbxContent>
                      </wps:txbx>
                      <wps:bodyPr rot="0" vert="horz" wrap="square" lIns="91440" tIns="45720" rIns="91440" bIns="45720" anchor="t" anchorCtr="0" upright="1">
                        <a:noAutofit/>
                      </wps:bodyPr>
                    </wps:wsp>
                  </a:graphicData>
                </a:graphic>
              </wp:anchor>
            </w:drawing>
          </mc:Choice>
          <mc:Fallback>
            <w:pict>
              <v:shape w14:anchorId="04240EFF" id="文本框 55" o:spid="_x0000_s1027" type="#_x0000_t202" style="position:absolute;left:0;text-align:left;margin-left:188.25pt;margin-top:4.8pt;width:65.2pt;height:22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zegGQIAADoEAAAOAAAAZHJzL2Uyb0RvYy54bWysU1+P0zAMf0fiO0R5Z+3Kxm3VutOx0xDS&#10;8Uc6+ABZmrYRaRycbO3x6XHTbjdAvCDyEMWx/bP9s7257VvDTgq9Blvw+SzlTFkJpbZ1wb9+2b9a&#10;ceaDsKUwYFXBn5Tnt9uXLzady1UGDZhSISMQ6/POFbwJweVJ4mWjWuFn4JQlZQXYikAi1kmJoiP0&#10;1iRZmr5JOsDSIUjlPf3ej0q+jfhVpWT4VFVeBWYKTrmFeGO8D8OdbDcir1G4RsspDfEPWbRCWwp6&#10;gboXQbAj6j+gWi0RPFRhJqFNoKq0VLEGqmae/lbNYyOcirUQOd5daPL/D1Z+PD26z8hC/xZ6amAs&#10;wrsHkN88s7BrhK3VHSJ0jRIlBZ4PlCWd8/nkOlDtcz+AHLoPUFKTxTFABOorbAdWqE5G6NSApwvp&#10;qg9M0ucqW6UL0khSZTfrRRqbkoj87OzQh3cKWjY8Co7U0wguTg8+DMmI/GwyxPJgdLnXxkQB68PO&#10;IDsJ6v8+ntHXuEaMv6/XdGJR5DuaR8xfcIxlXcHXy2w5EvTXGGk8Z7hrs1YHmnSjWyr52sjYic+B&#10;wpHM0B96psuJ7IHeA5RPRDDCOMC0cPRoAH9w1tHwFtx/PwpUnJn3lpq0ni8GSkMUFsubjAS81hyu&#10;NcJKgip44Gx87sK4IUeHum4o0jgWFu6osZWOpD9nNaVPAxp5m5Zp2IBrOVo9r/z2JwAAAP//AwBQ&#10;SwMEFAAGAAgAAAAhAC98pxrdAAAACAEAAA8AAABkcnMvZG93bnJldi54bWxMj8FOwzAQRO9I/IO1&#10;SNyoA21cGuJUqIKKAxcKH+DEWyciXkex26R/z3KC26xmNPO23M6+F2ccYxdIw/0iA4HUBNuR0/D1&#10;+Xr3CCImQ9b0gVDDBSNsq+ur0hQ2TPSB50NygksoFkZDm9JQSBmbFr2JizAgsXcMozeJz9FJO5qJ&#10;y30vH7JMSW864oXWDLhrsfk+nLwG95L7lXvfd2Y/r7tjPa3SZfem9e3N/PwEIuGc/sLwi8/oUDFT&#10;HU5ko+g1LNcq56iGjQLBfp6pDYiaxVKBrEr5/4HqBwAA//8DAFBLAQItABQABgAIAAAAIQC2gziS&#10;/gAAAOEBAAATAAAAAAAAAAAAAAAAAAAAAABbQ29udGVudF9UeXBlc10ueG1sUEsBAi0AFAAGAAgA&#10;AAAhADj9If/WAAAAlAEAAAsAAAAAAAAAAAAAAAAALwEAAF9yZWxzLy5yZWxzUEsBAi0AFAAGAAgA&#10;AAAhANFDN6AZAgAAOgQAAA4AAAAAAAAAAAAAAAAALgIAAGRycy9lMm9Eb2MueG1sUEsBAi0AFAAG&#10;AAgAAAAhAC98pxrdAAAACAEAAA8AAAAAAAAAAAAAAAAAcwQAAGRycy9kb3ducmV2LnhtbFBLBQYA&#10;AAAABAAEAPMAAAB9BQAAAAA=&#10;">
                <v:fill opacity="26214f"/>
                <v:textbox>
                  <w:txbxContent>
                    <w:p w14:paraId="39A1A8BE" w14:textId="77777777" w:rsidR="00606E3D" w:rsidRDefault="00000000">
                      <w:pPr>
                        <w:rPr>
                          <w:rFonts w:ascii="宋体" w:hAnsi="宋体" w:hint="eastAsia"/>
                          <w:sz w:val="24"/>
                        </w:rPr>
                      </w:pPr>
                      <w:r>
                        <w:rPr>
                          <w:rFonts w:ascii="宋体" w:hAnsi="宋体" w:hint="eastAsia"/>
                          <w:sz w:val="24"/>
                        </w:rPr>
                        <w:t>硝酸铵钙</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64384" behindDoc="0" locked="0" layoutInCell="1" allowOverlap="1" wp14:anchorId="5D8F1795" wp14:editId="55889D0C">
                <wp:simplePos x="0" y="0"/>
                <wp:positionH relativeFrom="column">
                  <wp:posOffset>1638935</wp:posOffset>
                </wp:positionH>
                <wp:positionV relativeFrom="paragraph">
                  <wp:posOffset>66040</wp:posOffset>
                </wp:positionV>
                <wp:extent cx="701040" cy="284480"/>
                <wp:effectExtent l="8255" t="9525" r="5080" b="10795"/>
                <wp:wrapNone/>
                <wp:docPr id="827274273" name="文本框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284480"/>
                        </a:xfrm>
                        <a:prstGeom prst="rect">
                          <a:avLst/>
                        </a:prstGeom>
                        <a:solidFill>
                          <a:srgbClr val="FFFFFF">
                            <a:alpha val="39999"/>
                          </a:srgbClr>
                        </a:solidFill>
                        <a:ln w="9525">
                          <a:solidFill>
                            <a:srgbClr val="000000"/>
                          </a:solidFill>
                          <a:miter lim="800000"/>
                        </a:ln>
                      </wps:spPr>
                      <wps:txbx>
                        <w:txbxContent>
                          <w:p w14:paraId="08F068E3" w14:textId="77777777" w:rsidR="00606E3D" w:rsidRDefault="00000000">
                            <w:pPr>
                              <w:rPr>
                                <w:rFonts w:ascii="宋体" w:hAnsi="宋体" w:hint="eastAsia"/>
                                <w:sz w:val="24"/>
                              </w:rPr>
                            </w:pPr>
                            <w:r>
                              <w:rPr>
                                <w:rFonts w:ascii="宋体" w:hAnsi="宋体" w:hint="eastAsia"/>
                                <w:sz w:val="24"/>
                              </w:rPr>
                              <w:t>硫酸钾</w:t>
                            </w:r>
                          </w:p>
                        </w:txbxContent>
                      </wps:txbx>
                      <wps:bodyPr rot="0" vert="horz" wrap="square" lIns="91440" tIns="45720" rIns="91440" bIns="45720" anchor="t" anchorCtr="0" upright="1">
                        <a:noAutofit/>
                      </wps:bodyPr>
                    </wps:wsp>
                  </a:graphicData>
                </a:graphic>
              </wp:anchor>
            </w:drawing>
          </mc:Choice>
          <mc:Fallback>
            <w:pict>
              <v:shape w14:anchorId="5D8F1795" id="_x0000_s1028" type="#_x0000_t202" style="position:absolute;left:0;text-align:left;margin-left:129.05pt;margin-top:5.2pt;width:55.2pt;height:22.4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2nXGgIAADoEAAAOAAAAZHJzL2Uyb0RvYy54bWysU1+P0zAMf0fiO0R5Z93Gxm3VutOx0xDS&#10;8Uc6+ABpmrYRaRycbO3x6XHSbTdAvCDyEMWx/bP9s725HTrDjgq9Blvw2WTKmbISKm2bgn/9sn+1&#10;4swHYSthwKqCPynPb7cvX2x6l6s5tGAqhYxArM97V/A2BJdnmZet6oSfgFOWlDVgJwKJ2GQVip7Q&#10;O5PNp9M3WQ9YOQSpvKff+1HJtwm/rpUMn+raq8BMwSm3kG5MdxnvbLsReYPCtVqe0hD/kEUntKWg&#10;F6h7EQQ7oP4DqtMSwUMdJhK6DOpaS5VqoGpm09+qeWyFU6kWIse7C03+/8HKj8dH9xlZGN7CQA1M&#10;RXj3APKbZxZ2rbCNukOEvlWiosCzSFnWO5+fXCPVPvcRpOw/QEVNFocACWiosYusUJ2M0KkBTxfS&#10;1RCYpM8bqntBGkmq+WqxWKWmZCI/Ozv04Z2CjsVHwZF6msDF8cGHmIzIzyYxlgejq702JgnYlDuD&#10;7Cio//t0Rl/jWjH+vl7TSUWR72ieMH/BMZb1BV8v58uRoL/GmKZzhrs263SgSTe6K/jq2sjYE5+R&#10;wpHMMJQD0xXxEYEivSVUT0QwwjjAtHD0aAF/cNbT8Bbcfz8IVJyZ95aatJ4tIqUhCYvlzZwEvNaU&#10;1xphJUEVPHA2Pndh3JCDQ920FGkcCwt31NhaJ9KfszqlTwOaeDstU9yAazlZPa/89icAAAD//wMA&#10;UEsDBBQABgAIAAAAIQCk+CYd3gAAAAkBAAAPAAAAZHJzL2Rvd25yZXYueG1sTI9BTsMwEEX3SNzB&#10;GiR21GmISxTiVKiCigWbFg4wiaeORWxHsdukt8esYDn6T/+/qbeLHdiFpmC8k7BeZcDIdV4ZpyV8&#10;fb49lMBCRKdw8I4kXCnAtrm9qbFSfnYHuhyjZqnEhQol9DGOFeeh68liWPmRXMpOfrIY0zlpriac&#10;U7kdeJ5lG27RuLTQ40i7nrrv49lK0K/CFvpjb3C/PJlTOxfxunuX8v5ueXkGFmmJfzD86id1aJJT&#10;689OBTZIyEW5TmgKsgJYAh43pQDWShAiB97U/P8HzQ8AAAD//wMAUEsBAi0AFAAGAAgAAAAhALaD&#10;OJL+AAAA4QEAABMAAAAAAAAAAAAAAAAAAAAAAFtDb250ZW50X1R5cGVzXS54bWxQSwECLQAUAAYA&#10;CAAAACEAOP0h/9YAAACUAQAACwAAAAAAAAAAAAAAAAAvAQAAX3JlbHMvLnJlbHNQSwECLQAUAAYA&#10;CAAAACEA4Mdp1xoCAAA6BAAADgAAAAAAAAAAAAAAAAAuAgAAZHJzL2Uyb0RvYy54bWxQSwECLQAU&#10;AAYACAAAACEApPgmHd4AAAAJAQAADwAAAAAAAAAAAAAAAAB0BAAAZHJzL2Rvd25yZXYueG1sUEsF&#10;BgAAAAAEAAQA8wAAAH8FAAAAAA==&#10;">
                <v:fill opacity="26214f"/>
                <v:textbox>
                  <w:txbxContent>
                    <w:p w14:paraId="08F068E3" w14:textId="77777777" w:rsidR="00606E3D" w:rsidRDefault="00000000">
                      <w:pPr>
                        <w:rPr>
                          <w:rFonts w:ascii="宋体" w:hAnsi="宋体" w:hint="eastAsia"/>
                          <w:sz w:val="24"/>
                        </w:rPr>
                      </w:pPr>
                      <w:r>
                        <w:rPr>
                          <w:rFonts w:ascii="宋体" w:hAnsi="宋体" w:hint="eastAsia"/>
                          <w:sz w:val="24"/>
                        </w:rPr>
                        <w:t>硫酸钾</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63360" behindDoc="0" locked="0" layoutInCell="1" allowOverlap="1" wp14:anchorId="74FDC11A" wp14:editId="45E60A4A">
                <wp:simplePos x="0" y="0"/>
                <wp:positionH relativeFrom="column">
                  <wp:posOffset>709295</wp:posOffset>
                </wp:positionH>
                <wp:positionV relativeFrom="paragraph">
                  <wp:posOffset>60960</wp:posOffset>
                </wp:positionV>
                <wp:extent cx="868680" cy="279400"/>
                <wp:effectExtent l="12065" t="13970" r="5080" b="11430"/>
                <wp:wrapNone/>
                <wp:docPr id="551086116" name="文本框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680" cy="279400"/>
                        </a:xfrm>
                        <a:prstGeom prst="rect">
                          <a:avLst/>
                        </a:prstGeom>
                        <a:solidFill>
                          <a:srgbClr val="FFFFFF">
                            <a:alpha val="39999"/>
                          </a:srgbClr>
                        </a:solidFill>
                        <a:ln w="9525">
                          <a:solidFill>
                            <a:srgbClr val="000000"/>
                          </a:solidFill>
                          <a:miter lim="800000"/>
                        </a:ln>
                      </wps:spPr>
                      <wps:txbx>
                        <w:txbxContent>
                          <w:p w14:paraId="05B75CE3" w14:textId="77777777" w:rsidR="00606E3D" w:rsidRPr="00CD26D5" w:rsidRDefault="00000000">
                            <w:pPr>
                              <w:rPr>
                                <w:rFonts w:ascii="宋体" w:hAnsi="宋体" w:hint="eastAsia"/>
                                <w:sz w:val="24"/>
                              </w:rPr>
                            </w:pPr>
                            <w:r w:rsidRPr="00CD26D5">
                              <w:rPr>
                                <w:rFonts w:ascii="宋体" w:hAnsi="宋体" w:hint="eastAsia"/>
                                <w:sz w:val="24"/>
                              </w:rPr>
                              <w:t>磷酸</w:t>
                            </w:r>
                            <w:proofErr w:type="gramStart"/>
                            <w:r w:rsidRPr="00CD26D5">
                              <w:rPr>
                                <w:rFonts w:ascii="宋体" w:hAnsi="宋体" w:hint="eastAsia"/>
                                <w:sz w:val="24"/>
                              </w:rPr>
                              <w:t>一</w:t>
                            </w:r>
                            <w:proofErr w:type="gramEnd"/>
                            <w:r w:rsidRPr="00CD26D5">
                              <w:rPr>
                                <w:rFonts w:ascii="宋体" w:hAnsi="宋体" w:hint="eastAsia"/>
                                <w:sz w:val="24"/>
                              </w:rPr>
                              <w:t>铵</w:t>
                            </w:r>
                          </w:p>
                        </w:txbxContent>
                      </wps:txbx>
                      <wps:bodyPr rot="0" vert="horz" wrap="square" lIns="91440" tIns="45720" rIns="91440" bIns="45720" anchor="t" anchorCtr="0" upright="1">
                        <a:noAutofit/>
                      </wps:bodyPr>
                    </wps:wsp>
                  </a:graphicData>
                </a:graphic>
              </wp:anchor>
            </w:drawing>
          </mc:Choice>
          <mc:Fallback>
            <w:pict>
              <v:shape w14:anchorId="74FDC11A" id="文本框 53" o:spid="_x0000_s1029" type="#_x0000_t202" style="position:absolute;left:0;text-align:left;margin-left:55.85pt;margin-top:4.8pt;width:68.4pt;height:2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a7BGwIAADoEAAAOAAAAZHJzL2Uyb0RvYy54bWysU9tu2zAMfR+wfxD0vthJk7Yx4hRdigwD&#10;ugvQ7QMUWbaFyaJGKbG7rx8lJ2m2YS/DJEAQReqQPCRXd0Nn2EGh12BLPp3knCkrodK2KfnXL9s3&#10;t5z5IGwlDFhV8mfl+d369atV7wo1gxZMpZARiPVF70rehuCKLPOyVZ3wE3DKkrIG7EQgEZusQtET&#10;emeyWZ5fZz1g5RCk8p5eH0YlXyf8ulYyfKprrwIzJafYQjoxnbt4ZuuVKBoUrtXyGIb4hyg6oS05&#10;PUM9iCDYHvUfUJ2WCB7qMJHQZVDXWqqUA2UzzX/L5qkVTqVciBzvzjT5/wcrPx6e3GdkYXgLAxUw&#10;JeHdI8hvnlnYtMI26h4R+laJihxPI2VZ73xx/Bqp9oWPILv+A1RUZLEPkICGGrvICuXJCJ0K8Hwm&#10;XQ2BSXq8vaZNGkmq2c1ynqeiZKI4fXbowzsFHYuXkiPVNIGLw6MPMRhRnEyiLw9GV1ttTBKw2W0M&#10;soOg+m/TGv8a14rx9WpJKyVFf0fzhPkLjrGsL/lyMVuMBP3VR57WCe7SrNOBOt3ojlK+NDL2yGek&#10;cCQzDLuB6arkVxEo0ruD6pkIRhgbmAaOLi3gD856at6S++97gYoz895SkZbT+Tx2exLmi5sZCXip&#10;2V1qhJUEVfLA2XjdhHFC9g5105KnsS0s3FNha51If4nqGD41aOLtOExxAi7lZPUy8uufAAAA//8D&#10;AFBLAwQUAAYACAAAACEAe2LBi90AAAAIAQAADwAAAGRycy9kb3ducmV2LnhtbEyPwU7DMBBE70j8&#10;g7VI3KiTkqQljVOhCioOvVD4gE3sOlbjdRS7Tfr3mBMcRzOaeVNtZ9uzqxq9cSQgXSTAFLVOGtIC&#10;vr/en9bAfECS2DtSAm7Kw7a+v6uwlG6iT3U9Bs1iCfkSBXQhDCXnvu2URb9wg6LondxoMUQ5ai5H&#10;nGK57fkySQpu0VBc6HBQu0615+PFCtBvuc30YW9wP6/MqZmycNt9CPH4ML9ugAU1h78w/OJHdKgj&#10;U+MuJD3ro07TVYwKeCmARX+ZrXNgjYD8uQBeV/z/gfoHAAD//wMAUEsBAi0AFAAGAAgAAAAhALaD&#10;OJL+AAAA4QEAABMAAAAAAAAAAAAAAAAAAAAAAFtDb250ZW50X1R5cGVzXS54bWxQSwECLQAUAAYA&#10;CAAAACEAOP0h/9YAAACUAQAACwAAAAAAAAAAAAAAAAAvAQAAX3JlbHMvLnJlbHNQSwECLQAUAAYA&#10;CAAAACEAg7GuwRsCAAA6BAAADgAAAAAAAAAAAAAAAAAuAgAAZHJzL2Uyb0RvYy54bWxQSwECLQAU&#10;AAYACAAAACEAe2LBi90AAAAIAQAADwAAAAAAAAAAAAAAAAB1BAAAZHJzL2Rvd25yZXYueG1sUEsF&#10;BgAAAAAEAAQA8wAAAH8FAAAAAA==&#10;">
                <v:fill opacity="26214f"/>
                <v:textbox>
                  <w:txbxContent>
                    <w:p w14:paraId="05B75CE3" w14:textId="77777777" w:rsidR="00606E3D" w:rsidRPr="00CD26D5" w:rsidRDefault="00000000">
                      <w:pPr>
                        <w:rPr>
                          <w:rFonts w:ascii="宋体" w:hAnsi="宋体" w:hint="eastAsia"/>
                          <w:sz w:val="24"/>
                        </w:rPr>
                      </w:pPr>
                      <w:r w:rsidRPr="00CD26D5">
                        <w:rPr>
                          <w:rFonts w:ascii="宋体" w:hAnsi="宋体" w:hint="eastAsia"/>
                          <w:sz w:val="24"/>
                        </w:rPr>
                        <w:t>磷酸</w:t>
                      </w:r>
                      <w:proofErr w:type="gramStart"/>
                      <w:r w:rsidRPr="00CD26D5">
                        <w:rPr>
                          <w:rFonts w:ascii="宋体" w:hAnsi="宋体" w:hint="eastAsia"/>
                          <w:sz w:val="24"/>
                        </w:rPr>
                        <w:t>一</w:t>
                      </w:r>
                      <w:proofErr w:type="gramEnd"/>
                      <w:r w:rsidRPr="00CD26D5">
                        <w:rPr>
                          <w:rFonts w:ascii="宋体" w:hAnsi="宋体" w:hint="eastAsia"/>
                          <w:sz w:val="24"/>
                        </w:rPr>
                        <w:t>铵</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66432" behindDoc="0" locked="0" layoutInCell="1" allowOverlap="1" wp14:anchorId="25259EDD" wp14:editId="2F4C3FEE">
                <wp:simplePos x="0" y="0"/>
                <wp:positionH relativeFrom="column">
                  <wp:posOffset>114935</wp:posOffset>
                </wp:positionH>
                <wp:positionV relativeFrom="paragraph">
                  <wp:posOffset>71120</wp:posOffset>
                </wp:positionV>
                <wp:extent cx="533400" cy="274320"/>
                <wp:effectExtent l="8255" t="5080" r="10795" b="6350"/>
                <wp:wrapNone/>
                <wp:docPr id="28403310" name="文本框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74320"/>
                        </a:xfrm>
                        <a:prstGeom prst="rect">
                          <a:avLst/>
                        </a:prstGeom>
                        <a:solidFill>
                          <a:srgbClr val="FFFFFF">
                            <a:alpha val="39999"/>
                          </a:srgbClr>
                        </a:solidFill>
                        <a:ln w="9525">
                          <a:solidFill>
                            <a:srgbClr val="000000"/>
                          </a:solidFill>
                          <a:miter lim="800000"/>
                        </a:ln>
                      </wps:spPr>
                      <wps:txbx>
                        <w:txbxContent>
                          <w:p w14:paraId="6BBAB4C3" w14:textId="77777777" w:rsidR="00606E3D" w:rsidRDefault="00000000">
                            <w:pPr>
                              <w:rPr>
                                <w:rFonts w:ascii="宋体" w:hAnsi="宋体" w:hint="eastAsia"/>
                                <w:sz w:val="24"/>
                              </w:rPr>
                            </w:pPr>
                            <w:r>
                              <w:rPr>
                                <w:rFonts w:ascii="宋体" w:hAnsi="宋体" w:hint="eastAsia"/>
                                <w:sz w:val="24"/>
                              </w:rPr>
                              <w:t>尿素</w:t>
                            </w:r>
                          </w:p>
                        </w:txbxContent>
                      </wps:txbx>
                      <wps:bodyPr rot="0" vert="horz" wrap="square" lIns="91440" tIns="45720" rIns="91440" bIns="45720" anchor="t" anchorCtr="0" upright="1">
                        <a:noAutofit/>
                      </wps:bodyPr>
                    </wps:wsp>
                  </a:graphicData>
                </a:graphic>
              </wp:anchor>
            </w:drawing>
          </mc:Choice>
          <mc:Fallback>
            <w:pict>
              <v:shape w14:anchorId="25259EDD" id="文本框 52" o:spid="_x0000_s1030" type="#_x0000_t202" style="position:absolute;left:0;text-align:left;margin-left:9.05pt;margin-top:5.6pt;width:42pt;height:21.6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G3PHAIAADoEAAAOAAAAZHJzL2Uyb0RvYy54bWysU1+P0zAMf0fiO0R5Z+3+cbdq3enYaQjp&#10;OJAOPkCWpmtEGgcnWzs+PU667QaIF0Qeoji2f7Z/tpd3fWvYQaHXYEs+HuWcKSuh0nZX8q9fNm9u&#10;OfNB2EoYsKrkR+X53er1q2XnCjWBBkylkBGI9UXnSt6E4Ios87JRrfAjcMqSsgZsRSARd1mFoiP0&#10;1mSTPH+bdYCVQ5DKe/p9GJR8lfDrWsnwqa69CsyUnHIL6cZ0b+OdrZai2KFwjZanNMQ/ZNEKbSno&#10;BepBBMH2qP+AarVE8FCHkYQ2g7rWUqUaqJpx/ls1z41wKtVC5Hh3ocn/P1j5dHh2n5GF/h301MBU&#10;hHePIL95ZmHdCLtT94jQNUpUFHgcKcs654uTa6TaFz6CbLuPUFGTxT5AAuprbCMrVCcjdGrA8UK6&#10;6gOT9DmfTmc5aSSpJjez6SQ1JRPF2dmhD+8VtCw+So7U0wQuDo8+xGREcTaJsTwYXW20MUnA3XZt&#10;kB0E9X+TzuBrXCOG3+mCTiqKfAfzhPkLjrGsK/liPpkPBP01Rp7OGe7arNWBJt3otuS310bGnviM&#10;FA5khn7bM12VfBaBIr1bqI5EMMIwwLRw9GgAf3DW0fCW3H/fC1ScmQ+WmrQYz2Zx2pMwm98Qpwyv&#10;NdtrjbCSoEoeOBue6zBsyN6h3jUUaRgLC/fU2Fon0l+yOqVPA5p4Oy1T3IBrOVm9rPzqJwAAAP//&#10;AwBQSwMEFAAGAAgAAAAhAMyRgybcAAAACAEAAA8AAABkcnMvZG93bnJldi54bWxMj8FOwzAQRO9I&#10;/IO1SNyokyiFKsSpUAUVBy4UPsCJt45FvI5it0n/nu0JTqvZGc2+rbeLH8QZp+gCKchXGQikLhhH&#10;VsH319vDBkRMmoweAqGCC0bYNrc3ta5MmOkTz4dkBZdQrLSCPqWxkjJ2PXodV2FEYu8YJq8Ty8lK&#10;M+mZy/0giyx7lF474gu9HnHXY/dzOHkF9nXtS/uxd3q/PLljO5fpsntX6v5ueXkGkXBJf2G44jM6&#10;NMzUhhOZKAbWm5yTPPMCxNXPCl60CtZlCbKp5f8Hml8AAAD//wMAUEsBAi0AFAAGAAgAAAAhALaD&#10;OJL+AAAA4QEAABMAAAAAAAAAAAAAAAAAAAAAAFtDb250ZW50X1R5cGVzXS54bWxQSwECLQAUAAYA&#10;CAAAACEAOP0h/9YAAACUAQAACwAAAAAAAAAAAAAAAAAvAQAAX3JlbHMvLnJlbHNQSwECLQAUAAYA&#10;CAAAACEAaZRtzxwCAAA6BAAADgAAAAAAAAAAAAAAAAAuAgAAZHJzL2Uyb0RvYy54bWxQSwECLQAU&#10;AAYACAAAACEAzJGDJtwAAAAIAQAADwAAAAAAAAAAAAAAAAB2BAAAZHJzL2Rvd25yZXYueG1sUEsF&#10;BgAAAAAEAAQA8wAAAH8FAAAAAA==&#10;">
                <v:fill opacity="26214f"/>
                <v:textbox>
                  <w:txbxContent>
                    <w:p w14:paraId="6BBAB4C3" w14:textId="77777777" w:rsidR="00606E3D" w:rsidRDefault="00000000">
                      <w:pPr>
                        <w:rPr>
                          <w:rFonts w:ascii="宋体" w:hAnsi="宋体" w:hint="eastAsia"/>
                          <w:sz w:val="24"/>
                        </w:rPr>
                      </w:pPr>
                      <w:r>
                        <w:rPr>
                          <w:rFonts w:ascii="宋体" w:hAnsi="宋体" w:hint="eastAsia"/>
                          <w:sz w:val="24"/>
                        </w:rPr>
                        <w:t>尿素</w:t>
                      </w:r>
                    </w:p>
                  </w:txbxContent>
                </v:textbox>
              </v:shape>
            </w:pict>
          </mc:Fallback>
        </mc:AlternateContent>
      </w:r>
    </w:p>
    <w:p w14:paraId="29635A19"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01248" behindDoc="0" locked="0" layoutInCell="1" allowOverlap="1" wp14:anchorId="1B3D576B" wp14:editId="1B4F6210">
                <wp:simplePos x="0" y="0"/>
                <wp:positionH relativeFrom="column">
                  <wp:posOffset>4070985</wp:posOffset>
                </wp:positionH>
                <wp:positionV relativeFrom="paragraph">
                  <wp:posOffset>54610</wp:posOffset>
                </wp:positionV>
                <wp:extent cx="15240" cy="1112520"/>
                <wp:effectExtent l="0" t="0" r="22860" b="30480"/>
                <wp:wrapNone/>
                <wp:docPr id="593422289" name="直接连接符 55"/>
                <wp:cNvGraphicFramePr/>
                <a:graphic xmlns:a="http://schemas.openxmlformats.org/drawingml/2006/main">
                  <a:graphicData uri="http://schemas.microsoft.com/office/word/2010/wordprocessingShape">
                    <wps:wsp>
                      <wps:cNvCnPr/>
                      <wps:spPr>
                        <a:xfrm>
                          <a:off x="0" y="0"/>
                          <a:ext cx="15240" cy="1112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55" o:spid="_x0000_s1026" o:spt="20" style="position:absolute;left:0pt;margin-left:320.55pt;margin-top:4.3pt;height:87.6pt;width:1.2pt;z-index:251701248;mso-width-relative:page;mso-height-relative:page;" filled="f" stroked="t" coordsize="21600,21600" o:gfxdata="UEsDBAoAAAAAAIdO4kAAAAAAAAAAAAAAAAAEAAAAZHJzL1BLAwQUAAAACACHTuJAC+warNcAAAAJ&#10;AQAADwAAAGRycy9kb3ducmV2LnhtbE2PMU/DMBCFdyT+g3VIbNQJLWmUxumAxICEBAQGRje+Jinx&#10;OdhuEv49xwTj6T1977tyv9hBTOhD70hBukpAIDXO9NQqeH97uMlBhKjJ6MERKvjGAPvq8qLUhXEz&#10;veJUx1YwhEKhFXQxjoWUoenQ6rByIxJnR+etjnz6VhqvZ4bbQd4mSSat7okXOj3ifYfNZ322TKHt&#10;13EZ/MfL81OX1/MJH6ctKnV9lSY7EBGX+FeGX31Wh4qdDu5MJohBQbZJU64qyDMQnGeb9R2IAxfz&#10;dQ6yKuX/D6ofUEsDBBQAAAAIAIdO4kA0WR1a8AEAAL4DAAAOAAAAZHJzL2Uyb0RvYy54bWytU71u&#10;2zAQ3gv0HQjutSwlChzBcoYY6VK0Bto+AE2REgH+gcdY9kv0BQp0a6eO3fs2TR6jR8p10nTJUA3U&#10;8Xj3Hb/vjsurvdFkJwIoZ1tazuaUCMtdp2zf0o8fbl4tKIHIbMe0s6KlBwH0avXyxXL0jajc4HQn&#10;AkEQC83oWzrE6JuiAD4Iw2DmvLB4KF0wLOI29EUX2IjoRhfVfH5RjC50PjguANC7ng7pETE8B9BJ&#10;qbhYO35rhI0TahCaRaQEg/JAV/m2Ugoe30kJIhLdUmQa84pF0N6mtVgtWdMH5gfFj1dgz7nCE06G&#10;KYtFT1BrFhm5DeofKKN4cOBknHFniolIVgRZlPMn2rwfmBeZC0oN/iQ6/D9Y/na3CUR1La0vz86r&#10;qlpcUmKZwcbfff7x69PX+59fcL37/o3UdVJr9NBg0rXdhOMO/CYk6nsZTPojKbLPCh9OCot9JByd&#10;ZV2do/QcT8qyrOoqd6B4SPYB4mvhDElGS7WySQDWsN0biFgQQ/+EJLd1N0rr3ERtydjSi7M64TMc&#10;TIkDgabxSA5sTwnTPU48jyEjgtOqS9kJB0K/vdaB7Fiak/wlsljtr7BUes1gmOLy0TRBRkV8FFqZ&#10;li4eZ2uLIEmySaRkbV13yNplP7Y1lzmOYJqbx/uc/fDsV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warNcAAAAJAQAADwAAAAAAAAABACAAAAAiAAAAZHJzL2Rvd25yZXYueG1sUEsBAhQAFAAA&#10;AAgAh07iQDRZHVrwAQAAvgMAAA4AAAAAAAAAAQAgAAAAJgEAAGRycy9lMm9Eb2MueG1sUEsFBgAA&#10;AAAGAAYAWQEAAIgFA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691008" behindDoc="0" locked="0" layoutInCell="1" allowOverlap="1" wp14:anchorId="4F71D082" wp14:editId="5C58FD1E">
                <wp:simplePos x="0" y="0"/>
                <wp:positionH relativeFrom="column">
                  <wp:posOffset>2634615</wp:posOffset>
                </wp:positionH>
                <wp:positionV relativeFrom="paragraph">
                  <wp:posOffset>33020</wp:posOffset>
                </wp:positionV>
                <wp:extent cx="0" cy="386080"/>
                <wp:effectExtent l="60960" t="8255" r="53340" b="15240"/>
                <wp:wrapNone/>
                <wp:docPr id="722664497"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608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51" o:spid="_x0000_s1026" o:spt="32" type="#_x0000_t32" style="position:absolute;left:0pt;margin-left:207.45pt;margin-top:2.6pt;height:30.4pt;width:0pt;z-index:251691008;mso-width-relative:page;mso-height-relative:page;" filled="f" stroked="t" coordsize="21600,21600" o:gfxdata="UEsDBAoAAAAAAIdO4kAAAAAAAAAAAAAAAAAEAAAAZHJzL1BLAwQUAAAACACHTuJAobTiW9cAAAAI&#10;AQAADwAAAGRycy9kb3ducmV2LnhtbE2PT0sDMRTE74LfITzBm0221GDXzRa0iHtRsBXxmG6em+Dm&#10;Zdmk//z0jfSgx2GGmd9Ui4Pv2Q7H6AIpKCYCGFIbjKNOwfv66eYOWEyajO4DoYIjRljUlxeVLk3Y&#10;0xvuVqljuYRiqRXYlIaS89ha9DpOwoCUva8wep2yHDtuRr3P5b7nUyEk99pRXrB6wEeL7fdq6xWk&#10;5efRyo/2Ye5e188v0v00TbNU6vqqEPfAEh7SXxh+8TM61JlpE7ZkIusVzIrZPEcV3E6BZf+sNwqk&#10;FMDriv8/UJ8AUEsDBBQAAAAIAIdO4kBAkVG6GwIAAAIEAAAOAAAAZHJzL2Uyb0RvYy54bWytU7Fy&#10;EzEQ7ZnhHzTq8dkmdpwbn1PYhCaAZxI+QNbp7jRIWo0k++yf4AeYoYJUQJWer4HwGax0tiGhScEV&#10;N6vV7nu7b1fT861WZCOcl2AKOuj1KRGGQylNXdC31xfPJpT4wEzJFBhR0J3w9Hz29Mm0tbkYQgOq&#10;FI4giPF5awvahGDzLPO8EZr5Hlhh8LICp1nAo6uz0rEW0bXKhv3+OGvBldYBF96jd9Fd0j2iewwg&#10;VJXkYgF8rYUJHaoTigVsyTfSejpL1VaV4OFNVXkRiCoodhrSH0nQXsV/NpuyvHbMNpLvS2CPKeFB&#10;T5pJg6RHqAULjKyd/AdKS+7AQxV6HHTWNZIUwS4G/QfaXDXMitQLSu3tUXT//2D5683SEVkW9HQ4&#10;HI9PTs5OKTFM4+DvPtz+fP/57tvXH59uf33/GO0vN2Q0iJq11ueYOjdLF7vmW3NlL4G/88TAvGGm&#10;Fqn2651FoJSR3UuJB2+RedW+ghJj2DpAEnBbOR0hURqyTXPaHecktoHwzsnR+3wy7k/SCDOWH/Ks&#10;8+GlAE2iUVAfHJN1E+ZgDC4DuEFiYZtLH7APTDwkRFIDF1KptBPKkLagZ6PhKCV4ULKMlzHMu3o1&#10;V45sWNyq9EVREOxemIO1KRNYYFK9MCUJSY/gJCqkBI0MWpSUKIFPMVodijKRRaT13dd5EKyTfgXl&#10;bulicPTjaiTy/RrH3fv7nKL+PN3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G04lvXAAAACAEA&#10;AA8AAAAAAAAAAQAgAAAAIgAAAGRycy9kb3ducmV2LnhtbFBLAQIUABQAAAAIAIdO4kBAkVG6GwIA&#10;AAIEAAAOAAAAAAAAAAEAIAAAACYBAABkcnMvZTJvRG9jLnhtbFBLBQYAAAAABgAGAFkBAACzBQAA&#10;AAA=&#10;">
                <v:fill on="f" focussize="0,0"/>
                <v:stroke color="#000000" joinstyle="round"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89984" behindDoc="0" locked="0" layoutInCell="1" allowOverlap="1" wp14:anchorId="5CF34555" wp14:editId="7BB7BB1F">
                <wp:simplePos x="0" y="0"/>
                <wp:positionH relativeFrom="column">
                  <wp:posOffset>1953895</wp:posOffset>
                </wp:positionH>
                <wp:positionV relativeFrom="paragraph">
                  <wp:posOffset>38100</wp:posOffset>
                </wp:positionV>
                <wp:extent cx="5080" cy="391160"/>
                <wp:effectExtent l="56515" t="13335" r="52705" b="24130"/>
                <wp:wrapNone/>
                <wp:docPr id="46051638" name="直接箭头连接符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39116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50" o:spid="_x0000_s1026" o:spt="32" type="#_x0000_t32" style="position:absolute;left:0pt;margin-left:153.85pt;margin-top:3pt;height:30.8pt;width:0.4pt;z-index:251689984;mso-width-relative:page;mso-height-relative:page;" filled="f" stroked="t" coordsize="21600,21600" o:gfxdata="UEsDBAoAAAAAAIdO4kAAAAAAAAAAAAAAAAAEAAAAZHJzL1BLAwQUAAAACACHTuJAouzAE9gAAAAI&#10;AQAADwAAAGRycy9kb3ducmV2LnhtbE2PT0sDMRTE74LfITzBm01qMVvXzRa0iHupYCviMd3ETXDz&#10;smzSf376Pk96HGaY+U21OIae7e2YfEQF04kAZrGNxmOn4H3zfDMHlrJGo/uIVsHJJljUlxeVLk08&#10;4Jvdr3PHqARTqRW4nIeS89Q6G3SaxMEieV9xDDqTHDtuRn2g8tDzWyEkD9ojLTg92Cdn2+/1LijI&#10;y8+Tkx/t471/3byspP9pmmap1PXVVDwAy/aY/8Lwi0/oUBPTNu7QJNYrmImioKgCSZfIn4n5HbAt&#10;6UICryv+/0B9BlBLAwQUAAAACACHTuJASP9ELh8CAAAEBAAADgAAAGRycy9lMm9Eb2MueG1srVPN&#10;bhMxEL4j8Q6W72R3UxK1q2x6SCiXApFaHsCxvbsWXo9lO9nkJXgBJE7AqXDqnaeB8hiMnR9KufTA&#10;HlYez8w3830znpxvOk3W0nkFpqLFIKdEGg5Cmaaib68vnp1S4gMzgmkwsqJb6en59OmTSW9LOYQW&#10;tJCOIIjxZW8r2oZgyyzzvJUd8wOw0qCzBtexgKZrMuFYj+idzoZ5Ps56cMI64NJ7vJ3vnHSP6B4D&#10;CHWtuJwDX3XShB2qk5oFpORbZT2dpm7rWvLwpq69DERXFJmG9McieF7GfzadsLJxzLaK71tgj2nh&#10;AaeOKYNFj1BzFhhZOfUPVKe4Aw91GHDosh2RpAiyKPIH2ly1zMrEBaX29ii6/3+w/PV64YgSFX0+&#10;zkfF+ASnb1iHc7/7cPvz/ee7b19/fLr99f1jPN98IaMkWW99iZkzs3CRNN+YK3sJ/J0nBmYtM41M&#10;rV9vLQIVUeTsr5RoeIuFl/0rEBjDVgGSfpvadRESlSGbNKbtcUxyEwjHy1F+iuPj6Dg5K4px6ihj&#10;5SHVOh9eSuhIPFTUB8dU04YZGIPrAK5Ihdj60ofYGCsPCbGugQulddoKbUhf0bPRcJQSPGglojOG&#10;edcsZ9qRNYt7lb7EEj33wxysjEhggSn9wggSkiTBKRRJSxordFJQoiU+xnjataRNrCLTAu/7PGgW&#10;V9uXSxDbhYvB0cLlSEz2ixy3776dov483u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ouzAE9gA&#10;AAAIAQAADwAAAAAAAAABACAAAAAiAAAAZHJzL2Rvd25yZXYueG1sUEsBAhQAFAAAAAgAh07iQEj/&#10;RC4fAgAABAQAAA4AAAAAAAAAAQAgAAAAJwEAAGRycy9lMm9Eb2MueG1sUEsFBgAAAAAGAAYAWQEA&#10;ALgFAAAAAA==&#10;">
                <v:fill on="f" focussize="0,0"/>
                <v:stroke color="#000000" joinstyle="round"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88960" behindDoc="0" locked="0" layoutInCell="1" allowOverlap="1" wp14:anchorId="52928E05" wp14:editId="5B5F3619">
                <wp:simplePos x="0" y="0"/>
                <wp:positionH relativeFrom="column">
                  <wp:posOffset>1146175</wp:posOffset>
                </wp:positionH>
                <wp:positionV relativeFrom="paragraph">
                  <wp:posOffset>38100</wp:posOffset>
                </wp:positionV>
                <wp:extent cx="5080" cy="396240"/>
                <wp:effectExtent l="48895" t="13335" r="60325" b="19050"/>
                <wp:wrapNone/>
                <wp:docPr id="728953356" name="直接箭头连接符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39624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49" o:spid="_x0000_s1026" o:spt="32" type="#_x0000_t32" style="position:absolute;left:0pt;margin-left:90.25pt;margin-top:3pt;height:31.2pt;width:0.4pt;z-index:251688960;mso-width-relative:page;mso-height-relative:page;" filled="f" stroked="t" coordsize="21600,21600" o:gfxdata="UEsDBAoAAAAAAIdO4kAAAAAAAAAAAAAAAAAEAAAAZHJzL1BLAwQUAAAACACHTuJAq/M/xtYAAAAI&#10;AQAADwAAAGRycy9kb3ducmV2LnhtbE2PS0vEMBSF94L/IVzBnZPUR6m16YAOYjcOOCPiMtNc22Bz&#10;U5rMy1/vnZUuP87hPKr5wQ9ih1N0gTRkMwUCqQ3WUafhff18VYCIyZA1QyDUcMQI8/r8rDKlDXt6&#10;w90qdYJDKJZGQ5/SWEoZ2x69ibMwIrH2FSZvEuPUSTuZPYf7QV4rlUtvHHFDb0Z86rH9Xm29hrT4&#10;PPb5R/t475brl9fc/TRNs9D68iJTDyASHtKfGU7zeTrUvGkTtmSjGJgLdcdWDTlfOulFdgNiw1zc&#10;gqwr+f9A/QtQSwMEFAAAAAgAh07iQMDUEuchAgAABQQAAA4AAABkcnMvZTJvRG9jLnhtbK1TS3IT&#10;MRDdU8UdVNrj8Sc29pTHWdiETQBXJRxA1mhmVEhqlSR77EtwAapYQVbAKntOA+EYtOQPIWyyYBZT&#10;LXX3636vW9PzrVZkI5yXYAra63QpEYZDKU1d0LfXF8/GlPjATMkUGFHQnfD0fPb0ybS1uehDA6oU&#10;jiCI8XlrC9qEYPMs87wRmvkOWGHQWYHTLODR1VnpWIvoWmX9bneUteBK64AL7/F2sXfSA6J7DCBU&#10;leRiAXythQl7VCcUC0jJN9J6OkvdVpXg4U1VeRGIKigyDemPRdBexX82m7K8dsw2kh9aYI9p4QEn&#10;zaTBoieoBQuMrJ38B0pL7sBDFTocdLYnkhRBFr3uA22uGmZF4oJSe3sS3f8/WP56s3RElgV93h9P&#10;hoPBcESJYRoHf/fh9uf7z3ffvv74dPvr+8dof7khZ5OoWWt9jqlzs3SRNd+aK3sJ/J0nBuYNM7VI&#10;vV/vLAL1Ykb2V0o8eIuVV+0rKDGGrQMkAbeV0xESpSHbNKfdaU5iGwjHy2F3jPPj6BhMRv2zNMWM&#10;5cdU63x4KUCTaBTUB8dk3YQ5GIP7AK6XCrHNpQ+xMZYfE2JdAxdSqbQWypC2oJNhf5gSPChZRmcM&#10;865ezZUjGxYXK32JJXruhzlYmzKBBSbVC1OSkCQJTqJIStBYQYuSEiXwNUZr35IysYpIG3zo86jZ&#10;Xv0VlLuli8HxHrcjMTlscly/++cU9ef1zn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q/M/xtYA&#10;AAAIAQAADwAAAAAAAAABACAAAAAiAAAAZHJzL2Rvd25yZXYueG1sUEsBAhQAFAAAAAgAh07iQMDU&#10;EuchAgAABQQAAA4AAAAAAAAAAQAgAAAAJQEAAGRycy9lMm9Eb2MueG1sUEsFBgAAAAAGAAYAWQEA&#10;ALgFAAAAAA==&#10;">
                <v:fill on="f" focussize="0,0"/>
                <v:stroke color="#000000" joinstyle="round"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87936" behindDoc="0" locked="0" layoutInCell="1" allowOverlap="1" wp14:anchorId="6EAB4694" wp14:editId="3BBF9261">
                <wp:simplePos x="0" y="0"/>
                <wp:positionH relativeFrom="column">
                  <wp:posOffset>374015</wp:posOffset>
                </wp:positionH>
                <wp:positionV relativeFrom="paragraph">
                  <wp:posOffset>68580</wp:posOffset>
                </wp:positionV>
                <wp:extent cx="0" cy="330200"/>
                <wp:effectExtent l="57785" t="5715" r="56515" b="16510"/>
                <wp:wrapNone/>
                <wp:docPr id="2047246997" name="直接箭头连接符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020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48" o:spid="_x0000_s1026" o:spt="32" type="#_x0000_t32" style="position:absolute;left:0pt;margin-left:29.45pt;margin-top:5.4pt;height:26pt;width:0pt;z-index:251687936;mso-width-relative:page;mso-height-relative:page;" filled="f" stroked="t" coordsize="21600,21600" o:gfxdata="UEsDBAoAAAAAAIdO4kAAAAAAAAAAAAAAAAAEAAAAZHJzL1BLAwQUAAAACACHTuJA59cBuNYAAAAH&#10;AQAADwAAAGRycy9kb3ducmV2LnhtbE2PzU7DMBCE70i8g7VI3KjdSkRpGqcSVIhcQKJFiKMbb+OI&#10;eB3F7h9Pz8KlHGdnNPtNuTz5XhxwjF0gDdOJAoHUBNtRq+F983SXg4jJkDV9INRwxgjL6vqqNIUN&#10;R3rDwzq1gksoFkaDS2kopIyNQ2/iJAxI7O3C6E1iObbSjubI5b6XM6Uy6U1H/MGZAR8dNl/rvdeQ&#10;Vp9nl300D/PudfP8knXfdV2vtL69maoFiISndAnDLz6jQ8VM27AnG0Wv4T6fc5Lvihew/6e3GrJZ&#10;DrIq5X/+6gdQSwMEFAAAAAgAh07iQPsNcbUbAgAAAwQAAA4AAABkcnMvZTJvRG9jLnhtbK1TzXLT&#10;MBC+M8M7aHQndtL0J544PSSUS4HOtDyAIsu2BkmrkZQ4eQlegBlOwAk49c7TQHkMVnISaLn0gA8e&#10;abX77befPk3PN1qRtXBeginpcJBTIgyHSpqmpG9uLp6dUeIDMxVTYERJt8LT89nTJ9POFmIELahK&#10;OIIgxhedLWkbgi2yzPNWaOYHYIXBwxqcZgG3rskqxzpE1yob5flJ1oGrrAMuvMfooj+kO0T3GECo&#10;a8nFAvhKCxN6VCcUCziSb6X1dJbY1rXg4XVdexGIKilOGtIfm+B6Gf/ZbMqKxjHbSr6jwB5D4cFM&#10;mkmDTQ9QCxYYWTn5D5SW3IGHOgw46KwfJCmCUwzzB9pct8yKNAtK7e1BdP//YPmr9ZUjsirpKB+f&#10;jsYnk8kpJYZpvPm797c/3326+/b1x8fbX98/xPWXz2R8FkXrrC+wdm6uXBybb8y1vQT+1hMD85aZ&#10;RiTyN1uLQMNYkd0riRtvsfWyewkV5rBVgKTgpnY6QqI2ZJMuanu4KLEJhPdBjtGjoxwdlcBZsa+z&#10;zocXAjSJi5L64Jhs2jAHY9AN4IapC1tf+hBZsWJfEJsauJBKJVMoQ7qSTo5Hx6nAg5JVPIxp3jXL&#10;uXJkzaKt0rdjcS/NwcpUCSwwqZ6bioSkR3ASFVKCxg5aVJQogW8xrnpKysQuIvl3x3MvWC/9Eqrt&#10;lYvJMY7eSJPsfBzN9/c+Zf15u7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59cBuNYAAAAHAQAA&#10;DwAAAAAAAAABACAAAAAiAAAAZHJzL2Rvd25yZXYueG1sUEsBAhQAFAAAAAgAh07iQPsNcbUbAgAA&#10;AwQAAA4AAAAAAAAAAQAgAAAAJQEAAGRycy9lMm9Eb2MueG1sUEsFBgAAAAAGAAYAWQEAALIFAAAA&#10;AA==&#10;">
                <v:fill on="f" focussize="0,0"/>
                <v:stroke color="#000000" joinstyle="round"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70528" behindDoc="0" locked="0" layoutInCell="1" allowOverlap="1" wp14:anchorId="3F5F5B65" wp14:editId="48420875">
                <wp:simplePos x="0" y="0"/>
                <wp:positionH relativeFrom="column">
                  <wp:posOffset>2497455</wp:posOffset>
                </wp:positionH>
                <wp:positionV relativeFrom="paragraph">
                  <wp:posOffset>38100</wp:posOffset>
                </wp:positionV>
                <wp:extent cx="5080" cy="248920"/>
                <wp:effectExtent l="0" t="3810" r="4445" b="4445"/>
                <wp:wrapNone/>
                <wp:docPr id="1470242643" name="直接箭头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248920"/>
                        </a:xfrm>
                        <a:prstGeom prst="straightConnector1">
                          <a:avLst/>
                        </a:prstGeom>
                        <a:noFill/>
                        <a:ln>
                          <a:noFill/>
                        </a:ln>
                      </wps:spPr>
                      <wps:bodyPr/>
                    </wps:wsp>
                  </a:graphicData>
                </a:graphic>
              </wp:anchor>
            </w:drawing>
          </mc:Choice>
          <mc:Fallback xmlns:wpsCustomData="http://www.wps.cn/officeDocument/2013/wpsCustomData">
            <w:pict>
              <v:shape id="直接箭头连接符 43" o:spid="_x0000_s1026" o:spt="32" type="#_x0000_t32" style="position:absolute;left:0pt;margin-left:196.65pt;margin-top:3pt;height:19.6pt;width:0.4pt;z-index:251670528;mso-width-relative:page;mso-height-relative:page;" filled="f" stroked="f" coordsize="21600,21600" o:gfxdata="UEsDBAoAAAAAAIdO4kAAAAAAAAAAAAAAAAAEAAAAZHJzL1BLAwQUAAAACACHTuJAW4ESN9gAAAAI&#10;AQAADwAAAGRycy9kb3ducmV2LnhtbE2PsU7DQBBEeyT+4bRINIicHYeAjdcpEOloSEJBd/Ettolv&#10;z/Jd4uTvWSooRzOaeVOuzq5XJxpD5xkhnSWgiGtvO24Qdtv1/ROoEA1b03smhAsFWFXXV6UprJ/4&#10;nU6b2Cgp4VAYhDbGodA61C05E2Z+IBbvy4/ORJFjo+1oJil3vZ4nyVI707EstGagl5bqw+boELq3&#10;XW3992t+9xg/XbI+NNuPy4R4e5Mmz6AineNfGH7xBR0qYdr7I9ugeoQszzKJIizlkvhZvkhB7REW&#10;D3PQVan/H6h+AFBLAwQUAAAACACHTuJAg5erO+ABAACOAwAADgAAAGRycy9lMm9Eb2MueG1srVPN&#10;bhMxEL4j8Q6W72Q3SyhhlU0PicqlQKWWB3C83qzF2mN5nGzyErwAEifgVDj1ztNAeQzGzg+0XHrg&#10;Yo1nPN/M9814croxHVsrjxpsxYeDnDNlJdTaLiv+9ursyZgzDMLWogOrKr5VyE+njx9NeleqAlro&#10;auUZgVgse1fxNgRXZhnKVhmBA3DKUrABb0Sgq19mtRc9oZsuK/L8JOvB186DVIjkne+CfI/oHwII&#10;TaOlmoNcGWXDDtWrTgSihK12yKep26ZRMrxpGlSBdRUnpiGdVITsRTyz6USUSy9cq+W+BfGQFu5x&#10;MkJbKnqEmosg2Mrrf6CMlh4QmjCQYLIdkaQIsRjm97S5bIVTiQtJje4oOv4/WPl6feGZrmkTRs/z&#10;YlScjJ5yZoWhyd9+uPn5/vPtt68/Pt38+v4x2tdfGMVJtN5hSbkze+Ejbbmxl+4c5DtkFmatsEuV&#10;mr/aOgIaxozsTkq8oKPSi/4V1PRGrAIkBTeNNxGStGGbNKjtcVBqE5gk57N8TAOUFChG4xdFGmMm&#10;ykOq8xheKjAsGhXH4IVetmEG1tJCgB+mQmJ9jiE2JspDQqxr4Ux3XdqLzt5x0MPoSURi7zsVFlBv&#10;L/yBII0pIe5XKu7B3/eU/ecbTX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W4ESN9gAAAAIAQAA&#10;DwAAAAAAAAABACAAAAAiAAAAZHJzL2Rvd25yZXYueG1sUEsBAhQAFAAAAAgAh07iQIOXqzvgAQAA&#10;jgMAAA4AAAAAAAAAAQAgAAAAJwEAAGRycy9lMm9Eb2MueG1sUEsFBgAAAAAGAAYAWQEAAHkFAAAA&#10;AA==&#10;">
                <v:fill on="f" focussize="0,0"/>
                <v:stroke on="f"/>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69504" behindDoc="0" locked="0" layoutInCell="1" allowOverlap="1" wp14:anchorId="284B5762" wp14:editId="6D640D23">
                <wp:simplePos x="0" y="0"/>
                <wp:positionH relativeFrom="column">
                  <wp:posOffset>1506855</wp:posOffset>
                </wp:positionH>
                <wp:positionV relativeFrom="paragraph">
                  <wp:posOffset>38100</wp:posOffset>
                </wp:positionV>
                <wp:extent cx="5080" cy="238760"/>
                <wp:effectExtent l="0" t="3810" r="4445" b="0"/>
                <wp:wrapNone/>
                <wp:docPr id="1161578523" name="直接箭头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0" cy="238760"/>
                        </a:xfrm>
                        <a:prstGeom prst="straightConnector1">
                          <a:avLst/>
                        </a:prstGeom>
                        <a:noFill/>
                        <a:ln>
                          <a:noFill/>
                        </a:ln>
                      </wps:spPr>
                      <wps:bodyPr/>
                    </wps:wsp>
                  </a:graphicData>
                </a:graphic>
              </wp:anchor>
            </w:drawing>
          </mc:Choice>
          <mc:Fallback xmlns:wpsCustomData="http://www.wps.cn/officeDocument/2013/wpsCustomData">
            <w:pict>
              <v:shape id="直接箭头连接符 42" o:spid="_x0000_s1026" o:spt="32" type="#_x0000_t32" style="position:absolute;left:0pt;flip:x;margin-left:118.65pt;margin-top:3pt;height:18.8pt;width:0.4pt;z-index:251669504;mso-width-relative:page;mso-height-relative:page;" filled="f" stroked="f" coordsize="21600,21600" o:gfxdata="UEsDBAoAAAAAAIdO4kAAAAAAAAAAAAAAAAAEAAAAZHJzL1BLAwQUAAAACACHTuJA2Wa8LdYAAAAI&#10;AQAADwAAAGRycy9kb3ducmV2LnhtbE2PS07EMBBE90jcwWokdozzGSVRiDNCCDawgUwO4ImbJCJu&#10;B9vz4fY0K1i2qvT6VbO72EWc0IfZkYJ0k4BAGpyZaVTQ75/vKhAhajJ6cYQKvjHArr2+anRt3Jne&#10;8dTFUTCEQq0VTDGutZRhmNDqsHErEmcfzlsd+fSjNF6fGW4XmSVJIa2eiT9MesXHCYfP7miZsr49&#10;DH7sn1J8+Sq3VVe89mWh1O1NmtyDiHiJf2X41Wd1aNnp4I5kglgUZHmZc1VBwZM4z/IqBXFQsM0L&#10;kG0j/w9ofwBQSwMEFAAAAAgAh07iQFPfJNPmAQAAmAMAAA4AAABkcnMvZTJvRG9jLnhtbK1TwXLT&#10;MBC9M8M/aHQnjl2SZjxxekimcCiQmZYPUGTZ1mBpNZISOz/BDzDDCTgVTr3zNVA+g5UcUlouPXDR&#10;SCu9t/veruZnvWrJTlgnQRc0HY0pEZpDKXVd0LdX589mlDjPdMla0KKge+Ho2eLpk3lncpFBA20p&#10;LEES7fLOFLTx3uRJ4ngjFHMjMELjZQVWMY9HWyelZR2yqzbJxuNp0oEtjQUunMPoarikB0b7GEKo&#10;KsnFCvhWCe0HVita5lGSa6RxdBGrrSrB/ZuqcsKTtqCo1McVk+B+E9ZkMWd5bZlpJD+UwB5TwgNN&#10;ikmNSY9UK+YZ2Vr5D5WS3IKDyo84qGQQEh1BFen4gTeXDTMiakGrnTma7v4fLX+9W1siS5yEdJpO&#10;TmeT7IQSzRR2/vbDzc/3n2+/ff3x6ebX949hf/2FPM+CaZ1xOWKXem2DbN7rS3MB/J0jGpYN07WI&#10;xV/tDRKlAZHcg4SDM5h6072CEt+wrYfoYF9ZRapWmpcBGMjRJdLHlu2PLRO9JxyDk/EMW8nxIjuZ&#10;nU5jQxOWB5IANdb5FwIUCZuCOm+ZrBu/BK1xNMAOCdjuwvlQ4h0ggDWcy7aNE9LqewF8GCJRUlAx&#10;+LGBcr+2f6RiwyLjYbjCRPx9jui7D7X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lmvC3WAAAA&#10;CAEAAA8AAAAAAAAAAQAgAAAAIgAAAGRycy9kb3ducmV2LnhtbFBLAQIUABQAAAAIAIdO4kBT3yTT&#10;5gEAAJgDAAAOAAAAAAAAAAEAIAAAACUBAABkcnMvZTJvRG9jLnhtbFBLBQYAAAAABgAGAFkBAAB9&#10;BQAAAAA=&#10;">
                <v:fill on="f" focussize="0,0"/>
                <v:stroke on="f"/>
                <v:imagedata o:title=""/>
                <o:lock v:ext="edit" aspectratio="f"/>
              </v:shape>
            </w:pict>
          </mc:Fallback>
        </mc:AlternateContent>
      </w:r>
    </w:p>
    <w:p w14:paraId="6384393C"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82816" behindDoc="0" locked="0" layoutInCell="1" allowOverlap="1" wp14:anchorId="3258DCF2" wp14:editId="1620F2AE">
                <wp:simplePos x="0" y="0"/>
                <wp:positionH relativeFrom="column">
                  <wp:posOffset>5525135</wp:posOffset>
                </wp:positionH>
                <wp:positionV relativeFrom="paragraph">
                  <wp:posOffset>81280</wp:posOffset>
                </wp:positionV>
                <wp:extent cx="0" cy="213360"/>
                <wp:effectExtent l="8255" t="12065" r="10795" b="12700"/>
                <wp:wrapNone/>
                <wp:docPr id="761217871" name="直接箭头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3360"/>
                        </a:xfrm>
                        <a:prstGeom prst="straightConnector1">
                          <a:avLst/>
                        </a:prstGeom>
                        <a:noFill/>
                        <a:ln w="9525">
                          <a:solidFill>
                            <a:srgbClr val="000000"/>
                          </a:solidFill>
                          <a:round/>
                        </a:ln>
                        <a:effectLst/>
                      </wps:spPr>
                      <wps:bodyPr/>
                    </wps:wsp>
                  </a:graphicData>
                </a:graphic>
              </wp:anchor>
            </w:drawing>
          </mc:Choice>
          <mc:Fallback xmlns:wpsCustomData="http://www.wps.cn/officeDocument/2013/wpsCustomData">
            <w:pict>
              <v:shape id="直接箭头连接符 38" o:spid="_x0000_s1026" o:spt="32" type="#_x0000_t32" style="position:absolute;left:0pt;margin-left:435.05pt;margin-top:6.4pt;height:16.8pt;width:0pt;z-index:251682816;mso-width-relative:page;mso-height-relative:page;" filled="f" stroked="t" coordsize="21600,21600" o:gfxdata="UEsDBAoAAAAAAIdO4kAAAAAAAAAAAAAAAAAEAAAAZHJzL1BLAwQUAAAACACHTuJAdr5WrtYAAAAJ&#10;AQAADwAAAGRycy9kb3ducmV2LnhtbE2PwW7CMBBE75X4B2sr9VIVOxFQSOMgVKmHHgtIvZp4SdLG&#10;6yh2COXruxUHetyZp9mZfH12rThhHxpPGpKpAoFUettQpWG/e3taggjRkDWtJ9TwgwHWxeQuN5n1&#10;I33gaRsrwSEUMqOhjrHLpAxljc6Eqe+Q2Dv63pnIZ19J25uRw10rU6UW0pmG+ENtOnytsfzeDk4D&#10;hmGeqM3KVfv3y/j4mV6+xm6n9cN9ol5ARDzHGwx/9bk6FNzp4AeyQbQals8qYZSNlCcwcBUOGmaL&#10;Gcgil/8XFL9QSwMEFAAAAAgAh07iQPKBA+YBAgAA1AMAAA4AAABkcnMvZTJvRG9jLnhtbK1TwY7T&#10;MBC9I/EPlu80Tattl6jpHlotlwUq7fIBruMkFrbHGrtN+xP8ABIn4ASc9s7XwPIZ2E5bluWyB3Kw&#10;bI/fm3lvJrOLnVZkK9BJMCXNB0NKhOFQSdOU9M3N5bNzSpxnpmIKjCjpXjh6MX/6ZNbZQoygBVUJ&#10;JIHEuKKzJW29t0WWOd4KzdwArDAhWANq5sMRm6xC1gV2rbLRcDjJOsDKInDhXLhd9kF6YMTHEEJd&#10;Sy6WwDdaGN+zolDMB0muldbReaq2rgX3r+vaCU9USYNSn9aQJOzXcc3mM1Y0yGwr+aEE9pgSHmjS&#10;TJqQ9ES1ZJ6RDcp/qLTkCA5qP+Cgs15IciSoyIcPvLlumRVJS7Da2ZPp7v/R8lfbFRJZlXQ6yUf5&#10;9HyaU2KYDo2/e3/7892nu29ff3y8/fX9Q9x/+UzG59GzzroiQBdmhVE135lrewX8rSMGFi0zjUi1&#10;3+xtIMojIvsLEg/Ohszr7iVU4Q3beEgG7mrUkTJYQ3apT/tTn8TOE95f8nA7ysfjSWphxoojzqLz&#10;LwRoEjcldR6ZbFq/AGPCMADmKQvbXjkfq2LFERCTGriUSqWZUIZ0JX1+NjpLAAdKVjEYnzls1guF&#10;ZMviVKUvSQyR+88QNqbqkygTcSIN5CHz0YLezDVU+xUefQrNTrUdBjNO0/1zcvPPzzj/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a+Vq7WAAAACQEAAA8AAAAAAAAAAQAgAAAAIgAAAGRycy9kb3du&#10;cmV2LnhtbFBLAQIUABQAAAAIAIdO4kDygQPmAQIAANQDAAAOAAAAAAAAAAEAIAAAACUBAABkcnMv&#10;ZTJvRG9jLnhtbFBLBQYAAAAABgAGAFkBAACYBQAAAAA=&#10;">
                <v:fill on="f" focussize="0,0"/>
                <v:stroke color="#000000" joinstyle="round"/>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86912" behindDoc="0" locked="0" layoutInCell="1" allowOverlap="1" wp14:anchorId="090AAA9F" wp14:editId="79404C15">
                <wp:simplePos x="0" y="0"/>
                <wp:positionH relativeFrom="column">
                  <wp:posOffset>2380615</wp:posOffset>
                </wp:positionH>
                <wp:positionV relativeFrom="paragraph">
                  <wp:posOffset>111760</wp:posOffset>
                </wp:positionV>
                <wp:extent cx="726440" cy="259080"/>
                <wp:effectExtent l="0" t="0" r="16510" b="26670"/>
                <wp:wrapNone/>
                <wp:docPr id="92505007" name="文本框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440" cy="259080"/>
                        </a:xfrm>
                        <a:prstGeom prst="rect">
                          <a:avLst/>
                        </a:prstGeom>
                        <a:solidFill>
                          <a:srgbClr val="FFFFFF">
                            <a:alpha val="49001"/>
                          </a:srgbClr>
                        </a:solidFill>
                        <a:ln w="9525" algn="ctr">
                          <a:solidFill>
                            <a:srgbClr val="000000"/>
                          </a:solidFill>
                          <a:miter lim="800000"/>
                        </a:ln>
                        <a:effectLst/>
                      </wps:spPr>
                      <wps:txbx>
                        <w:txbxContent>
                          <w:p w14:paraId="736282AE" w14:textId="77777777" w:rsidR="00606E3D" w:rsidRPr="00CD26D5" w:rsidRDefault="00000000">
                            <w:pPr>
                              <w:ind w:firstLineChars="50" w:firstLine="120"/>
                              <w:rPr>
                                <w:rFonts w:ascii="宋体" w:hAnsi="宋体" w:hint="eastAsia"/>
                                <w:sz w:val="24"/>
                              </w:rPr>
                            </w:pPr>
                            <w:r w:rsidRPr="00CD26D5">
                              <w:rPr>
                                <w:rFonts w:ascii="宋体" w:hAnsi="宋体" w:hint="eastAsia"/>
                                <w:sz w:val="24"/>
                              </w:rPr>
                              <w:t>计量</w:t>
                            </w:r>
                          </w:p>
                          <w:p w14:paraId="253C3058" w14:textId="77777777" w:rsidR="00606E3D" w:rsidRDefault="00606E3D">
                            <w:pPr>
                              <w:ind w:firstLine="560"/>
                            </w:pPr>
                          </w:p>
                        </w:txbxContent>
                      </wps:txbx>
                      <wps:bodyPr rot="0" vert="horz" wrap="square" lIns="91440" tIns="45720" rIns="91440" bIns="45720" anchor="t" anchorCtr="0" upright="1">
                        <a:noAutofit/>
                      </wps:bodyPr>
                    </wps:wsp>
                  </a:graphicData>
                </a:graphic>
              </wp:anchor>
            </w:drawing>
          </mc:Choice>
          <mc:Fallback>
            <w:pict>
              <v:shape w14:anchorId="090AAA9F" id="文本框 35" o:spid="_x0000_s1031" type="#_x0000_t202" style="position:absolute;left:0;text-align:left;margin-left:187.45pt;margin-top:8.8pt;width:57.2pt;height:20.4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KukKQIAAFMEAAAOAAAAZHJzL2Uyb0RvYy54bWysVMGO0zAQvSPxD5bvNGnV7rZR09XSVRHS&#10;wiItfIDjOImF4zFjt0n5eiZO2y2LuCBysGyP/Wbee+Os7/rWsINCr8HmfDpJOVNWQqltnfNvX3fv&#10;lpz5IGwpDFiV86Py/G7z9s26c5maQQOmVMgIxPqsczlvQnBZknjZqFb4CThlKVgBtiLQEuukRNER&#10;emuSWZreJB1g6RCk8p52H8Yg30T8qlIyPFWVV4GZnFNtIY4Yx2IYk81aZDUK12h5KkP8QxWt0JaS&#10;XqAeRBBsj/oPqFZLBA9VmEhoE6gqLVXkQGym6Ss2z41wKnIhcby7yOT/H6z8fHh2X5CF/j30ZGAk&#10;4d0jyO+eWdg2wtbqHhG6RomSEk8HyZLO+ex0dZDaZ34AKbpPUJLJYh8gAvUVtoMqxJMROhlwvIiu&#10;+sAkbd7ObuZzikgKzRardBlNSUR2vuzQhw8KWjZMco7kaQQXh0cfhmJEdj4y5PJgdLnTxsQF1sXW&#10;IDsI8n8Xv/GucY0Yd+erNB1J0d3xeMT8DcdY1uV8tZgtOBOmplaXAUet/poujV+U61VVrQ7U9Ea3&#10;OV9eHzJ2qFnFtj1xO2s7qhz6ome6zPligB1iBZRHUh5h7Gx6iTRpAH9y1lFX59z/2AtUnJmPltxb&#10;TaPWIS7mi9sZCY/XkeI6IqwkqJwHIh2n2zA+nb1DXTeUaewXC/fkeKWjGy9VnfqEOjcKenplw9O4&#10;XsdTL/+CzS8AAAD//wMAUEsDBBQABgAIAAAAIQC1wV0h4QAAAAkBAAAPAAAAZHJzL2Rvd25yZXYu&#10;eG1sTI9BT4NAEIXvJv6HzZh4s4sWKSBLY4z2pIkWjPG2hREQdpaw2xb99Y4nPU7el/e+ydazGcQB&#10;J9dZUnC5CEAgVbbuqFFQFg8XMQjnNdV6sIQKvtDBOj89yXRa2yO94GHrG8El5FKtoPV+TKV0VYtG&#10;u4UdkTj7sJPRns+pkfWkj1xuBnkVBJE0uiNeaPWIdy1W/XZvFMzP36/v92X/+FY2n0nRb542RZQo&#10;dX42396A8Dj7Pxh+9Vkdcnba2T3VTgwKlqswYZSDVQSCgTBOliB2Cq7jEGSeyf8f5D8AAAD//wMA&#10;UEsBAi0AFAAGAAgAAAAhALaDOJL+AAAA4QEAABMAAAAAAAAAAAAAAAAAAAAAAFtDb250ZW50X1R5&#10;cGVzXS54bWxQSwECLQAUAAYACAAAACEAOP0h/9YAAACUAQAACwAAAAAAAAAAAAAAAAAvAQAAX3Jl&#10;bHMvLnJlbHNQSwECLQAUAAYACAAAACEAWpCrpCkCAABTBAAADgAAAAAAAAAAAAAAAAAuAgAAZHJz&#10;L2Uyb0RvYy54bWxQSwECLQAUAAYACAAAACEAtcFdIeEAAAAJAQAADwAAAAAAAAAAAAAAAACDBAAA&#10;ZHJzL2Rvd25yZXYueG1sUEsFBgAAAAAEAAQA8wAAAJEFAAAAAA==&#10;">
                <v:fill opacity="32125f"/>
                <v:textbox>
                  <w:txbxContent>
                    <w:p w14:paraId="736282AE" w14:textId="77777777" w:rsidR="00606E3D" w:rsidRPr="00CD26D5" w:rsidRDefault="00000000">
                      <w:pPr>
                        <w:ind w:firstLineChars="50" w:firstLine="120"/>
                        <w:rPr>
                          <w:rFonts w:ascii="宋体" w:hAnsi="宋体" w:hint="eastAsia"/>
                          <w:sz w:val="24"/>
                        </w:rPr>
                      </w:pPr>
                      <w:r w:rsidRPr="00CD26D5">
                        <w:rPr>
                          <w:rFonts w:ascii="宋体" w:hAnsi="宋体" w:hint="eastAsia"/>
                          <w:sz w:val="24"/>
                        </w:rPr>
                        <w:t>计量</w:t>
                      </w:r>
                    </w:p>
                    <w:p w14:paraId="253C3058" w14:textId="77777777" w:rsidR="00606E3D" w:rsidRDefault="00606E3D">
                      <w:pPr>
                        <w:ind w:firstLine="560"/>
                      </w:pP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85888" behindDoc="0" locked="0" layoutInCell="1" allowOverlap="1" wp14:anchorId="32B3B5EB" wp14:editId="3356CE9D">
                <wp:simplePos x="0" y="0"/>
                <wp:positionH relativeFrom="column">
                  <wp:posOffset>1598295</wp:posOffset>
                </wp:positionH>
                <wp:positionV relativeFrom="paragraph">
                  <wp:posOffset>111760</wp:posOffset>
                </wp:positionV>
                <wp:extent cx="665480" cy="254000"/>
                <wp:effectExtent l="5715" t="13970" r="5080" b="8255"/>
                <wp:wrapNone/>
                <wp:docPr id="2113797534" name="文本框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480" cy="254000"/>
                        </a:xfrm>
                        <a:prstGeom prst="rect">
                          <a:avLst/>
                        </a:prstGeom>
                        <a:solidFill>
                          <a:srgbClr val="FFFFFF">
                            <a:alpha val="49001"/>
                          </a:srgbClr>
                        </a:solidFill>
                        <a:ln w="9525" algn="ctr">
                          <a:solidFill>
                            <a:srgbClr val="000000"/>
                          </a:solidFill>
                          <a:miter lim="800000"/>
                        </a:ln>
                        <a:effectLst/>
                      </wps:spPr>
                      <wps:txbx>
                        <w:txbxContent>
                          <w:p w14:paraId="48B4F965" w14:textId="77777777" w:rsidR="00606E3D" w:rsidRPr="00CD26D5" w:rsidRDefault="00000000">
                            <w:pPr>
                              <w:ind w:firstLineChars="50" w:firstLine="120"/>
                              <w:rPr>
                                <w:rFonts w:ascii="宋体" w:hAnsi="宋体" w:hint="eastAsia"/>
                                <w:sz w:val="24"/>
                              </w:rPr>
                            </w:pPr>
                            <w:r w:rsidRPr="00CD26D5">
                              <w:rPr>
                                <w:rFonts w:ascii="宋体" w:hAnsi="宋体" w:hint="eastAsia"/>
                                <w:sz w:val="24"/>
                              </w:rPr>
                              <w:t>计量</w:t>
                            </w:r>
                          </w:p>
                          <w:p w14:paraId="61D069E3" w14:textId="77777777" w:rsidR="00606E3D" w:rsidRDefault="00606E3D">
                            <w:pPr>
                              <w:ind w:firstLine="560"/>
                            </w:pPr>
                          </w:p>
                        </w:txbxContent>
                      </wps:txbx>
                      <wps:bodyPr rot="0" vert="horz" wrap="square" lIns="91440" tIns="45720" rIns="91440" bIns="45720" anchor="t" anchorCtr="0" upright="1">
                        <a:noAutofit/>
                      </wps:bodyPr>
                    </wps:wsp>
                  </a:graphicData>
                </a:graphic>
              </wp:anchor>
            </w:drawing>
          </mc:Choice>
          <mc:Fallback>
            <w:pict>
              <v:shape w14:anchorId="32B3B5EB" id="文本框 34" o:spid="_x0000_s1032" type="#_x0000_t202" style="position:absolute;left:0;text-align:left;margin-left:125.85pt;margin-top:8.8pt;width:52.4pt;height:20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G6IKQIAAFMEAAAOAAAAZHJzL2Uyb0RvYy54bWysVNtu2zAMfR+wfxD0vtgJkqwx6hRdiwwD&#10;ugvQ7QNkWbaFyaJGKbGzrx8lp2m6YS/D/CCIonTIc0j6+mbsDTso9BpsyeeznDNlJdTatiX/9nX3&#10;5oozH4SthQGrSn5Unt9sX7+6HlyhFtCBqRUyArG+GFzJuxBckWVedqoXfgZOWXI2gL0IZGKb1SgG&#10;Qu9NtsjzdTYA1g5BKu/p9H5y8m3Cbxolw+em8SowU3LKLaQV01rFNdtei6JF4TotT2mIf8iiF9pS&#10;0DPUvQiC7VH/AdVrieChCTMJfQZNo6VKHIjNPP+NzWMnnEpcSBzvzjL5/wcrPx0e3RdkYXwHIxUw&#10;kfDuAeR3zyzcdcK26hYRhk6JmgLPo2TZ4Hxxehql9oWPINXwEWoqstgHSEBjg31UhXgyQqcCHM+i&#10;qzEwSYfr9Wp5RR5JrsVqmeepKJkonh479OG9gp7FTcmRaprAxeHBh5iMKJ6uxFgejK532phkYFvd&#10;GWQHQfXfpW96a1wnptPlJs8nUvR2up4wX+AYy4aSb1aLFWfCtNTqMuCk1V/DEZNnMi/Qeh2o6Y3u&#10;S351ecnYmLNKbXvi9qTtpHIYq5HpmkSLVYi+CuojKY8wdTZNIm06wJ+cDdTVJfc/9gIVZ+aDpept&#10;5stlHINkLFdvF2Tgpae69AgrCarkgUin7V2YRmfvULcdRZr6xcItVbzRqRrPWZ36hDo3CXqasjga&#10;l3a69fwv2P4CAAD//wMAUEsDBBQABgAIAAAAIQCXzWkT4QAAAAkBAAAPAAAAZHJzL2Rvd25yZXYu&#10;eG1sTI/BTsMwDIbvSLxDZCRuLN1QO1aaTgjBTiCNtQhxyxrTljZO1WRb4ekxJzja/6ffn7P1ZHtx&#10;xNG3jhTMZxEIpMqZlmoFZfF4dQPCB01G945QwRd6WOfnZ5lOjTvRCx53oRZcQj7VCpoQhlRKXzVo&#10;tZ+5AYmzDzdaHXgca2lGfeJy28tFFCXS6pb4QqMHvG+w6nYHq2Dafr++P5Td01tZf66KbvO8KZKV&#10;UpcX090tiIBT+IPhV5/VIWenvTuQ8aJXsIjnS0Y5WCYgGLiOkxjEXkHMC5ln8v8H+Q8AAAD//wMA&#10;UEsBAi0AFAAGAAgAAAAhALaDOJL+AAAA4QEAABMAAAAAAAAAAAAAAAAAAAAAAFtDb250ZW50X1R5&#10;cGVzXS54bWxQSwECLQAUAAYACAAAACEAOP0h/9YAAACUAQAACwAAAAAAAAAAAAAAAAAvAQAAX3Jl&#10;bHMvLnJlbHNQSwECLQAUAAYACAAAACEAmDhuiCkCAABTBAAADgAAAAAAAAAAAAAAAAAuAgAAZHJz&#10;L2Uyb0RvYy54bWxQSwECLQAUAAYACAAAACEAl81pE+EAAAAJAQAADwAAAAAAAAAAAAAAAACDBAAA&#10;ZHJzL2Rvd25yZXYueG1sUEsFBgAAAAAEAAQA8wAAAJEFAAAAAA==&#10;">
                <v:fill opacity="32125f"/>
                <v:textbox>
                  <w:txbxContent>
                    <w:p w14:paraId="48B4F965" w14:textId="77777777" w:rsidR="00606E3D" w:rsidRPr="00CD26D5" w:rsidRDefault="00000000">
                      <w:pPr>
                        <w:ind w:firstLineChars="50" w:firstLine="120"/>
                        <w:rPr>
                          <w:rFonts w:ascii="宋体" w:hAnsi="宋体" w:hint="eastAsia"/>
                          <w:sz w:val="24"/>
                        </w:rPr>
                      </w:pPr>
                      <w:r w:rsidRPr="00CD26D5">
                        <w:rPr>
                          <w:rFonts w:ascii="宋体" w:hAnsi="宋体" w:hint="eastAsia"/>
                          <w:sz w:val="24"/>
                        </w:rPr>
                        <w:t>计量</w:t>
                      </w:r>
                    </w:p>
                    <w:p w14:paraId="61D069E3" w14:textId="77777777" w:rsidR="00606E3D" w:rsidRDefault="00606E3D">
                      <w:pPr>
                        <w:ind w:firstLine="560"/>
                      </w:pP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84864" behindDoc="0" locked="0" layoutInCell="1" allowOverlap="1" wp14:anchorId="24413980" wp14:editId="75479C84">
                <wp:simplePos x="0" y="0"/>
                <wp:positionH relativeFrom="column">
                  <wp:posOffset>770255</wp:posOffset>
                </wp:positionH>
                <wp:positionV relativeFrom="paragraph">
                  <wp:posOffset>111125</wp:posOffset>
                </wp:positionV>
                <wp:extent cx="782320" cy="259715"/>
                <wp:effectExtent l="6350" t="13335" r="11430" b="12700"/>
                <wp:wrapNone/>
                <wp:docPr id="603107116" name="文本框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320" cy="259715"/>
                        </a:xfrm>
                        <a:prstGeom prst="rect">
                          <a:avLst/>
                        </a:prstGeom>
                        <a:solidFill>
                          <a:srgbClr val="FFFFFF">
                            <a:alpha val="49001"/>
                          </a:srgbClr>
                        </a:solidFill>
                        <a:ln w="9525" algn="ctr">
                          <a:solidFill>
                            <a:srgbClr val="000000"/>
                          </a:solidFill>
                          <a:miter lim="800000"/>
                        </a:ln>
                        <a:effectLst/>
                      </wps:spPr>
                      <wps:txbx>
                        <w:txbxContent>
                          <w:p w14:paraId="72B8E7CE" w14:textId="77777777" w:rsidR="00606E3D" w:rsidRPr="00CD26D5" w:rsidRDefault="00000000">
                            <w:pPr>
                              <w:ind w:firstLineChars="50" w:firstLine="120"/>
                              <w:rPr>
                                <w:rFonts w:ascii="宋体" w:hAnsi="宋体" w:hint="eastAsia"/>
                                <w:sz w:val="24"/>
                              </w:rPr>
                            </w:pPr>
                            <w:r w:rsidRPr="00CD26D5">
                              <w:rPr>
                                <w:rFonts w:ascii="宋体" w:hAnsi="宋体" w:hint="eastAsia"/>
                                <w:sz w:val="24"/>
                              </w:rPr>
                              <w:t>计量</w:t>
                            </w:r>
                          </w:p>
                          <w:p w14:paraId="3AA1BE93" w14:textId="77777777" w:rsidR="00606E3D" w:rsidRDefault="00606E3D">
                            <w:pPr>
                              <w:ind w:firstLine="560"/>
                            </w:pPr>
                          </w:p>
                        </w:txbxContent>
                      </wps:txbx>
                      <wps:bodyPr rot="0" vert="horz" wrap="square" lIns="91440" tIns="45720" rIns="91440" bIns="45720" anchor="t" anchorCtr="0" upright="1">
                        <a:noAutofit/>
                      </wps:bodyPr>
                    </wps:wsp>
                  </a:graphicData>
                </a:graphic>
              </wp:anchor>
            </w:drawing>
          </mc:Choice>
          <mc:Fallback>
            <w:pict>
              <v:shape w14:anchorId="24413980" id="文本框 33" o:spid="_x0000_s1033" type="#_x0000_t202" style="position:absolute;left:0;text-align:left;margin-left:60.65pt;margin-top:8.75pt;width:61.6pt;height:20.4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VEQKQIAAFMEAAAOAAAAZHJzL2Uyb0RvYy54bWysVFFv0zAQfkfiP1h+p0lLy9ao6TQ6FSGN&#10;gTT4Aa7jJBaOz5zdJuXXc3a6rgPxgsiD5fPZ39333V1WN0Nn2EGh12BLPp3knCkrodK2Kfm3r9s3&#10;15z5IGwlDFhV8qPy/Gb9+tWqd4WaQQumUsgIxPqidyVvQ3BFlnnZqk74CThlyVkDdiKQiU1WoegJ&#10;vTPZLM/fZT1g5RCk8p5O70YnXyf8ulYyfK5rrwIzJafcQloxrbu4ZuuVKBoUrtXylIb4hyw6oS0F&#10;PUPdiSDYHvUfUJ2WCB7qMJHQZVDXWqrEgdhM89/YPLbCqcSFxPHuLJP/f7Dy4fDoviALw3sYqICJ&#10;hHf3IL97ZmHTCtuoW0ToWyUqCjyNkmW988XpaZTaFz6C7PpPUFGRxT5AAhpq7KIqxJMROhXgeBZd&#10;DYFJOry6nr2dkUeSa7ZYXk0XKYIonh479OGDgo7FTcmRaprAxeHeh5iMKJ6uxFgejK622phkYLPb&#10;GGQHQfXfpm98a1wrxtP5Ms9HUvR2vJ4wX+AYy/qSLxezBWfCNNTqMuCo1V/D5ek7kXmB1ulATW90&#10;V/Lry0vGxpxVatsTtydtR5XDsBuYrki0CBt9O6iOpDzC2Nk0ibRpAX9y1lNXl9z/2AtUnJmPlqq3&#10;nM7ncQySMV9cReHx0rO79AgrCarkgUin7SaMo7N3qJuWIo39YuGWKl7rVI3nrE59Qp2bBD1NWRyN&#10;Szvdev4XrH8BAAD//wMAUEsDBBQABgAIAAAAIQAwOIiU4QAAAAkBAAAPAAAAZHJzL2Rvd25yZXYu&#10;eG1sTI9PT4NAEMXvJn6HzZh4s0uR/kOWxhjtySZaaIy3LYyAsLOE3bbop3c86e29zC9v3kvWo+nE&#10;CQfXWFIwnQQgkApbNlQpyLOnmyUI5zWVurOECr7QwTq9vEh0XNozveJp5yvBIeRiraD2vo+ldEWN&#10;RruJ7ZH49mEHoz3boZLloM8cbjoZBsFcGt0Qf6h1jw81Fu3uaBSML9/798e8fX7Lq89V1m62m2y+&#10;Uur6ary/A+Fx9H8w/Nbn6pByp4M9UulExz6c3jLKYjEDwUAYRSwOCmbLCGSayP8L0h8AAAD//wMA&#10;UEsBAi0AFAAGAAgAAAAhALaDOJL+AAAA4QEAABMAAAAAAAAAAAAAAAAAAAAAAFtDb250ZW50X1R5&#10;cGVzXS54bWxQSwECLQAUAAYACAAAACEAOP0h/9YAAACUAQAACwAAAAAAAAAAAAAAAAAvAQAAX3Jl&#10;bHMvLnJlbHNQSwECLQAUAAYACAAAACEA9/VRECkCAABTBAAADgAAAAAAAAAAAAAAAAAuAgAAZHJz&#10;L2Uyb0RvYy54bWxQSwECLQAUAAYACAAAACEAMDiIlOEAAAAJAQAADwAAAAAAAAAAAAAAAACDBAAA&#10;ZHJzL2Rvd25yZXYueG1sUEsFBgAAAAAEAAQA8wAAAJEFAAAAAA==&#10;">
                <v:fill opacity="32125f"/>
                <v:textbox>
                  <w:txbxContent>
                    <w:p w14:paraId="72B8E7CE" w14:textId="77777777" w:rsidR="00606E3D" w:rsidRPr="00CD26D5" w:rsidRDefault="00000000">
                      <w:pPr>
                        <w:ind w:firstLineChars="50" w:firstLine="120"/>
                        <w:rPr>
                          <w:rFonts w:ascii="宋体" w:hAnsi="宋体" w:hint="eastAsia"/>
                          <w:sz w:val="24"/>
                        </w:rPr>
                      </w:pPr>
                      <w:r w:rsidRPr="00CD26D5">
                        <w:rPr>
                          <w:rFonts w:ascii="宋体" w:hAnsi="宋体" w:hint="eastAsia"/>
                          <w:sz w:val="24"/>
                        </w:rPr>
                        <w:t>计量</w:t>
                      </w:r>
                    </w:p>
                    <w:p w14:paraId="3AA1BE93" w14:textId="77777777" w:rsidR="00606E3D" w:rsidRDefault="00606E3D">
                      <w:pPr>
                        <w:ind w:firstLine="560"/>
                      </w:pP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83840" behindDoc="0" locked="0" layoutInCell="1" allowOverlap="1" wp14:anchorId="574C7CEC" wp14:editId="2C614513">
                <wp:simplePos x="0" y="0"/>
                <wp:positionH relativeFrom="column">
                  <wp:posOffset>-17145</wp:posOffset>
                </wp:positionH>
                <wp:positionV relativeFrom="paragraph">
                  <wp:posOffset>111760</wp:posOffset>
                </wp:positionV>
                <wp:extent cx="711200" cy="273685"/>
                <wp:effectExtent l="9525" t="13970" r="12700" b="7620"/>
                <wp:wrapNone/>
                <wp:docPr id="381096253" name="文本框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 cy="273685"/>
                        </a:xfrm>
                        <a:prstGeom prst="rect">
                          <a:avLst/>
                        </a:prstGeom>
                        <a:solidFill>
                          <a:srgbClr val="FFFFFF">
                            <a:alpha val="49001"/>
                          </a:srgbClr>
                        </a:solidFill>
                        <a:ln w="9525" algn="ctr">
                          <a:solidFill>
                            <a:srgbClr val="000000"/>
                          </a:solidFill>
                          <a:miter lim="800000"/>
                        </a:ln>
                        <a:effectLst/>
                      </wps:spPr>
                      <wps:txbx>
                        <w:txbxContent>
                          <w:p w14:paraId="586C0732" w14:textId="77777777" w:rsidR="00606E3D" w:rsidRPr="00CD26D5" w:rsidRDefault="00000000">
                            <w:pPr>
                              <w:ind w:firstLineChars="50" w:firstLine="120"/>
                              <w:rPr>
                                <w:rFonts w:ascii="宋体" w:hAnsi="宋体" w:hint="eastAsia"/>
                                <w:sz w:val="24"/>
                              </w:rPr>
                            </w:pPr>
                            <w:bookmarkStart w:id="114" w:name="_Hlk176507264"/>
                            <w:bookmarkStart w:id="115" w:name="_Hlk176507265"/>
                            <w:bookmarkStart w:id="116" w:name="_Hlk176507261"/>
                            <w:bookmarkStart w:id="117" w:name="_Hlk176507262"/>
                            <w:bookmarkStart w:id="118" w:name="_Hlk176507266"/>
                            <w:bookmarkStart w:id="119" w:name="_Hlk176507267"/>
                            <w:r w:rsidRPr="00CD26D5">
                              <w:rPr>
                                <w:rFonts w:ascii="宋体" w:hAnsi="宋体" w:hint="eastAsia"/>
                                <w:sz w:val="24"/>
                              </w:rPr>
                              <w:t>计量</w:t>
                            </w:r>
                            <w:bookmarkEnd w:id="114"/>
                            <w:bookmarkEnd w:id="115"/>
                            <w:bookmarkEnd w:id="116"/>
                            <w:bookmarkEnd w:id="117"/>
                            <w:bookmarkEnd w:id="118"/>
                            <w:bookmarkEnd w:id="119"/>
                          </w:p>
                        </w:txbxContent>
                      </wps:txbx>
                      <wps:bodyPr rot="0" vert="horz" wrap="square" lIns="91440" tIns="45720" rIns="91440" bIns="45720" anchor="t" anchorCtr="0" upright="1">
                        <a:noAutofit/>
                      </wps:bodyPr>
                    </wps:wsp>
                  </a:graphicData>
                </a:graphic>
              </wp:anchor>
            </w:drawing>
          </mc:Choice>
          <mc:Fallback>
            <w:pict>
              <v:shape w14:anchorId="574C7CEC" id="文本框 32" o:spid="_x0000_s1034" type="#_x0000_t202" style="position:absolute;left:0;text-align:left;margin-left:-1.35pt;margin-top:8.8pt;width:56pt;height:21.5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BvqKgIAAFMEAAAOAAAAZHJzL2Uyb0RvYy54bWysVNtu2zAMfR+wfxD0vtjOkl6MOkWXIsOA&#10;7gJ0+wBFlm1hsqhRSuzs60fJaZpu2MswPwiiKB3yHJK+uR17w/YKvQZb8WKWc6ashFrbtuLfvm7e&#10;XHHmg7C1MGBVxQ/K89vV61c3gyvVHDowtUJGINaXg6t4F4Irs8zLTvXCz8ApS84GsBeBTGyzGsVA&#10;6L3J5nl+kQ2AtUOQyns6vZ+cfJXwm0bJ8LlpvArMVJxyC2nFtG7jmq1uRNmicJ2WxzTEP2TRC20p&#10;6AnqXgTBdqj/gOq1RPDQhJmEPoOm0VIlDsSmyH9j89gJpxIXEse7k0z+/8HKT/tH9wVZGN/BSAVM&#10;JLx7APndMwvrTthW3SHC0ClRU+AiSpYNzpfHp1FqX/oIsh0+Qk1FFrsACWhssI+qEE9G6FSAw0l0&#10;NQYm6fCyKKiQnElyzS/fXlwtUwRRPj126MN7BT2Lm4oj1TSBi/2DDzEZUT5dibE8GF1vtDHJwHa7&#10;Nsj2guq/Sd/01rhOTKeL6zyfSNHb6XrCfIFjLBsqfr2cLzkTpqVWlwEnrf4aLk/fkcwLtF4Hanqj&#10;+4pfnV8yNuasUtseuT1pO6kcxu3IdE3PImz0baE+kPIIU2fTJNKmA/zJ2UBdXXH/YydQcWY+WKre&#10;dbFYxDFIxmJ5OScDzz3bc4+wkqAqHoh02q7DNDo7h7rtKNLULxbuqOKNTtV4zurYJ9S5SdDjlMXR&#10;OLfTred/weoXAAAA//8DAFBLAwQUAAYACAAAACEAkZRqCeAAAAAIAQAADwAAAGRycy9kb3ducmV2&#10;LnhtbEyPwU7DMBBE70j8g7VIvbU2rZSQEKdCiPYEEjRBiJsbL0lIvI5itw18fd0THGdnNPM2W0+m&#10;Z0ccXWtJwu1CAEOqrG6pllAWm/kdMOcVadVbQgk/6GCdX19lKtX2RG943PmahRJyqZLQeD+knLuq&#10;QaPcwg5Iwfuyo1E+yLHmelSnUG56vhQi4ka1FBYaNeBjg1W3OxgJ0+vv++dT2T1/lPV3UnTbl20R&#10;JVLObqaHe2AeJ/8Xhgt+QIc8MO3tgbRjvYT5Mg7JcI8jYBdfJCtgewmRiIHnGf//QH4GAAD//wMA&#10;UEsBAi0AFAAGAAgAAAAhALaDOJL+AAAA4QEAABMAAAAAAAAAAAAAAAAAAAAAAFtDb250ZW50X1R5&#10;cGVzXS54bWxQSwECLQAUAAYACAAAACEAOP0h/9YAAACUAQAACwAAAAAAAAAAAAAAAAAvAQAAX3Jl&#10;bHMvLnJlbHNQSwECLQAUAAYACAAAACEAdygb6ioCAABTBAAADgAAAAAAAAAAAAAAAAAuAgAAZHJz&#10;L2Uyb0RvYy54bWxQSwECLQAUAAYACAAAACEAkZRqCeAAAAAIAQAADwAAAAAAAAAAAAAAAACEBAAA&#10;ZHJzL2Rvd25yZXYueG1sUEsFBgAAAAAEAAQA8wAAAJEFAAAAAA==&#10;">
                <v:fill opacity="32125f"/>
                <v:textbox>
                  <w:txbxContent>
                    <w:p w14:paraId="586C0732" w14:textId="77777777" w:rsidR="00606E3D" w:rsidRPr="00CD26D5" w:rsidRDefault="00000000">
                      <w:pPr>
                        <w:ind w:firstLineChars="50" w:firstLine="120"/>
                        <w:rPr>
                          <w:rFonts w:ascii="宋体" w:hAnsi="宋体" w:hint="eastAsia"/>
                          <w:sz w:val="24"/>
                        </w:rPr>
                      </w:pPr>
                      <w:bookmarkStart w:id="120" w:name="_Hlk176507264"/>
                      <w:bookmarkStart w:id="121" w:name="_Hlk176507265"/>
                      <w:bookmarkStart w:id="122" w:name="_Hlk176507261"/>
                      <w:bookmarkStart w:id="123" w:name="_Hlk176507262"/>
                      <w:bookmarkStart w:id="124" w:name="_Hlk176507266"/>
                      <w:bookmarkStart w:id="125" w:name="_Hlk176507267"/>
                      <w:r w:rsidRPr="00CD26D5">
                        <w:rPr>
                          <w:rFonts w:ascii="宋体" w:hAnsi="宋体" w:hint="eastAsia"/>
                          <w:sz w:val="24"/>
                        </w:rPr>
                        <w:t>计量</w:t>
                      </w:r>
                      <w:bookmarkEnd w:id="120"/>
                      <w:bookmarkEnd w:id="121"/>
                      <w:bookmarkEnd w:id="122"/>
                      <w:bookmarkEnd w:id="123"/>
                      <w:bookmarkEnd w:id="124"/>
                      <w:bookmarkEnd w:id="125"/>
                    </w:p>
                  </w:txbxContent>
                </v:textbox>
              </v:shape>
            </w:pict>
          </mc:Fallback>
        </mc:AlternateContent>
      </w:r>
    </w:p>
    <w:p w14:paraId="6294AFED"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95104" behindDoc="0" locked="0" layoutInCell="1" allowOverlap="1" wp14:anchorId="2AA3AD7D" wp14:editId="6443681A">
                <wp:simplePos x="0" y="0"/>
                <wp:positionH relativeFrom="column">
                  <wp:posOffset>2731135</wp:posOffset>
                </wp:positionH>
                <wp:positionV relativeFrom="paragraph">
                  <wp:posOffset>58420</wp:posOffset>
                </wp:positionV>
                <wp:extent cx="5080" cy="213360"/>
                <wp:effectExtent l="5080" t="11430" r="8890" b="13335"/>
                <wp:wrapNone/>
                <wp:docPr id="1777338499" name="直接箭头连接符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0" cy="213360"/>
                        </a:xfrm>
                        <a:prstGeom prst="straightConnector1">
                          <a:avLst/>
                        </a:prstGeom>
                        <a:noFill/>
                        <a:ln w="9525">
                          <a:solidFill>
                            <a:srgbClr val="000000"/>
                          </a:solidFill>
                          <a:round/>
                        </a:ln>
                        <a:effectLst/>
                      </wps:spPr>
                      <wps:bodyPr/>
                    </wps:wsp>
                  </a:graphicData>
                </a:graphic>
              </wp:anchor>
            </w:drawing>
          </mc:Choice>
          <mc:Fallback xmlns:wpsCustomData="http://www.wps.cn/officeDocument/2013/wpsCustomData">
            <w:pict>
              <v:shape id="直接箭头连接符 29" o:spid="_x0000_s1026" o:spt="32" type="#_x0000_t32" style="position:absolute;left:0pt;flip:x;margin-left:215.05pt;margin-top:4.6pt;height:16.8pt;width:0.4pt;z-index:251695104;mso-width-relative:page;mso-height-relative:page;" filled="f" stroked="t" coordsize="21600,21600" o:gfxdata="UEsDBAoAAAAAAIdO4kAAAAAAAAAAAAAAAAAEAAAAZHJzL1BLAwQUAAAACACHTuJALRcuOdYAAAAI&#10;AQAADwAAAGRycy9kb3ducmV2LnhtbE2PwU7DMBBE70j8g7VI3KidUJU0jdMDEogDikSBuxtvk0C8&#10;DrGbtH/PcqK3Hc1o9k2xPbleTDiGzpOGZKFAINXedtRo+Hh/ustAhGjImt4TajhjgG15fVWY3PqZ&#10;3nDaxUZwCYXcaGhjHHIpQ92iM2HhByT2Dn50JrIcG2lHM3O562Wq1Eo60xF/aM2Ajy3W37uj0/BD&#10;D+fPpZyyr6qKq+eX14awmrW+vUnUBkTEU/wPwx8+o0PJTHt/JBtEr2F5rxKOalinINhnvQax5yPN&#10;QJaFvBxQ/gJQSwMEFAAAAAgAh07iQJSxEKANAgAA4gMAAA4AAABkcnMvZTJvRG9jLnhtbK1TzW4T&#10;MRC+I/EOlu9k80PaZJVND4kKhwKRWh7A8Xp3LWyPZTvZ5CV4ASROwAk49c7TQHkMxt40LeXSA3uw&#10;bI+/b+b7ZnZ2ttOKbIXzEkxBB70+JcJwKKWpC/r26vzZhBIfmCmZAiMKuheens2fPpm1NhdDaECV&#10;whEkMT5vbUGbEGyeZZ43QjPfAysMBitwmgU8ujorHWuRXats2O+fZC240jrgwnu8XXZBemB0jyGE&#10;qpJcLIFvtDChY3VCsYCSfCOtp/NUbVUJHt5UlReBqIKi0pBWTIL7dVyz+YzltWO2kfxQAntMCQ80&#10;aSYNJj1SLVlgZOPkP1RacgceqtDjoLNOSHIEVQz6D7y5bJgVSQta7e3RdP//aPnr7coRWeIknJ6e&#10;jkaT59MpJYZp7PzNh+tf7z/ffP/289P17x8f4/7rFzKcRtNa63PELszKRdl8Zy7tBfB3nhhYNMzU&#10;IhV/tbdINIiI7C9IPHiLqdftKyjxDdsESA7uKqdJpaR9GYGRHF0iu9Sy/bFlYhcIx8txf4Kt5BgY&#10;Dkajk9TQjOWRJEKt8+GFAE3ipqA+OCbrJizAGBwNcF0Ctr3wIZZ4B4hgA+dSqTQhypC2oNPxcJwq&#10;8qBkGYPxmXf1eqEc2bI4Y+lLejFy/5mDjSm7JMpEnEjjech860fn7BrK/crdmoatT7UdxjTO1v1z&#10;svbu15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0XLjnWAAAACAEAAA8AAAAAAAAAAQAgAAAA&#10;IgAAAGRycy9kb3ducmV2LnhtbFBLAQIUABQAAAAIAIdO4kCUsRCgDQIAAOIDAAAOAAAAAAAAAAEA&#10;IAAAACUBAABkcnMvZTJvRG9jLnhtbFBLBQYAAAAABgAGAFkBAACkBQAAAAA=&#10;">
                <v:fill on="f" focussize="0,0"/>
                <v:stroke color="#000000" joinstyle="round"/>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94080" behindDoc="0" locked="0" layoutInCell="1" allowOverlap="1" wp14:anchorId="08FDA988" wp14:editId="065D7218">
                <wp:simplePos x="0" y="0"/>
                <wp:positionH relativeFrom="column">
                  <wp:posOffset>1953895</wp:posOffset>
                </wp:positionH>
                <wp:positionV relativeFrom="paragraph">
                  <wp:posOffset>38100</wp:posOffset>
                </wp:positionV>
                <wp:extent cx="0" cy="233680"/>
                <wp:effectExtent l="8890" t="10160" r="10160" b="13335"/>
                <wp:wrapNone/>
                <wp:docPr id="295338117" name="直接箭头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680"/>
                        </a:xfrm>
                        <a:prstGeom prst="straightConnector1">
                          <a:avLst/>
                        </a:prstGeom>
                        <a:noFill/>
                        <a:ln w="9525">
                          <a:solidFill>
                            <a:srgbClr val="000000"/>
                          </a:solidFill>
                          <a:round/>
                        </a:ln>
                        <a:effectLst/>
                      </wps:spPr>
                      <wps:bodyPr/>
                    </wps:wsp>
                  </a:graphicData>
                </a:graphic>
              </wp:anchor>
            </w:drawing>
          </mc:Choice>
          <mc:Fallback xmlns:wpsCustomData="http://www.wps.cn/officeDocument/2013/wpsCustomData">
            <w:pict>
              <v:shape id="直接箭头连接符 28" o:spid="_x0000_s1026" o:spt="32" type="#_x0000_t32" style="position:absolute;left:0pt;margin-left:153.85pt;margin-top:3pt;height:18.4pt;width:0pt;z-index:251694080;mso-width-relative:page;mso-height-relative:page;" filled="f" stroked="t" coordsize="21600,21600" o:gfxdata="UEsDBAoAAAAAAIdO4kAAAAAAAAAAAAAAAAAEAAAAZHJzL1BLAwQUAAAACACHTuJAwxoJ9dUAAAAI&#10;AQAADwAAAGRycy9kb3ducmV2LnhtbE2PwU7DMBBE70j8g7VIXBC1E6AtIZsKIXHokbYSVzdZkkC8&#10;jmKnKf36LuIAx9GMZt7kq6Pr1IGG0HpGSGYGFHHpq5ZrhN329XYJKkTLle08E8I3BVgVlxe5zSo/&#10;8RsdNrFWUsIhswhNjH2mdSgbcjbMfE8s3ocfnI0ih1pXg52k3HU6NWaunW1ZFhrb00tD5ddmdAgU&#10;xofEPD+6erc+TTfv6elz6reI11eJeQIV6Rj/wvCDL+hQCNPej1wF1SHcmcVCoghzuST+r94j3KdL&#10;0EWu/x8ozlBLAwQUAAAACACHTuJA72Zy+gECAADUAwAADgAAAGRycy9lMm9Eb2MueG1srVPBjtMw&#10;EL0j8Q+W7zRNqi7dqOkeWi2XBSrt8gGu4yQWjscau036E/wAEifgBJz2ztfA8hnYTluW5bIHcrBs&#10;j9+beW8m84u+VWQn0ErQBU1HY0qE5lBKXRf0zc3lsxkl1jFdMgVaFHQvLL1YPH0y70wuMmhAlQKJ&#10;J9E270xBG+dMniSWN6JldgRGaB+sAFvm/BHrpETWefZWJdl4fJZ0gKVB4MJaf7sagvTAiI8hhKqS&#10;XKyAb1uh3cCKQjHnJdlGGksXsdqqEty9riorHFEF9UpdXH0Sv9+ENVnMWV4jM43khxLYY0p4oKll&#10;UvukJ6oVc4xsUf5D1UqOYKFyIw5tMgiJjngV6fiBN9cNMyJq8VZbczLd/j9a/mq3RiLLgmbn08lk&#10;lqbPKdGs9Y2/e3/7892nu29ff3y8/fX9Q9h/+UyyWfCsMzb30KVeY1DNe31troC/tUTDsmG6FrH2&#10;m73xRGlAJH9BwsEan3nTvYTSv2FbB9HAvsI2UHprSB/7tD/1SfSO8OGS+9tsMjmbxRYmLD/iDFr3&#10;QkBLwqag1iGTdeOWoLUfBsA0ZmG7K+tCVSw/AkJSDZdSqTgTSpOuoOfTbBoBFpQsQzA8s1hvlgrJ&#10;joWpil+U6CP3nyFsdTkkUTrgRBzIQ+ajBYOZGyj3azz65JsdazsMZpim++fo5p+fcfE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xoJ9dUAAAAIAQAADwAAAAAAAAABACAAAAAiAAAAZHJzL2Rvd25y&#10;ZXYueG1sUEsBAhQAFAAAAAgAh07iQO9mcvoBAgAA1AMAAA4AAAAAAAAAAQAgAAAAJAEAAGRycy9l&#10;Mm9Eb2MueG1sUEsFBgAAAAAGAAYAWQEAAJcFAAAAAA==&#10;">
                <v:fill on="f" focussize="0,0"/>
                <v:stroke color="#000000" joinstyle="round"/>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93056" behindDoc="0" locked="0" layoutInCell="1" allowOverlap="1" wp14:anchorId="49EEB239" wp14:editId="653814B0">
                <wp:simplePos x="0" y="0"/>
                <wp:positionH relativeFrom="column">
                  <wp:posOffset>1161415</wp:posOffset>
                </wp:positionH>
                <wp:positionV relativeFrom="paragraph">
                  <wp:posOffset>58420</wp:posOffset>
                </wp:positionV>
                <wp:extent cx="0" cy="203200"/>
                <wp:effectExtent l="6985" t="11430" r="12065" b="13970"/>
                <wp:wrapNone/>
                <wp:docPr id="862035468" name="直接箭头连接符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3200"/>
                        </a:xfrm>
                        <a:prstGeom prst="straightConnector1">
                          <a:avLst/>
                        </a:prstGeom>
                        <a:noFill/>
                        <a:ln w="9525">
                          <a:solidFill>
                            <a:srgbClr val="000000"/>
                          </a:solidFill>
                          <a:round/>
                        </a:ln>
                        <a:effectLst/>
                      </wps:spPr>
                      <wps:bodyPr/>
                    </wps:wsp>
                  </a:graphicData>
                </a:graphic>
              </wp:anchor>
            </w:drawing>
          </mc:Choice>
          <mc:Fallback xmlns:wpsCustomData="http://www.wps.cn/officeDocument/2013/wpsCustomData">
            <w:pict>
              <v:shape id="直接箭头连接符 27" o:spid="_x0000_s1026" o:spt="32" type="#_x0000_t32" style="position:absolute;left:0pt;margin-left:91.45pt;margin-top:4.6pt;height:16pt;width:0pt;z-index:251693056;mso-width-relative:page;mso-height-relative:page;" filled="f" stroked="t" coordsize="21600,21600" o:gfxdata="UEsDBAoAAAAAAIdO4kAAAAAAAAAAAAAAAAAEAAAAZHJzL1BLAwQUAAAACACHTuJACpT97NQAAAAI&#10;AQAADwAAAGRycy9kb3ducmV2LnhtbE2PwU7DMBBE70j8g7VIXBC1YwFqQpwKIXHgSFuJ6zZekrTx&#10;OoqdpvTrcbnA8WlGs2/L1cn14khj6DwbyBYKBHHtbceNge3m7X4JIkRki71nMvBNAVbV9VWJhfUz&#10;f9BxHRuRRjgUaKCNcSikDHVLDsPCD8Qp+/Kjw5hwbKQdcU7jrpdaqSfpsON0ocWBXluqD+vJGaAw&#10;PWbqJXfN9v08333q834eNsbc3mTqGUSkU/wrw0U/qUOVnHZ+YhtEn3ip81Q1kGsQl/yXdwYeMg2y&#10;KuX/B6ofUEsDBBQAAAAIAIdO4kCqK17z/gEAANQDAAAOAAAAZHJzL2Uyb0RvYy54bWytU8Fy0zAQ&#10;vTPDP2h0J04CCcUTp4dkyqVAZ1o+QJFlW4Os1WiVOPkJfoAZTsCpcOqdr4HyGazkJNBy6QEfNFpJ&#10;7+3bt+vZ6bY1bKM8arAFHw2GnCkrodS2Lvjbq7MnJ5xhELYUBqwq+E4hP50/fjTrXK7G0IAplWdE&#10;YjHvXMGbEFyeZSgb1QocgFOWLivwrQgU+jorveiIvTXZeDicZh340nmQCpFOl/0l3zP6hxBCVWmp&#10;liDXrbKhZ/XKiEAlYaMd8nlSW1VKhjdVhSowU3CqNKSVktB+FddsPhN57YVrtNxLEA+RcK+mVmhL&#10;SY9USxEEW3v9D1WrpQeEKgwktFlfSHKEqhgN73lz2QinUi1kNbqj6fj/aOXrzYVnuiz4yXQ8fDp5&#10;NqX2W9FS428/3Px8//n229cfn25+ff8Y99df2Ph59KxzmBN0YS98rFpu7aU7B/kOmYVFI2ytkvar&#10;nSOiUURkdyAxQEeZV90rKOmNWAdIBm4r30ZKsoZtU592xz6pbWCyP5R0SnppoBK5yA845zG8VNCy&#10;uCk4Bi903YQFWEvDAH6UsojNOYaoSuQHQExq4Uwbk2bCWNYV/MVkPEkABKPLeBmfoa9XC+PZRsSp&#10;St9exZ1nHta27JMYG3EqDeQ+88GC3swVlLsLf/CJmp207QczTtPfcXLzz884/w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KlP3s1AAAAAgBAAAPAAAAAAAAAAEAIAAAACIAAABkcnMvZG93bnJldi54&#10;bWxQSwECFAAUAAAACACHTuJAqite8/4BAADUAwAADgAAAAAAAAABACAAAAAjAQAAZHJzL2Uyb0Rv&#10;Yy54bWxQSwUGAAAAAAYABgBZAQAAkwUAAAAA&#10;">
                <v:fill on="f" focussize="0,0"/>
                <v:stroke color="#000000" joinstyle="round"/>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92032" behindDoc="0" locked="0" layoutInCell="1" allowOverlap="1" wp14:anchorId="337E97ED" wp14:editId="1A973FD5">
                <wp:simplePos x="0" y="0"/>
                <wp:positionH relativeFrom="column">
                  <wp:posOffset>318135</wp:posOffset>
                </wp:positionH>
                <wp:positionV relativeFrom="paragraph">
                  <wp:posOffset>67945</wp:posOffset>
                </wp:positionV>
                <wp:extent cx="5080" cy="188595"/>
                <wp:effectExtent l="11430" t="11430" r="12065" b="9525"/>
                <wp:wrapNone/>
                <wp:docPr id="1636878299"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0" cy="188595"/>
                        </a:xfrm>
                        <a:prstGeom prst="straightConnector1">
                          <a:avLst/>
                        </a:prstGeom>
                        <a:noFill/>
                        <a:ln w="9525">
                          <a:solidFill>
                            <a:srgbClr val="000000"/>
                          </a:solidFill>
                          <a:round/>
                        </a:ln>
                        <a:effectLst/>
                      </wps:spPr>
                      <wps:bodyPr/>
                    </wps:wsp>
                  </a:graphicData>
                </a:graphic>
              </wp:anchor>
            </w:drawing>
          </mc:Choice>
          <mc:Fallback xmlns:wpsCustomData="http://www.wps.cn/officeDocument/2013/wpsCustomData">
            <w:pict>
              <v:shape id="直接箭头连接符 26" o:spid="_x0000_s1026" o:spt="32" type="#_x0000_t32" style="position:absolute;left:0pt;flip:x;margin-left:25.05pt;margin-top:5.35pt;height:14.85pt;width:0.4pt;z-index:251692032;mso-width-relative:page;mso-height-relative:page;" filled="f" stroked="t" coordsize="21600,21600" o:gfxdata="UEsDBAoAAAAAAIdO4kAAAAAAAAAAAAAAAAAEAAAAZHJzL1BLAwQUAAAACACHTuJAS4s7+NQAAAAH&#10;AQAADwAAAGRycy9kb3ducmV2LnhtbE2Oy07DMBBF90j9B2sqsaN2qvRBiNNFJRALFIkCezcekkA8&#10;DrGbtH/PsKLL+9C9J9+dXSdGHELrSUOyUCCQKm9bqjW8vz3ebUGEaMiazhNquGCAXTG7yU1m/USv&#10;OB5iLXiEQmY0NDH2mZShatCZsPA9EmeffnAmshxqaQcz8bjr5FKptXSmJX5oTI/7Bqvvw8lp+KHN&#10;5SOV4/arLOP66fmlJiwnrW/niXoAEfEc/8vwh8/oUDDT0Z/IBtFpWKmEm+yrDQjOV+oexFFDqlKQ&#10;RS6v+YtfUEsDBBQAAAAIAIdO4kDscGPTCgIAAOIDAAAOAAAAZHJzL2Uyb0RvYy54bWytU8FuEzEQ&#10;vSPxD5bvZJOghM0qmx4SFQ4FKrV8gOP17lrYHst2sslP8ANInIBT4dQ7XwPlMxh705SWSw/swbI9&#10;fm/evJmdn+y0IlvhvART0tFgSIkwHCppmpK+uzx9llPiAzMVU2BESffC05PF0yfzzhZiDC2oSjiC&#10;JMYXnS1pG4ItsszzVmjmB2CFwWANTrOAR9dklWMdsmuVjYfDadaBq6wDLrzH21UfpAdG9xhCqGvJ&#10;xQr4RgsTelYnFAtYkm+l9XSR1Na14OFtXXsRiCopVhrSiklwv45rtpizonHMtpIfJLDHSHhQk2bS&#10;YNIj1YoFRjZO/kOlJXfgoQ4DDjrrC0mOYBWj4QNvLlpmRaoFrfb2aLr/f7T8zfbcEVnhJEyfT/MX&#10;+Xg2o8QwjZ2/+Xj968OXm+/ffn6+/v3jU9xffSXjaTSts75A7NKcu1g235kLewb8vScGli0zjUji&#10;L/cWiUYRkd2DxIO3mHrdvYYK37BNgOTgrnaa1EraVxEYydElskst2x9bJnaBcLycDHNsJcfAKM8n&#10;s0nKxIpIEqHW+fBSgCZxU1IfHJNNG5ZgDI4GuD4B2575ECXeASLYwKlUKk2IMqQr6WwyniRFHpSs&#10;YjA+865ZL5UjWxZnLH0HFfeeOdiYqk+iTMSJNJ6HzLd+9M6uodqfu1vTsPVJ22FM42z9fU7W3v2a&#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Lizv41AAAAAcBAAAPAAAAAAAAAAEAIAAAACIAAABk&#10;cnMvZG93bnJldi54bWxQSwECFAAUAAAACACHTuJA7HBj0woCAADiAwAADgAAAAAAAAABACAAAAAj&#10;AQAAZHJzL2Uyb0RvYy54bWxQSwUGAAAAAAYABgBZAQAAnwUAAAAA&#10;">
                <v:fill on="f" focussize="0,0"/>
                <v:stroke color="#000000" joinstyle="round"/>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67456" behindDoc="0" locked="0" layoutInCell="1" allowOverlap="1" wp14:anchorId="377894F6" wp14:editId="27F77F41">
                <wp:simplePos x="0" y="0"/>
                <wp:positionH relativeFrom="column">
                  <wp:posOffset>318135</wp:posOffset>
                </wp:positionH>
                <wp:positionV relativeFrom="paragraph">
                  <wp:posOffset>256540</wp:posOffset>
                </wp:positionV>
                <wp:extent cx="2413000" cy="5080"/>
                <wp:effectExtent l="11430" t="9525" r="13970" b="13970"/>
                <wp:wrapNone/>
                <wp:docPr id="1913856297" name="直接箭头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13000" cy="508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直接箭头连接符 25" o:spid="_x0000_s1026" o:spt="32" type="#_x0000_t32" style="position:absolute;left:0pt;flip:y;margin-left:25.05pt;margin-top:20.2pt;height:0.4pt;width:190pt;z-index:251667456;mso-width-relative:page;mso-height-relative:page;" filled="f" stroked="t" coordsize="21600,21600" o:gfxdata="UEsDBAoAAAAAAIdO4kAAAAAAAAAAAAAAAAAEAAAAZHJzL1BLAwQUAAAACACHTuJAm9bzVtYAAAAI&#10;AQAADwAAAGRycy9kb3ducmV2LnhtbE2PQU/DMAyF70j7D5EncWNJRxlTabrDJBAHVIkB96wxbaFx&#10;uiZrt3+Pd2I32+/p+Xv55uQ6MeIQWk8akoUCgVR521Kt4fPj+W4NIkRD1nSeUMMZA2yK2U1uMusn&#10;esdxF2vBIRQyo6GJsc+kDFWDzoSF75FY+/aDM5HXoZZ2MBOHu04ulVpJZ1riD43pcdtg9bs7Og0H&#10;ejx/pXJc/5RlXL28vtWE5aT17TxRTyAinuK/GS74jA4FM+39kWwQnYYHlbBTQ6pSEKyn95fDnodk&#10;CbLI5XWB4g9QSwMEFAAAAAgAh07iQAZ/E6IEAgAA1QMAAA4AAABkcnMvZTJvRG9jLnhtbK1TsXIT&#10;MRDtmeEfNOrxnR0c7BufU9gTmgCZSaCXdbo7DZJWI8k++yf4AWaoIBVQpedrIHwGK51xwDQpuEIj&#10;afXe7nu7NzvbakU2wnkJpqTDQU6JMBwqaZqSvr4+fzKhxAdmKqbAiJLuhKdn88ePZp0txAhaUJVw&#10;BEmMLzpb0jYEW2SZ563QzA/ACoPBGpxmAY+uySrHOmTXKhvl+WnWgausAy68x9tlH6R7RvcQQqhr&#10;ycUS+FoLE3pWJxQLKMm30no6T9XWteDhVV17EYgqKSoNacUkuF/FNZvPWNE4ZlvJ9yWwh5RwpEkz&#10;aTDpgWrJAiNrJ/+h0pI78FCHAQed9UKSI6himB95c9UyK5IWtNrbg+n+/9Hyl5tLR2SFkzAdnkzG&#10;p6PpM0oM09j5u/e3P959uvv65fvH25/fPsT95xsyGkfTOusLxC7MpYuy+dZc2Qvgbz0xsGiZaUQq&#10;/npnkWgYEdlfkHjwFlOvuhdQ4Ru2DpAc3NZOk1pJ+yYCIzm6RLapZbtDy8Q2EI6Xo6fDkzzHbnKM&#10;jfNJ6mjGisgSsdb58FyAJnFTUh8ck00bFmAMzga4PgPbXPgQa7wHRLCBc6lUGhFlSFfS6RjVx4gH&#10;JasYTAfXrBbKkQ2LQ5a+JPjomYO1qfokyuz9iBb0Zq6g2l263z5ht1M1+8mM4/TnOaHv/8b5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vW81bWAAAACAEAAA8AAAAAAAAAAQAgAAAAIgAAAGRycy9k&#10;b3ducmV2LnhtbFBLAQIUABQAAAAIAIdO4kAGfxOiBAIAANUDAAAOAAAAAAAAAAEAIAAAACUBAABk&#10;cnMvZTJvRG9jLnhtbFBLBQYAAAAABgAGAFkBAACbBQAAAAA=&#10;">
                <v:fill on="f" focussize="0,0"/>
                <v:stroke color="#000000" joinstyle="round"/>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68480" behindDoc="0" locked="0" layoutInCell="1" allowOverlap="1" wp14:anchorId="5CD9AAF1" wp14:editId="257FC096">
                <wp:simplePos x="0" y="0"/>
                <wp:positionH relativeFrom="column">
                  <wp:posOffset>1969135</wp:posOffset>
                </wp:positionH>
                <wp:positionV relativeFrom="paragraph">
                  <wp:posOffset>256540</wp:posOffset>
                </wp:positionV>
                <wp:extent cx="635" cy="187960"/>
                <wp:effectExtent l="52705" t="9525" r="60960" b="21590"/>
                <wp:wrapNone/>
                <wp:docPr id="1667151488" name="直接箭头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7960"/>
                        </a:xfrm>
                        <a:prstGeom prst="straightConnector1">
                          <a:avLst/>
                        </a:prstGeom>
                        <a:noFill/>
                        <a:ln w="9525">
                          <a:solidFill>
                            <a:srgbClr val="000000"/>
                          </a:solidFill>
                          <a:round/>
                          <a:tailEnd type="triangle" w="med" len="med"/>
                        </a:ln>
                      </wps:spPr>
                      <wps:bodyPr/>
                    </wps:wsp>
                  </a:graphicData>
                </a:graphic>
              </wp:anchor>
            </w:drawing>
          </mc:Choice>
          <mc:Fallback xmlns:wpsCustomData="http://www.wps.cn/officeDocument/2013/wpsCustomData">
            <w:pict>
              <v:shape id="直接箭头连接符 24" o:spid="_x0000_s1026" o:spt="32" type="#_x0000_t32" style="position:absolute;left:0pt;margin-left:155.05pt;margin-top:20.2pt;height:14.8pt;width:0.05pt;z-index:251668480;mso-width-relative:page;mso-height-relative:page;" filled="f" stroked="t" coordsize="21600,21600" o:gfxdata="UEsDBAoAAAAAAIdO4kAAAAAAAAAAAAAAAAAEAAAAZHJzL1BLAwQUAAAACACHTuJAfxUU4NkAAAAJ&#10;AQAADwAAAGRycy9kb3ducmV2LnhtbE2PTU/DMAyG70j8h8hI3FjSMRVW6k6CCdELk9jQxDFrQlPR&#10;OFWTffHrMSc42n70+nnLxcn34mDH2AVCyCYKhKUmmI5ahPfN8809iJg0Gd0HsghnG2FRXV6UujDh&#10;SG/2sE6t4BCKhUZwKQ2FlLFx1us4CYMlvn2G0evE49hKM+ojh/teTpXKpdcd8QenB/vkbPO13nuE&#10;tPw4u3zbPM671eblNe++67peIl5fZeoBRLKn9AfDrz6rQ8VOu7AnE0WPcJupjFGEmZqBYIAXUxA7&#10;hDulQFal/N+g+gFQSwMEFAAAAAgAh07iQMXssz0bAgAA9wMAAA4AAABkcnMvZTJvRG9jLnhtbK1T&#10;sXITMRDtmeEfNOrx+UzsODc+p7AJTYDMJHyALOl8GiStRpJ99k/wA8xQQSqgSs/XQPgMVrJjQmhS&#10;cMXNSrv7dt/b1eR0YzRZSx8U2JqWvT4l0nIQyi5r+vbq7NmYkhCZFUyDlTXdykBPp0+fTDpXyQG0&#10;oIX0BEFsqDpX0zZGVxVF4K00LPTASYvOBrxhEY9+WQjPOkQ3uhj0+6OiAy+cBy5DwNv5zkn3iP4x&#10;gNA0iss58JWRNu5QvdQsIqXQKhfoNHfbNJLHN00TZCS6psg05j8WQXuR/sV0wqqlZ65VfN8Ce0wL&#10;DzgZpiwWPUDNWWRk5dU/UEZxDwGa2ONgih2RrAiyKPsPtLlsmZOZC0od3EH08P9g+ev1hSdK4CaM&#10;RsflsDwa4/wtMzj52w83P99/vv329cenm1/fPyb7yzUZHCXROhcqzJ3ZC59o8429dOfA3wViYdYy&#10;u5S5+autQ6AyZRR/paRDcFh60b0CgTFsFSEruGm8SZCoDdnkQW0Pg5KbSDhejp4PKeF4X46PT0Z5&#10;igWr7jKdD/GlBEOSUdMQPVPLNs7AWtwH8GWuw9bnIaa+WHWXkMpaOFNa57XQlnQ1PRkOhjkhgFYi&#10;OVNY8MvFTHuyZmmx8pdJoud+mIeVFRksMqVfWEFiViR6hRppSVMFIwUlWuJrTNauJW33iiWRdnIv&#10;QGwvfHIn8XAfcu/73U0Ld/+co/681+l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xUU4NkAAAAJ&#10;AQAADwAAAAAAAAABACAAAAAiAAAAZHJzL2Rvd25yZXYueG1sUEsBAhQAFAAAAAgAh07iQMXssz0b&#10;AgAA9wMAAA4AAAAAAAAAAQAgAAAAKAEAAGRycy9lMm9Eb2MueG1sUEsFBgAAAAAGAAYAWQEAALUF&#10;AAAAAA==&#10;">
                <v:fill on="f" focussize="0,0"/>
                <v:stroke color="#000000" joinstyle="round" endarrow="block"/>
                <v:imagedata o:title=""/>
                <o:lock v:ext="edit" aspectratio="f"/>
              </v:shape>
            </w:pict>
          </mc:Fallback>
        </mc:AlternateContent>
      </w:r>
    </w:p>
    <w:p w14:paraId="7D2DFDF9"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02272" behindDoc="0" locked="0" layoutInCell="1" allowOverlap="1" wp14:anchorId="310BF696" wp14:editId="32FFA5E5">
                <wp:simplePos x="0" y="0"/>
                <wp:positionH relativeFrom="column">
                  <wp:posOffset>2257425</wp:posOffset>
                </wp:positionH>
                <wp:positionV relativeFrom="paragraph">
                  <wp:posOffset>207010</wp:posOffset>
                </wp:positionV>
                <wp:extent cx="1813560" cy="7620"/>
                <wp:effectExtent l="19050" t="57150" r="0" b="87630"/>
                <wp:wrapNone/>
                <wp:docPr id="1374646086" name="直接箭头连接符 57"/>
                <wp:cNvGraphicFramePr/>
                <a:graphic xmlns:a="http://schemas.openxmlformats.org/drawingml/2006/main">
                  <a:graphicData uri="http://schemas.microsoft.com/office/word/2010/wordprocessingShape">
                    <wps:wsp>
                      <wps:cNvCnPr/>
                      <wps:spPr>
                        <a:xfrm flipH="1">
                          <a:off x="0" y="0"/>
                          <a:ext cx="1813560" cy="76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57" o:spid="_x0000_s1026" o:spt="32" type="#_x0000_t32" style="position:absolute;left:0pt;flip:x;margin-left:177.75pt;margin-top:16.3pt;height:0.6pt;width:142.8pt;z-index:251702272;mso-width-relative:page;mso-height-relative:page;" filled="f" stroked="t" coordsize="21600,21600" o:gfxdata="UEsDBAoAAAAAAIdO4kAAAAAAAAAAAAAAAAAEAAAAZHJzL1BLAwQUAAAACACHTuJAjooPCtkAAAAJ&#10;AQAADwAAAGRycy9kb3ducmV2LnhtbE2PTU7DMBBG90jcwRokNhW1k5KohDhdFBBISAjaHsC1TRJh&#10;j6PYbcLtGVawm5+nb97Um9k7drZj7ANKyJYCmEUdTI+thMP+6WYNLCaFRrmAVsK3jbBpLi9qVZkw&#10;4Yc971LLKARjpSR0KQ0V51F31qu4DINF2n2G0atE7dhyM6qJwr3juRAl96pHutCpwW47q792Jy9h&#10;5o93L2Khnx/wdcqNdm/v22kh5fVVJu6BJTunPxh+9UkdGnI6hhOayJyEVVEUhFKRl8AIKG+zDNiR&#10;Bqs18Kbm/z9ofgBQSwMEFAAAAAgAh07iQMWhaQkZAgAA+AMAAA4AAABkcnMvZTJvRG9jLnhtbK1T&#10;zY7TMBC+I/EOlu80abtNq6jpHloWDggqAQ/gOk5iyX8ae5v2JXgBJE7ACTjtnaeB5TEYO6XActkD&#10;OVhjO/PNfN98Xl4etCJ7AV5aU9HxKKdEGG5radqKvn519WhBiQ/M1ExZIyp6FJ5erh4+WPauFBPb&#10;WVULIAhifNm7inYhuDLLPO+EZn5knTB42VjQLOAW2qwG1iO6Vtkkz4ust1A7sFx4j6eb4ZKeEOE+&#10;gLZpJBcby6+1MGFABaFYQEq+k87TVeq2aQQPL5rGi0BURZFpSCsWwXgX12y1ZGULzHWSn1pg92nh&#10;DifNpMGiZ6gNC4xcg/wHSksO1tsmjLjV2UAkKYIsxvkdbV52zInEBaX27iy6/3+w/Pl+C0TW6ITp&#10;/KK4KPJFQYlhGid/+/bm+5sPt18+f3t/8+Pruxh/+khm8yha73yJuWuzhdPOuy1EBQ4NaNIo6Z4i&#10;ZtIEWZJDkvx4llwcAuF4OF6Mp7MCp8Hxbl5M0kSyASWiOfDhibCaxKCiPgCTbRfW1hicrYWhAts/&#10;8wH7wMRfCTHZ2CupVBqxMqSvaDGdxVIMbdugXTDUDql701LCVIvvgQdIPXurZB2zI46HdrdWQPYs&#10;uih9UQOs9tdvsfSG+W74L10N/tIy4JNRUld0cc5mZWBSPTY1CUeHageQzLRKnJCVwQJR5UHXGO1s&#10;fUxyp3M0RGrhZN7ouD/3Kfv3g139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6KDwrZAAAACQEA&#10;AA8AAAAAAAAAAQAgAAAAIgAAAGRycy9kb3ducmV2LnhtbFBLAQIUABQAAAAIAIdO4kDFoWkJGQIA&#10;APgDAAAOAAAAAAAAAAEAIAAAACgBAABkcnMvZTJvRG9jLnhtbFBLBQYAAAAABgAGAFkBAACzBQAA&#10;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71552" behindDoc="0" locked="0" layoutInCell="1" allowOverlap="1" wp14:anchorId="148C0E06" wp14:editId="5C02A8C3">
                <wp:simplePos x="0" y="0"/>
                <wp:positionH relativeFrom="column">
                  <wp:posOffset>1598295</wp:posOffset>
                </wp:positionH>
                <wp:positionV relativeFrom="paragraph">
                  <wp:posOffset>73025</wp:posOffset>
                </wp:positionV>
                <wp:extent cx="670560" cy="284480"/>
                <wp:effectExtent l="5715" t="10160" r="9525" b="10160"/>
                <wp:wrapNone/>
                <wp:docPr id="347967297" name="文本框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560" cy="284480"/>
                        </a:xfrm>
                        <a:prstGeom prst="rect">
                          <a:avLst/>
                        </a:prstGeom>
                        <a:solidFill>
                          <a:srgbClr val="FFFFFF">
                            <a:alpha val="49001"/>
                          </a:srgbClr>
                        </a:solidFill>
                        <a:ln w="9525">
                          <a:solidFill>
                            <a:srgbClr val="000000"/>
                          </a:solidFill>
                          <a:miter lim="800000"/>
                        </a:ln>
                      </wps:spPr>
                      <wps:txbx>
                        <w:txbxContent>
                          <w:p w14:paraId="5D6C2FCF" w14:textId="77777777" w:rsidR="00606E3D" w:rsidRDefault="00000000">
                            <w:pPr>
                              <w:rPr>
                                <w:sz w:val="24"/>
                              </w:rPr>
                            </w:pPr>
                            <w:bookmarkStart w:id="126" w:name="_Hlk178497646"/>
                            <w:bookmarkStart w:id="127" w:name="_Hlk178497645"/>
                            <w:r>
                              <w:rPr>
                                <w:rFonts w:hint="eastAsia"/>
                                <w:sz w:val="24"/>
                              </w:rPr>
                              <w:t>搅拌</w:t>
                            </w:r>
                            <w:proofErr w:type="gramStart"/>
                            <w:r>
                              <w:rPr>
                                <w:rFonts w:hint="eastAsia"/>
                                <w:sz w:val="24"/>
                              </w:rPr>
                              <w:t>釜</w:t>
                            </w:r>
                            <w:bookmarkEnd w:id="126"/>
                            <w:bookmarkEnd w:id="127"/>
                            <w:proofErr w:type="gramEnd"/>
                          </w:p>
                        </w:txbxContent>
                      </wps:txbx>
                      <wps:bodyPr rot="0" vert="horz" wrap="square" lIns="91440" tIns="45720" rIns="91440" bIns="45720" anchor="t" anchorCtr="0" upright="1">
                        <a:noAutofit/>
                      </wps:bodyPr>
                    </wps:wsp>
                  </a:graphicData>
                </a:graphic>
              </wp:anchor>
            </w:drawing>
          </mc:Choice>
          <mc:Fallback>
            <w:pict>
              <v:shape w14:anchorId="148C0E06" id="文本框 22" o:spid="_x0000_s1035" type="#_x0000_t202" style="position:absolute;left:0;text-align:left;margin-left:125.85pt;margin-top:5.75pt;width:52.8pt;height:22.4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VoMHAIAADoEAAAOAAAAZHJzL2Uyb0RvYy54bWysU1GP2jAMfp+0/xDlfbQg4KCinG6cmCbd&#10;dpNu+wEhTWm0NM6cQMt+/ZyU49hNe5mWhyiO7c/2Z3t127eGHRV6Dbbk41HOmbISKm33Jf/2dftu&#10;wZkPwlbCgFUlPynPb9dv36w6V6gJNGAqhYxArC86V/ImBFdkmZeNaoUfgVOWlDVgKwKJuM8qFB2h&#10;tyab5Pk86wArhyCV9/R7Pyj5OuHXtZLhsa69CsyUnHIL6cZ07+KdrVei2KNwjZbnNMQ/ZNEKbSno&#10;BepeBMEOqP+AarVE8FCHkYQ2g7rWUqUaqJpx/qqap0Y4lWohcry70OT/H6z8fHxyX5CF/j301MBU&#10;hHcPIL97ZmHTCLtXd4jQNUpUFHgcKcs654uza6TaFz6C7LpPUFGTxSFAAuprbCMrVCcjdGrA6UK6&#10;6gOT9Dm/yWdz0khSTRbT6SI1JRPFs7NDHz4oaFl8lByppwlcHB98iMmI4tkkxvJgdLXVxiQB97uN&#10;QXYU1P9tOoOvcY0YfqfLPB+KIt/BPGH+hmMs60q+nE1mA0F/jZGnkzh6lUqrA0260W3JF9dGxp75&#10;jBQOZIZ+1zNdUcAIFOndQXUighGGAaaFo0cD+JOzjoa35P7HQaDizHy01KTleDqN056E6exmQgJe&#10;a3bXGmElQZU8cDY8N2HYkINDvW8o0jAWFu6osbVOpL9kdU6fBjTxdl6muAHXcrJ6Wfn1LwAAAP//&#10;AwBQSwMEFAAGAAgAAAAhAI/eSiXhAAAACQEAAA8AAABkcnMvZG93bnJldi54bWxMj0FPg0AQhe8m&#10;/ofNmHizCyVQiyyNMdqTJlowxtsWRkDYWcJuW/TXO570OHlf3vsm28xmEEecXGdJQbgIQCBVtu6o&#10;UVAWD1fXIJzXVOvBEir4Qgeb/Pws02ltT/SCx51vBJeQS7WC1vsxldJVLRrtFnZE4uzDTkZ7PqdG&#10;1pM+cbkZ5DIIEml0R7zQ6hHvWqz63cEomJ+/X9/vy/7xrWw+10W/fdoWyVqpy4v59gaEx9n/wfCr&#10;z+qQs9PeHqh2YlCwjMMVoxyEMQgGongVgdgriJMIZJ7J/x/kPwAAAP//AwBQSwECLQAUAAYACAAA&#10;ACEAtoM4kv4AAADhAQAAEwAAAAAAAAAAAAAAAAAAAAAAW0NvbnRlbnRfVHlwZXNdLnhtbFBLAQIt&#10;ABQABgAIAAAAIQA4/SH/1gAAAJQBAAALAAAAAAAAAAAAAAAAAC8BAABfcmVscy8ucmVsc1BLAQIt&#10;ABQABgAIAAAAIQCxyVoMHAIAADoEAAAOAAAAAAAAAAAAAAAAAC4CAABkcnMvZTJvRG9jLnhtbFBL&#10;AQItABQABgAIAAAAIQCP3kol4QAAAAkBAAAPAAAAAAAAAAAAAAAAAHYEAABkcnMvZG93bnJldi54&#10;bWxQSwUGAAAAAAQABADzAAAAhAUAAAAA&#10;">
                <v:fill opacity="32125f"/>
                <v:textbox>
                  <w:txbxContent>
                    <w:p w14:paraId="5D6C2FCF" w14:textId="77777777" w:rsidR="00606E3D" w:rsidRDefault="00000000">
                      <w:pPr>
                        <w:rPr>
                          <w:sz w:val="24"/>
                        </w:rPr>
                      </w:pPr>
                      <w:bookmarkStart w:id="128" w:name="_Hlk178497646"/>
                      <w:bookmarkStart w:id="129" w:name="_Hlk178497645"/>
                      <w:r>
                        <w:rPr>
                          <w:rFonts w:hint="eastAsia"/>
                          <w:sz w:val="24"/>
                        </w:rPr>
                        <w:t>搅拌</w:t>
                      </w:r>
                      <w:proofErr w:type="gramStart"/>
                      <w:r>
                        <w:rPr>
                          <w:rFonts w:hint="eastAsia"/>
                          <w:sz w:val="24"/>
                        </w:rPr>
                        <w:t>釜</w:t>
                      </w:r>
                      <w:bookmarkEnd w:id="128"/>
                      <w:bookmarkEnd w:id="129"/>
                      <w:proofErr w:type="gramEnd"/>
                    </w:p>
                  </w:txbxContent>
                </v:textbox>
              </v:shape>
            </w:pict>
          </mc:Fallback>
        </mc:AlternateContent>
      </w:r>
    </w:p>
    <w:p w14:paraId="6875225B"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77696" behindDoc="0" locked="0" layoutInCell="1" allowOverlap="1" wp14:anchorId="6D111D99" wp14:editId="44A971D7">
                <wp:simplePos x="0" y="0"/>
                <wp:positionH relativeFrom="column">
                  <wp:posOffset>1989455</wp:posOffset>
                </wp:positionH>
                <wp:positionV relativeFrom="paragraph">
                  <wp:posOffset>55245</wp:posOffset>
                </wp:positionV>
                <wp:extent cx="0" cy="201295"/>
                <wp:effectExtent l="53975" t="5080" r="60325" b="22225"/>
                <wp:wrapNone/>
                <wp:docPr id="506332743" name="直接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295"/>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21" o:spid="_x0000_s1026" o:spt="32" type="#_x0000_t32" style="position:absolute;left:0pt;margin-left:156.65pt;margin-top:4.35pt;height:15.85pt;width:0pt;z-index:251677696;mso-width-relative:page;mso-height-relative:page;" filled="f" stroked="t" coordsize="21600,21600" o:gfxdata="UEsDBAoAAAAAAIdO4kAAAAAAAAAAAAAAAAAEAAAAZHJzL1BLAwQUAAAACACHTuJAL8IHStcAAAAI&#10;AQAADwAAAGRycy9kb3ducmV2LnhtbE2PzU7DMBCE70i8g7VI3KgdUoU2xKkEFSIXKtGiiqMbL7FF&#10;vI5i94+nx4gDHEczmvmmWpxczw44ButJQjYRwJBary11Et42TzczYCEq0qr3hBLOGGBRX15UqtT+&#10;SK94WMeOpRIKpZJgYhxKzkNr0Kkw8QNS8j786FRMcuy4HtUxlbue3wpRcKcspQWjBnw02H6u905C&#10;XL6fTbFtH+Z2tXl+KexX0zRLKa+vMnEPLOIp/oXhBz+hQ52Ydn5POrBeQp7leYpKmN0BS/6v3kmY&#10;iinwuuL/D9TfUEsDBBQAAAAIAIdO4kCMm95TGAIAAAIEAAAOAAAAZHJzL2Uyb0RvYy54bWytU7Fy&#10;EzEQ7ZnhHzTq8dlnHMiNzylsQhPAMwkfIEu6Ow06rUaSffZP8APMUEEqoErP10D4DFY625DQpECF&#10;ZrXaffv2aTU927aabKTzCkxJR4MhJdJwEMrUJX17df7kOSU+MCOYBiNLupOens0eP5p2tpA5NKCF&#10;dARBjC86W9ImBFtkmeeNbJkfgJUGLytwLQt4dHUmHOsQvdVZPhyeZB04YR1w6T16F/0l3SO6hwBC&#10;VSkuF8DXrTShR3VSs4At+UZZT2eJbVVJHt5UlZeB6JJipyHtWATtVdyz2ZQVtWO2UXxPgT2Ewr2e&#10;WqYMFj1CLVhgZO3UP1Ct4g48VGHAoc36RpIi2MVoeE+by4ZZmXpBqb09iu7/Hyx/vVk6okRJJ8OT&#10;8Th/9nRMiWEtPvzth5uf7z/ffvv649PNr+8fo/3lmuSjqFlnfYGpc7N0sWu+NZf2Avg7TwzMG2Zq&#10;mbhf7SwCpYzsTko8eIuVV90rEBjD1gGSgNvKtRESpSHb9E674zvJbSC8d3L0omL56STSyVhxyLPO&#10;h5cSWhKNkvrgmKqbMAdjcBjAjVIVtrnwoU88JMSiBs6V1mkmtCFdSU8n+SQleNBKxMsY5l29mmtH&#10;NixOVVp7FnfCHKyNSGCBKf3CCBKSHsEpVEhLGiu0UlCiJX7FaPWUtIlVZBrfPc+DYL30KxC7pYvB&#10;0Y+jkSTYj3Gcvb/PKerP153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CB0rXAAAACAEAAA8A&#10;AAAAAAAAAQAgAAAAIgAAAGRycy9kb3ducmV2LnhtbFBLAQIUABQAAAAIAIdO4kCMm95TGAIAAAIE&#10;AAAOAAAAAAAAAAEAIAAAACYBAABkcnMvZTJvRG9jLnhtbFBLBQYAAAAABgAGAFkBAACwBQAAAAA=&#10;">
                <v:fill on="f" focussize="0,0"/>
                <v:stroke color="#000000" joinstyle="round"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72576" behindDoc="0" locked="0" layoutInCell="1" allowOverlap="1" wp14:anchorId="3381174E" wp14:editId="7A67C8C6">
                <wp:simplePos x="0" y="0"/>
                <wp:positionH relativeFrom="column">
                  <wp:posOffset>1633855</wp:posOffset>
                </wp:positionH>
                <wp:positionV relativeFrom="paragraph">
                  <wp:posOffset>220980</wp:posOffset>
                </wp:positionV>
                <wp:extent cx="706120" cy="289560"/>
                <wp:effectExtent l="12700" t="8890" r="5080" b="6350"/>
                <wp:wrapNone/>
                <wp:docPr id="2109500088"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6120" cy="289560"/>
                        </a:xfrm>
                        <a:prstGeom prst="rect">
                          <a:avLst/>
                        </a:prstGeom>
                        <a:solidFill>
                          <a:srgbClr val="FFFFFF">
                            <a:alpha val="49001"/>
                          </a:srgbClr>
                        </a:solidFill>
                        <a:ln w="9525" algn="ctr">
                          <a:solidFill>
                            <a:srgbClr val="000000"/>
                          </a:solidFill>
                          <a:miter lim="800000"/>
                        </a:ln>
                        <a:effectLst/>
                      </wps:spPr>
                      <wps:txbx>
                        <w:txbxContent>
                          <w:p w14:paraId="4A5F9167" w14:textId="77777777" w:rsidR="00606E3D" w:rsidRDefault="00000000">
                            <w:pPr>
                              <w:rPr>
                                <w:sz w:val="24"/>
                              </w:rPr>
                            </w:pPr>
                            <w:bookmarkStart w:id="130" w:name="_Hlk178497671"/>
                            <w:bookmarkStart w:id="131" w:name="_Hlk178497670"/>
                            <w:r>
                              <w:rPr>
                                <w:rFonts w:hint="eastAsia"/>
                                <w:sz w:val="24"/>
                              </w:rPr>
                              <w:t>粉碎机</w:t>
                            </w:r>
                            <w:bookmarkEnd w:id="130"/>
                            <w:bookmarkEnd w:id="131"/>
                          </w:p>
                        </w:txbxContent>
                      </wps:txbx>
                      <wps:bodyPr rot="0" vert="horz" wrap="square" lIns="91440" tIns="45720" rIns="91440" bIns="45720" anchor="t" anchorCtr="0" upright="1">
                        <a:noAutofit/>
                      </wps:bodyPr>
                    </wps:wsp>
                  </a:graphicData>
                </a:graphic>
              </wp:anchor>
            </w:drawing>
          </mc:Choice>
          <mc:Fallback>
            <w:pict>
              <v:shape w14:anchorId="3381174E" id="文本框 20" o:spid="_x0000_s1036" type="#_x0000_t202" style="position:absolute;left:0;text-align:left;margin-left:128.65pt;margin-top:17.4pt;width:55.6pt;height:22.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glRKQIAAFQEAAAOAAAAZHJzL2Uyb0RvYy54bWysVMFu2zAMvQ/YPwi6L3aCJG2MOEWXIsOA&#10;bh3Q7QMUWbaFyaJGKbGzrx8lp23WYZdhPgiiKD2S75Fe3wydYUeFXoMt+XSSc6ashErbpuTfvu7e&#10;XXPmg7CVMGBVyU/K85vN2zfr3hVqBi2YSiEjEOuL3pW8DcEVWeZlqzrhJ+CUJWcN2IlAJjZZhaIn&#10;9M5kszxfZj1g5RCk8p5O70Yn3yT8ulYyPNS1V4GZklNuIa2Y1n1cs81aFA0K12p5TkP8Qxad0JaC&#10;PkPdiSDYAfUfUJ2WCB7qMJHQZVDXWqpUA1UzzV9V89gKp1ItRI53zzT5/wcrPx8f3RdkYXgPAwmY&#10;ivDuHuR3zyxsW2EbdYsIfatERYGnkbKsd744P41U+8JHkH3/CSoSWRwCJKChxi6yQnUyQicBTs+k&#10;qyEwSYdX+XI6I48k1+x6tVgmUTJRPD126MMHBR2Lm5IjaZrAxfHeh5iMKJ6uxFgejK522phkYLPf&#10;GmRHQfrv0je+Na4V4+l8ledjUfR2vJ4wf8MxlvUlXy1mC86EaajVZcCRq7+Gy9OX6HqVVacDNb3R&#10;XcmvLy8ZG3NWqW3PtT1xO7Ichv3AdEUqJJKicw/ViahHGFubRpE2LeBPznpq65L7HweBijPz0ZJ8&#10;q+l8HucgGfPFVWQeLz37S4+wkqBKHqjqtN2GcXYODnXTUqSxYSzckuS1TnK8ZHVuFGrdxOh5zOJs&#10;XNrp1svPYPMLAAD//wMAUEsDBBQABgAIAAAAIQD59gR34gAAAAkBAAAPAAAAZHJzL2Rvd25yZXYu&#10;eG1sTI9BT4NAEIXvJv6HzZh4s4ulRYoMjTHak020YIy3LYyAsLuE3bbor3c86XEyX977XrqedC+O&#10;NLrWGoTrWQCCTGmr1tQIRf54FYNwXplK9dYQwhc5WGfnZ6lKKnsyL3Tc+VpwiHGJQmi8HxIpXdmQ&#10;Vm5mBzL8+7CjVp7PsZbVqE4crns5D4JIatUabmjUQPcNld3uoBGm5+/X94eie3or6s9V3m22mzxa&#10;IV5eTHe3IDxN/g+GX31Wh4yd9vZgKid6hPnyJmQUIVzwBAbCKF6C2CPEwQJklsr/C7IfAAAA//8D&#10;AFBLAQItABQABgAIAAAAIQC2gziS/gAAAOEBAAATAAAAAAAAAAAAAAAAAAAAAABbQ29udGVudF9U&#10;eXBlc10ueG1sUEsBAi0AFAAGAAgAAAAhADj9If/WAAAAlAEAAAsAAAAAAAAAAAAAAAAALwEAAF9y&#10;ZWxzLy5yZWxzUEsBAi0AFAAGAAgAAAAhABUuCVEpAgAAVAQAAA4AAAAAAAAAAAAAAAAALgIAAGRy&#10;cy9lMm9Eb2MueG1sUEsBAi0AFAAGAAgAAAAhAPn2BHfiAAAACQEAAA8AAAAAAAAAAAAAAAAAgwQA&#10;AGRycy9kb3ducmV2LnhtbFBLBQYAAAAABAAEAPMAAACSBQAAAAA=&#10;">
                <v:fill opacity="32125f"/>
                <v:textbox>
                  <w:txbxContent>
                    <w:p w14:paraId="4A5F9167" w14:textId="77777777" w:rsidR="00606E3D" w:rsidRDefault="00000000">
                      <w:pPr>
                        <w:rPr>
                          <w:sz w:val="24"/>
                        </w:rPr>
                      </w:pPr>
                      <w:bookmarkStart w:id="132" w:name="_Hlk178497671"/>
                      <w:bookmarkStart w:id="133" w:name="_Hlk178497670"/>
                      <w:r>
                        <w:rPr>
                          <w:rFonts w:hint="eastAsia"/>
                          <w:sz w:val="24"/>
                        </w:rPr>
                        <w:t>粉碎机</w:t>
                      </w:r>
                      <w:bookmarkEnd w:id="132"/>
                      <w:bookmarkEnd w:id="133"/>
                    </w:p>
                  </w:txbxContent>
                </v:textbox>
              </v:shape>
            </w:pict>
          </mc:Fallback>
        </mc:AlternateContent>
      </w:r>
    </w:p>
    <w:p w14:paraId="70B3E249"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78720" behindDoc="0" locked="0" layoutInCell="1" allowOverlap="1" wp14:anchorId="7A8E5208" wp14:editId="40EDF1B8">
                <wp:simplePos x="0" y="0"/>
                <wp:positionH relativeFrom="column">
                  <wp:posOffset>1999615</wp:posOffset>
                </wp:positionH>
                <wp:positionV relativeFrom="paragraph">
                  <wp:posOffset>177800</wp:posOffset>
                </wp:positionV>
                <wp:extent cx="5080" cy="172720"/>
                <wp:effectExtent l="54610" t="6985" r="54610" b="20320"/>
                <wp:wrapNone/>
                <wp:docPr id="1101863918"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0" cy="17272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19" o:spid="_x0000_s1026" o:spt="32" type="#_x0000_t32" style="position:absolute;left:0pt;flip:x;margin-left:157.45pt;margin-top:14pt;height:13.6pt;width:0.4pt;z-index:251678720;mso-width-relative:page;mso-height-relative:page;" filled="f" stroked="t" coordsize="21600,21600" o:gfxdata="UEsDBAoAAAAAAIdO4kAAAAAAAAAAAAAAAAAEAAAAZHJzL1BLAwQUAAAACACHTuJAoGteq9kAAAAJ&#10;AQAADwAAAGRycy9kb3ducmV2LnhtbE2PQU+DQBCF7yb+h82YeDF2gYoiMvSg1p5MI9b7ll2BlJ0l&#10;7LaFf+940uNkvrz3vWI12V6czOg7RwjxIgJhqHa6owZh97m+zUD4oEir3pFBmI2HVXl5UahcuzN9&#10;mFMVGsEh5HOF0IYw5FL6ujVW+YUbDPHv241WBT7HRupRnTnc9jKJontpVUfc0KrBPLemPlRHi/BS&#10;bdP1181uSuZ68169ZYctza+I11dx9AQimCn8wfCrz+pQstPeHUl70SMs47tHRhGSjDcxsIzTBxB7&#10;hDRNQJaF/L+g/AFQSwMEFAAAAAgAh07iQEIUr7MmAgAAEAQAAA4AAABkcnMvZTJvRG9jLnhtbK1T&#10;wXLTMBC9M8M/aHQntsOkTTxxekgoHApkpuUDFEmONchajaTEyU/wA8xwAk7AqXe+BspnsJJDWsql&#10;B3zwrLS7b/e9XU3Pdq0mW+m8AlPRYpBTIg0Hocy6om+uzp+MKfGBGcE0GFnRvfT0bPb40bSzpRxC&#10;A1pIRxDE+LKzFW1CsGWWed7IlvkBWGnQWYNrWcCjW2fCsQ7RW50N8/wk68AJ64BL7/F20TvpAdE9&#10;BBDqWnG5AL5ppQk9qpOaBaTkG2U9naVu61ry8LquvQxEVxSZhvTHImiv4j+bTVm5dsw2ih9aYA9p&#10;4R6nlimDRY9QCxYY2Tj1D1SruAMPdRhwaLOeSFIEWRT5PW0uG2Zl4oJSe3sU3f8/WP5qu3RECdyE&#10;Ii/GJ08nBc7fsBYnf/P++ue7Tzffvv74eP3r+4dof/lMikkUrbO+xNy5WbpIm+/Mpb0A/tYTA/OG&#10;mbVMzV/tLQIVMSP7KyUevMXSq+4lCIxhmwBJwV3tWlJrZV/ExAiOKpFdGtn+ODK5C4Tj5Sgf4yg5&#10;OorT4ekwDTRjZQSJqdb58FxCS6JRUR8cU+smzMEYXA1wfQG2vfAhtnibEJMNnCut04ZoQ7qKTkbD&#10;UerIg1YiOmOYd+vVXDuyZXHH0pf4oudumIONEQksMKWfGUFCEic4hXJpSWOFVgpKtMSHGa2+JW1i&#10;FZmW+dDnH/X6OaxA7JcuBsd7XJTE5LDUcRPvnlPU7UOe/Q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ga16r2QAAAAkBAAAPAAAAAAAAAAEAIAAAACIAAABkcnMvZG93bnJldi54bWxQSwECFAAUAAAA&#10;CACHTuJAQhSvsyYCAAAQBAAADgAAAAAAAAABACAAAAAoAQAAZHJzL2Uyb0RvYy54bWxQSwUGAAAA&#10;AAYABgBZAQAAwAUAAAAA&#10;">
                <v:fill on="f" focussize="0,0"/>
                <v:stroke color="#000000" joinstyle="round" endarrow="block"/>
                <v:imagedata o:title=""/>
                <o:lock v:ext="edit" aspectratio="f"/>
              </v:shape>
            </w:pict>
          </mc:Fallback>
        </mc:AlternateContent>
      </w:r>
    </w:p>
    <w:p w14:paraId="3FFCF392"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73600" behindDoc="0" locked="0" layoutInCell="1" allowOverlap="1" wp14:anchorId="035F0095" wp14:editId="6EA5F458">
                <wp:simplePos x="0" y="0"/>
                <wp:positionH relativeFrom="column">
                  <wp:posOffset>1606550</wp:posOffset>
                </wp:positionH>
                <wp:positionV relativeFrom="paragraph">
                  <wp:posOffset>7620</wp:posOffset>
                </wp:positionV>
                <wp:extent cx="733425" cy="284480"/>
                <wp:effectExtent l="13970" t="11430" r="5080" b="8890"/>
                <wp:wrapNone/>
                <wp:docPr id="1643040247"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84480"/>
                        </a:xfrm>
                        <a:prstGeom prst="rect">
                          <a:avLst/>
                        </a:prstGeom>
                        <a:solidFill>
                          <a:srgbClr val="FFFFFF">
                            <a:alpha val="49001"/>
                          </a:srgbClr>
                        </a:solidFill>
                        <a:ln w="9525" algn="ctr">
                          <a:solidFill>
                            <a:srgbClr val="000000"/>
                          </a:solidFill>
                          <a:miter lim="800000"/>
                        </a:ln>
                        <a:effectLst/>
                      </wps:spPr>
                      <wps:txbx>
                        <w:txbxContent>
                          <w:p w14:paraId="4A57477E" w14:textId="77777777" w:rsidR="00606E3D" w:rsidRDefault="00000000">
                            <w:pPr>
                              <w:rPr>
                                <w:sz w:val="24"/>
                              </w:rPr>
                            </w:pPr>
                            <w:bookmarkStart w:id="134" w:name="_Hlk178497740"/>
                            <w:bookmarkStart w:id="135" w:name="_Hlk178497704"/>
                            <w:bookmarkStart w:id="136" w:name="_Hlk178497703"/>
                            <w:bookmarkStart w:id="137" w:name="_Hlk178497739"/>
                            <w:r>
                              <w:rPr>
                                <w:rFonts w:hint="eastAsia"/>
                                <w:sz w:val="24"/>
                              </w:rPr>
                              <w:t>筛分机</w:t>
                            </w:r>
                            <w:bookmarkEnd w:id="134"/>
                            <w:bookmarkEnd w:id="135"/>
                            <w:bookmarkEnd w:id="136"/>
                            <w:bookmarkEnd w:id="137"/>
                          </w:p>
                        </w:txbxContent>
                      </wps:txbx>
                      <wps:bodyPr rot="0" vert="horz" wrap="square" lIns="91440" tIns="45720" rIns="91440" bIns="45720" anchor="t" anchorCtr="0" upright="1">
                        <a:noAutofit/>
                      </wps:bodyPr>
                    </wps:wsp>
                  </a:graphicData>
                </a:graphic>
              </wp:anchor>
            </w:drawing>
          </mc:Choice>
          <mc:Fallback>
            <w:pict>
              <v:shape w14:anchorId="035F0095" id="文本框 18" o:spid="_x0000_s1037" type="#_x0000_t202" style="position:absolute;left:0;text-align:left;margin-left:126.5pt;margin-top:.6pt;width:57.75pt;height:22.4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IWKgIAAFQEAAAOAAAAZHJzL2Uyb0RvYy54bWysVNtu2zAMfR+wfxD0vthJnTU16hRdiwwD&#10;ugvQ7QMUWbaFyaJGKbGzrx8lp2nWYS/D/CCIonRInkP6+mbsDdsr9BpsxeeznDNlJdTathX/9nXz&#10;ZsWZD8LWwoBVFT8oz2/Wr19dD65UC+jA1AoZgVhfDq7iXQiuzDIvO9ULPwOnLDkbwF4EMrHNahQD&#10;ofcmW+T522wArB2CVN7T6f3k5OuE3zRKhs9N41VgpuKUW0grpnUb12x9LcoWheu0PKYh/iGLXmhL&#10;QU9Q9yIItkP9B1SvJYKHJswk9Bk0jZYq1UDVzPMX1Tx2wqlUC5Hj3Ykm//9g5af9o/uCLIzvYCQB&#10;UxHePYD87pmFu07YVt0iwtApUVPgeaQsG5wvj08j1b70EWQ7fISaRBa7AAlobLCPrFCdjNBJgMOJ&#10;dDUGJunw8uKiWCw5k+RarIpilUTJRPn02KEP7xX0LG4qjqRpAhf7Bx9iMqJ8uhJjeTC63mhjkoHt&#10;9s4g2wvSf5O+6a1xnZhOi6s8n4qit9P1hPkbjrFsqPjVMiYqTEutLgNOXP01XJ6+RNeLrHodqOmN&#10;7iu+Or9kbMxZpbY91vbE7cRyGLcj0zWpkDKOzi3UB6IeYWptGkXadIA/ORuorSvuf+wEKs7MB0vy&#10;Xc2LIs5BMorl5YIMPPdszz3CSoKqeKCq0/YuTLOzc6jbjiJNDWPhliRvdJLjOatjo1DrJkaPYxZn&#10;49xOt55/ButfAAAA//8DAFBLAwQUAAYACAAAACEAJ7RH4+AAAAAIAQAADwAAAGRycy9kb3ducmV2&#10;LnhtbEyPQU+DQBCF7yb+h82YeLOL1JIWWRpjtCdNasEYb1t2BISdJey2RX+940mPk2/y3vey9WR7&#10;ccTRt44UXM8iEEiVMy3VCsri8WoJwgdNRveOUMEXeljn52eZTo070Qsed6EWHEI+1QqaEIZUSl81&#10;aLWfuQGJ2YcbrQ58jrU0oz5xuO1lHEWJtLolbmj0gPcNVt3uYBVM2+/X94eye3or689V0W2eN0Wy&#10;UuryYrq7BRFwCn/P8KvP6pCz094dyHjRK4gXc94SGMQgmM+T5QLEXsFNEoHMM/l/QP4DAAD//wMA&#10;UEsBAi0AFAAGAAgAAAAhALaDOJL+AAAA4QEAABMAAAAAAAAAAAAAAAAAAAAAAFtDb250ZW50X1R5&#10;cGVzXS54bWxQSwECLQAUAAYACAAAACEAOP0h/9YAAACUAQAACwAAAAAAAAAAAAAAAAAvAQAAX3Jl&#10;bHMvLnJlbHNQSwECLQAUAAYACAAAACEA2N2yFioCAABUBAAADgAAAAAAAAAAAAAAAAAuAgAAZHJz&#10;L2Uyb0RvYy54bWxQSwECLQAUAAYACAAAACEAJ7RH4+AAAAAIAQAADwAAAAAAAAAAAAAAAACEBAAA&#10;ZHJzL2Rvd25yZXYueG1sUEsFBgAAAAAEAAQA8wAAAJEFAAAAAA==&#10;">
                <v:fill opacity="32125f"/>
                <v:textbox>
                  <w:txbxContent>
                    <w:p w14:paraId="4A57477E" w14:textId="77777777" w:rsidR="00606E3D" w:rsidRDefault="00000000">
                      <w:pPr>
                        <w:rPr>
                          <w:sz w:val="24"/>
                        </w:rPr>
                      </w:pPr>
                      <w:bookmarkStart w:id="138" w:name="_Hlk178497740"/>
                      <w:bookmarkStart w:id="139" w:name="_Hlk178497704"/>
                      <w:bookmarkStart w:id="140" w:name="_Hlk178497703"/>
                      <w:bookmarkStart w:id="141" w:name="_Hlk178497739"/>
                      <w:r>
                        <w:rPr>
                          <w:rFonts w:hint="eastAsia"/>
                          <w:sz w:val="24"/>
                        </w:rPr>
                        <w:t>筛分机</w:t>
                      </w:r>
                      <w:bookmarkEnd w:id="138"/>
                      <w:bookmarkEnd w:id="139"/>
                      <w:bookmarkEnd w:id="140"/>
                      <w:bookmarkEnd w:id="141"/>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679744" behindDoc="0" locked="0" layoutInCell="1" allowOverlap="1" wp14:anchorId="6F9BD837" wp14:editId="48C2A6BF">
                <wp:simplePos x="0" y="0"/>
                <wp:positionH relativeFrom="column">
                  <wp:posOffset>1969135</wp:posOffset>
                </wp:positionH>
                <wp:positionV relativeFrom="paragraph">
                  <wp:posOffset>302260</wp:posOffset>
                </wp:positionV>
                <wp:extent cx="5080" cy="233680"/>
                <wp:effectExtent l="52705" t="10795" r="56515" b="22225"/>
                <wp:wrapNone/>
                <wp:docPr id="1409927963" name="直接箭头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23368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17" o:spid="_x0000_s1026" o:spt="32" type="#_x0000_t32" style="position:absolute;left:0pt;margin-left:155.05pt;margin-top:23.8pt;height:18.4pt;width:0.4pt;z-index:251679744;mso-width-relative:page;mso-height-relative:page;" filled="f" stroked="t" coordsize="21600,21600" o:gfxdata="UEsDBAoAAAAAAIdO4kAAAAAAAAAAAAAAAAAEAAAAZHJzL1BLAwQUAAAACACHTuJAF0Ewv9kAAAAJ&#10;AQAADwAAAGRycy9kb3ducmV2LnhtbE2PTU/DMAyG70j8h8hI3FhSqMpWmk6CCdELSGwIccwa00Y0&#10;TtVkX/x6zAmOth+9ft5qefSD2OMUXSAN2UyBQGqDddRpeNs8Xs1BxGTImiEQajhhhGV9flaZ0oYD&#10;veJ+nTrBIRRLo6FPaSyljG2P3sRZGJH49hkmbxKPUyftZA4c7gd5rVQhvXHEH3oz4kOP7dd65zWk&#10;1cepL97b+4V72Tw9F+67aZqV1pcXmboDkfCY/mD41Wd1qNlpG3Zkoxg03GQqY1RDfluAYIAXCxBb&#10;DfM8B1lX8n+D+gdQSwMEFAAAAAgAh07iQHAxvdQeAgAABgQAAA4AAABkcnMvZTJvRG9jLnhtbK1T&#10;zW4TMRC+I/EOlu9kNwlpm1U2PSSUS4FILQ/geL1ZC9tj2U42eQleAIkT9ASceudpoDwGY28SaLn0&#10;gA/WeH6+mflmPDnfakU2wnkJpqT9Xk6JMBwqaVYlfXt98eyMEh+YqZgCI0q6E56eT58+mbS2EANo&#10;QFXCEQQxvmhtSZsQbJFlnjdCM98DKwwaa3CaBXy6VVY51iK6Vtkgz0+yFlxlHXDhPWrnnZHuEd1j&#10;AKGuJRdz4GstTOhQnVAsYEu+kdbTaaq2rgUPb+rai0BUSbHTkG5MgvIy3tl0woqVY7aRfF8Ce0wJ&#10;D3rSTBpMeoSas8DI2sl/oLTkDjzUocdBZ10jiRHsop8/4OaqYVakXpBqb4+k+/8Hy19vFo7ICjfh&#10;eT4eD07HJ0NKDNM4+bsPtz/ff7779vXHp9tf3z9G+csN6Z9G0lrrC4ydmYWLbfOtubKXwN95YmDW&#10;MLMSqfjrnUWgfozI7oXEh7eYetm+ggp92DpAYnBbOx0hkRuyTYPaHQcltoFwVI7yMxwgR8NgODxB&#10;OeKz4hBqnQ8vBWgShZL64JhcNWEGxuBCgOunRGxz6UMXeAiIeQ1cSKVQzwplSFvS8WgwSgEelKyi&#10;Mdq8Wy1nypENi5uVzr6Ke24O1qZKYIFJ9cJUJCRKgpNIkhI0ZtCiokQJ/I5R6kpSJmYRaYX3dR44&#10;69hfQrVbuOgc9bgeiYL9Ksf9+/udvP583+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F0Ewv9kA&#10;AAAJAQAADwAAAAAAAAABACAAAAAiAAAAZHJzL2Rvd25yZXYueG1sUEsBAhQAFAAAAAgAh07iQHAx&#10;vdQeAgAABgQAAA4AAAAAAAAAAQAgAAAAKAEAAGRycy9lMm9Eb2MueG1sUEsFBgAAAAAGAAYAWQEA&#10;ALgFAAAAAA==&#10;">
                <v:fill on="f" focussize="0,0"/>
                <v:stroke color="#000000" joinstyle="round" endarrow="block"/>
                <v:imagedata o:title=""/>
                <o:lock v:ext="edit" aspectratio="f"/>
              </v:shape>
            </w:pict>
          </mc:Fallback>
        </mc:AlternateContent>
      </w:r>
    </w:p>
    <w:p w14:paraId="6618F4FD"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74624" behindDoc="0" locked="0" layoutInCell="1" allowOverlap="1" wp14:anchorId="6E83D576" wp14:editId="52A0F52B">
                <wp:simplePos x="0" y="0"/>
                <wp:positionH relativeFrom="column">
                  <wp:posOffset>1598295</wp:posOffset>
                </wp:positionH>
                <wp:positionV relativeFrom="paragraph">
                  <wp:posOffset>223520</wp:posOffset>
                </wp:positionV>
                <wp:extent cx="797560" cy="309880"/>
                <wp:effectExtent l="5715" t="11430" r="6350" b="12065"/>
                <wp:wrapNone/>
                <wp:docPr id="149274557"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7560" cy="309880"/>
                        </a:xfrm>
                        <a:prstGeom prst="rect">
                          <a:avLst/>
                        </a:prstGeom>
                        <a:solidFill>
                          <a:srgbClr val="FFFFFF">
                            <a:alpha val="49001"/>
                          </a:srgbClr>
                        </a:solidFill>
                        <a:ln w="9525" algn="ctr">
                          <a:solidFill>
                            <a:srgbClr val="000000"/>
                          </a:solidFill>
                          <a:miter lim="800000"/>
                        </a:ln>
                        <a:effectLst/>
                      </wps:spPr>
                      <wps:txbx>
                        <w:txbxContent>
                          <w:p w14:paraId="71BE0DF2" w14:textId="77777777" w:rsidR="00606E3D" w:rsidRDefault="00000000" w:rsidP="00CD26D5">
                            <w:pPr>
                              <w:ind w:firstLineChars="100" w:firstLine="240"/>
                              <w:rPr>
                                <w:rFonts w:ascii="宋体" w:hAnsi="宋体" w:hint="eastAsia"/>
                                <w:sz w:val="24"/>
                              </w:rPr>
                            </w:pPr>
                            <w:r>
                              <w:rPr>
                                <w:rFonts w:ascii="宋体" w:hAnsi="宋体" w:hint="eastAsia"/>
                                <w:sz w:val="24"/>
                              </w:rPr>
                              <w:t>抽检</w:t>
                            </w:r>
                          </w:p>
                        </w:txbxContent>
                      </wps:txbx>
                      <wps:bodyPr rot="0" vert="horz" wrap="square" lIns="91440" tIns="45720" rIns="91440" bIns="45720" anchor="t" anchorCtr="0" upright="1">
                        <a:noAutofit/>
                      </wps:bodyPr>
                    </wps:wsp>
                  </a:graphicData>
                </a:graphic>
              </wp:anchor>
            </w:drawing>
          </mc:Choice>
          <mc:Fallback>
            <w:pict>
              <v:shape w14:anchorId="6E83D576" id="文本框 16" o:spid="_x0000_s1038" type="#_x0000_t202" style="position:absolute;left:0;text-align:left;margin-left:125.85pt;margin-top:17.6pt;width:62.8pt;height:24.4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FJgKwIAAFQEAAAOAAAAZHJzL2Uyb0RvYy54bWysVNtu2zAMfR+wfxD0vtrJkjYx6hRdiwwD&#10;ugvQ7QNkWbaFyaJGKbGzrx8lp2nWYS/D/CCIonRInkP6+mbsDdsr9BpsyWcXOWfKSqi1bUv+7ev2&#10;zYozH4SthQGrSn5Qnt9sXr+6Hlyh5tCBqRUyArG+GFzJuxBckWVedqoX/gKcsuRsAHsRyMQ2q1EM&#10;hN6bbJ7nl9kAWDsEqbyn0/vJyTcJv2mUDJ+bxqvATMkpt5BWTGsV12xzLYoWheu0PKYh/iGLXmhL&#10;QU9Q9yIItkP9B1SvJYKHJlxI6DNoGi1VqoGqmeUvqnnshFOpFiLHuxNN/v/Byk/7R/cFWRjfwUgC&#10;piK8ewD53TMLd52wrbpFhKFToqbAs0hZNjhfHJ9Gqn3hI0g1fISaRBa7AAlobLCPrFCdjNBJgMOJ&#10;dDUGJunwan21vCSPJNfbfL1aJVEyUTw9dujDewU9i5uSI2mawMX+wYeYjCiersRYHoyut9qYZGBb&#10;3Rlke0H6b9M3vTWuE9PpYp3nU1H0drqeMH/DMZYNJV8v50vOhGmp1WXAiau/hsvTl+h6kVWvAzW9&#10;0X3JV+eXjI05q9S2x9qeuJ1YDmM1Ml2TCvOIG50V1AeiHmFqbRpF2nSAPzkbqK1L7n/sBCrOzAdL&#10;8q1ni0Wcg2QslldzMvDcU517hJUEVfJAVaftXZhmZ+dQtx1FmhrGwi1J3ugkx3NWx0ah1k2MHscs&#10;zsa5nW49/ww2vwAAAP//AwBQSwMEFAAGAAgAAAAhAOKaj9DiAAAACQEAAA8AAABkcnMvZG93bnJl&#10;di54bWxMj0FPg0AQhe8m/ofNmHizS8GWFhkaY7QnTbRgjLctjICws4Tdtuivdz3pcfK+vPdNupl0&#10;L4402tYwwnwWgCAuTdVyjVDkD1crENYprlRvmBC+yMImOz9LVVKZE7/Qcedq4UvYJgqhcW5IpLRl&#10;Q1rZmRmIffZhRq2cP8daVqM6+XLdyzAIllKrlv1Cowa6a6jsdgeNMD1/v77fF93jW1F/rvNu+7TN&#10;l2vEy4vp9gaEo8n9wfCr79Uh8057c+DKih4hXMxjjyJEixCEB6I4jkDsEVbXAcgslf8/yH4AAAD/&#10;/wMAUEsBAi0AFAAGAAgAAAAhALaDOJL+AAAA4QEAABMAAAAAAAAAAAAAAAAAAAAAAFtDb250ZW50&#10;X1R5cGVzXS54bWxQSwECLQAUAAYACAAAACEAOP0h/9YAAACUAQAACwAAAAAAAAAAAAAAAAAvAQAA&#10;X3JlbHMvLnJlbHNQSwECLQAUAAYACAAAACEARoxSYCsCAABUBAAADgAAAAAAAAAAAAAAAAAuAgAA&#10;ZHJzL2Uyb0RvYy54bWxQSwECLQAUAAYACAAAACEA4pqP0OIAAAAJAQAADwAAAAAAAAAAAAAAAACF&#10;BAAAZHJzL2Rvd25yZXYueG1sUEsFBgAAAAAEAAQA8wAAAJQFAAAAAA==&#10;">
                <v:fill opacity="32125f"/>
                <v:textbox>
                  <w:txbxContent>
                    <w:p w14:paraId="71BE0DF2" w14:textId="77777777" w:rsidR="00606E3D" w:rsidRDefault="00000000" w:rsidP="00CD26D5">
                      <w:pPr>
                        <w:ind w:firstLineChars="100" w:firstLine="240"/>
                        <w:rPr>
                          <w:rFonts w:ascii="宋体" w:hAnsi="宋体" w:hint="eastAsia"/>
                          <w:sz w:val="24"/>
                        </w:rPr>
                      </w:pPr>
                      <w:r>
                        <w:rPr>
                          <w:rFonts w:ascii="宋体" w:hAnsi="宋体" w:hint="eastAsia"/>
                          <w:sz w:val="24"/>
                        </w:rPr>
                        <w:t>抽检</w:t>
                      </w:r>
                    </w:p>
                  </w:txbxContent>
                </v:textbox>
              </v:shape>
            </w:pict>
          </mc:Fallback>
        </mc:AlternateContent>
      </w:r>
    </w:p>
    <w:p w14:paraId="667B7CA7"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80768" behindDoc="0" locked="0" layoutInCell="1" allowOverlap="1" wp14:anchorId="03EA62A5" wp14:editId="51D6F642">
                <wp:simplePos x="0" y="0"/>
                <wp:positionH relativeFrom="column">
                  <wp:posOffset>1995170</wp:posOffset>
                </wp:positionH>
                <wp:positionV relativeFrom="paragraph">
                  <wp:posOffset>200660</wp:posOffset>
                </wp:positionV>
                <wp:extent cx="5080" cy="254000"/>
                <wp:effectExtent l="50165" t="10795" r="59055" b="20955"/>
                <wp:wrapNone/>
                <wp:docPr id="2054510252" name="直接箭头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25400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15" o:spid="_x0000_s1026" o:spt="32" type="#_x0000_t32" style="position:absolute;left:0pt;margin-left:157.1pt;margin-top:15.8pt;height:20pt;width:0.4pt;z-index:251680768;mso-width-relative:page;mso-height-relative:page;" filled="f" stroked="t" coordsize="21600,21600" o:gfxdata="UEsDBAoAAAAAAIdO4kAAAAAAAAAAAAAAAAAEAAAAZHJzL1BLAwQUAAAACACHTuJAzLxeONkAAAAJ&#10;AQAADwAAAGRycy9kb3ducmV2LnhtbE2PzU7DMBCE70i8g7VI3KiTFgKEOJWgQuRSJFqEOLrxElvE&#10;6yh2/3h6tie47e6MZr+p5gffix2O0QVSkE8yEEhtMI46Be/r56s7EDFpMroPhAqOGGFen59VujRh&#10;T2+4W6VOcAjFUiuwKQ2llLG16HWchAGJta8wep14HTtpRr3ncN/LaZYV0mtH/MHqAZ8stt+rrVeQ&#10;Fp9HW3y0j/fudf2yLNxP0zQLpS4v8uwBRMJD+jPDCZ/RoWamTdiSiaJXMMuvp2w9DQUINszyGy63&#10;UXDLB1lX8n+D+hdQSwMEFAAAAAgAh07iQOr3LRcfAgAABgQAAA4AAABkcnMvZTJvRG9jLnhtbK1T&#10;S24UMRDdI3EHy3umP0qj0JqeLGYImwCREg7gsd3dFm6XZXumZy7BBZBYAStglT2ngXAMyp4PIWyy&#10;oBetsqvqVb1X5enZZtBkLZ1XYBpaTHJKpOEglOka+ub6/MkpJT4wI5gGIxu6lZ6ezR4/mo62liX0&#10;oIV0BEGMr0fb0D4EW2eZ570cmJ+AlQadLbiBBTy6LhOOjYg+6KzM86fZCE5YB1x6j7eLnZPuEd1D&#10;AKFtFZcL4KtBmrBDdVKzgJR8r6yns9Rt20oeXretl4HohiLTkP5YBO1l/GezKas7x2yv+L4F9pAW&#10;7nEamDJY9Ai1YIGRlVP/QA2KO/DQhgmHIdsRSYogiyK/p81Vz6xMXFBqb4+i+/8Hy1+tLx1RoqFl&#10;Xp1URV5WJSWGDTj52/c3P999uv329cfHm1/fP0T7y2dSVFG00foac+fm0kXafGOu7AXwt54YmPfM&#10;dDI1f721CFTEjOyvlHjwFksvx5cgMIatAiQFN60bIiRqQzZpUNvjoOQmEI6XVX6KA+ToKKuTPE9j&#10;zFh9SLXOhxcSBhKNhvrgmOr6MAdjcCHAFakQW1/4EBtj9SEh1jVwrrROe6ENGRv6rCqrlOBBKxGd&#10;Mcy7bjnXjqxZ3Kz0JZbouRvmYGVEAgtM6edGkJAkCU6hSFrSWGGQghIt8TlGa9eSNrGKTCu87/Og&#10;2U79JYjtpYvB8R7XIzHZr3Lcv7vnFPXn+c5+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My8XjjZ&#10;AAAACQEAAA8AAAAAAAAAAQAgAAAAIgAAAGRycy9kb3ducmV2LnhtbFBLAQIUABQAAAAIAIdO4kDq&#10;9y0XHwIAAAYEAAAOAAAAAAAAAAEAIAAAACgBAABkcnMvZTJvRG9jLnhtbFBLBQYAAAAABgAGAFkB&#10;AAC5BQAAAAA=&#10;">
                <v:fill on="f" focussize="0,0"/>
                <v:stroke color="#000000" joinstyle="round" endarrow="block"/>
                <v:imagedata o:title=""/>
                <o:lock v:ext="edit" aspectratio="f"/>
              </v:shape>
            </w:pict>
          </mc:Fallback>
        </mc:AlternateContent>
      </w:r>
    </w:p>
    <w:p w14:paraId="2A69FE57"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75648" behindDoc="0" locked="0" layoutInCell="1" allowOverlap="1" wp14:anchorId="3EB22329" wp14:editId="52FBA5EC">
                <wp:simplePos x="0" y="0"/>
                <wp:positionH relativeFrom="column">
                  <wp:posOffset>1567815</wp:posOffset>
                </wp:positionH>
                <wp:positionV relativeFrom="paragraph">
                  <wp:posOffset>142240</wp:posOffset>
                </wp:positionV>
                <wp:extent cx="807720" cy="299720"/>
                <wp:effectExtent l="13335" t="12700" r="7620" b="11430"/>
                <wp:wrapNone/>
                <wp:docPr id="164099081"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720" cy="299720"/>
                        </a:xfrm>
                        <a:prstGeom prst="rect">
                          <a:avLst/>
                        </a:prstGeom>
                        <a:solidFill>
                          <a:srgbClr val="FFFFFF">
                            <a:alpha val="49001"/>
                          </a:srgbClr>
                        </a:solidFill>
                        <a:ln w="9525" algn="ctr">
                          <a:solidFill>
                            <a:srgbClr val="000000"/>
                          </a:solidFill>
                          <a:miter lim="800000"/>
                        </a:ln>
                        <a:effectLst/>
                      </wps:spPr>
                      <wps:txbx>
                        <w:txbxContent>
                          <w:p w14:paraId="1CE5F964" w14:textId="77777777" w:rsidR="00606E3D" w:rsidRDefault="00000000">
                            <w:pPr>
                              <w:rPr>
                                <w:sz w:val="24"/>
                              </w:rPr>
                            </w:pPr>
                            <w:bookmarkStart w:id="142" w:name="_Hlk178497774"/>
                            <w:bookmarkStart w:id="143" w:name="_Hlk178497775"/>
                            <w:r>
                              <w:rPr>
                                <w:rFonts w:hint="eastAsia"/>
                                <w:sz w:val="24"/>
                              </w:rPr>
                              <w:t>称重包装</w:t>
                            </w:r>
                            <w:bookmarkEnd w:id="142"/>
                            <w:bookmarkEnd w:id="143"/>
                          </w:p>
                        </w:txbxContent>
                      </wps:txbx>
                      <wps:bodyPr rot="0" vert="horz" wrap="square" lIns="91440" tIns="45720" rIns="91440" bIns="45720" anchor="t" anchorCtr="0" upright="1">
                        <a:noAutofit/>
                      </wps:bodyPr>
                    </wps:wsp>
                  </a:graphicData>
                </a:graphic>
              </wp:anchor>
            </w:drawing>
          </mc:Choice>
          <mc:Fallback>
            <w:pict>
              <v:shape w14:anchorId="3EB22329" id="文本框 14" o:spid="_x0000_s1039" type="#_x0000_t202" style="position:absolute;left:0;text-align:left;margin-left:123.45pt;margin-top:11.2pt;width:63.6pt;height:23.6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5MyJwIAAFQEAAAOAAAAZHJzL2Uyb0RvYy54bWysVFFv0zAQfkfiP1h+p0lLy9ao6TQ6FSGN&#10;gTT4Aa7jJBaOz5zdJuPXc3ayrQPxgsiDZft839333V02V0Nn2Emh12BLPp/lnCkrodK2Kfm3r/s3&#10;l5z5IGwlDFhV8gfl+dX29atN7wq1gBZMpZARiPVF70rehuCKLPOyVZ3wM3DKkrEG7ESgIzZZhaIn&#10;9M5kizx/l/WAlUOQynu6vRmNfJvw61rJ8LmuvQrMlJxyC2nFtB7imm03omhQuFbLKQ3xD1l0QlsK&#10;+gR1I4JgR9R/QHVaIniow0xCl0Fda6kSB2Izz39jc98KpxIXEse7J5n8/4OVd6d79wVZGN7DQAVM&#10;JLy7BfndMwu7VthGXSNC3ypRUeB5lCzrnS8m1yi1L3wEOfSfoKIii2OABDTU2EVViCcjdCrAw5Po&#10;aghM0uVlfnGxIIsk02K9jvsYQRSPzg59+KCgY3FTcqSaJnBxuvVhfPr4JMbyYHS118akAzaHnUF2&#10;ElT/ffpGX+NaMd4u13k+kiLf8XkK/wLHWNaXfL1arDgTpqFWlwFHrf4aLk/fROYFWqcDNb3RXWQf&#10;v+mRsTFnldp24vao7ahyGA4D0xVV4W10icYDVA8kPcLY2jSKtGkBf3LWU1uX3P84ClScmY+Wyree&#10;L5dxDtJhuUrK47nlcG4RVhJUyQOxTttdGGfn6FA3LUUaG8bCNZW81qkcz1lNjUKtmxSdxizOxvk5&#10;vXr+GWx/AQAA//8DAFBLAwQUAAYACAAAACEAYNN4UuIAAAAJAQAADwAAAGRycy9kb3ducmV2Lnht&#10;bEyPwU7DMAyG70i8Q2QkbixdqQItTSeEYCeQYO00ccua0JY2TtVkW+HpMSe42fKn39+fr2Y7sKOZ&#10;fOdQwnIRATNYO91hI6Eqn65ugfmgUKvBoZHwZTysivOzXGXanfDNHDehYRSCPlMS2hDGjHNft8Yq&#10;v3CjQbp9uMmqQOvUcD2pE4XbgcdRJLhVHdKHVo3moTV1vzlYCfPr9/b9seqfd1XzmZb9+mVdilTK&#10;y4v5/g5YMHP4g+FXn9ShIKe9O6D2bJAQJyIllIY4AUbA9U2yBLaXIFIBvMj5/wbFDwAAAP//AwBQ&#10;SwECLQAUAAYACAAAACEAtoM4kv4AAADhAQAAEwAAAAAAAAAAAAAAAAAAAAAAW0NvbnRlbnRfVHlw&#10;ZXNdLnhtbFBLAQItABQABgAIAAAAIQA4/SH/1gAAAJQBAAALAAAAAAAAAAAAAAAAAC8BAABfcmVs&#10;cy8ucmVsc1BLAQItABQABgAIAAAAIQBnx5MyJwIAAFQEAAAOAAAAAAAAAAAAAAAAAC4CAABkcnMv&#10;ZTJvRG9jLnhtbFBLAQItABQABgAIAAAAIQBg03hS4gAAAAkBAAAPAAAAAAAAAAAAAAAAAIEEAABk&#10;cnMvZG93bnJldi54bWxQSwUGAAAAAAQABADzAAAAkAUAAAAA&#10;">
                <v:fill opacity="32125f"/>
                <v:textbox>
                  <w:txbxContent>
                    <w:p w14:paraId="1CE5F964" w14:textId="77777777" w:rsidR="00606E3D" w:rsidRDefault="00000000">
                      <w:pPr>
                        <w:rPr>
                          <w:sz w:val="24"/>
                        </w:rPr>
                      </w:pPr>
                      <w:bookmarkStart w:id="144" w:name="_Hlk178497774"/>
                      <w:bookmarkStart w:id="145" w:name="_Hlk178497775"/>
                      <w:r>
                        <w:rPr>
                          <w:rFonts w:hint="eastAsia"/>
                          <w:sz w:val="24"/>
                        </w:rPr>
                        <w:t>称重包装</w:t>
                      </w:r>
                      <w:bookmarkEnd w:id="144"/>
                      <w:bookmarkEnd w:id="145"/>
                    </w:p>
                  </w:txbxContent>
                </v:textbox>
              </v:shape>
            </w:pict>
          </mc:Fallback>
        </mc:AlternateContent>
      </w:r>
    </w:p>
    <w:p w14:paraId="3F4F2A1F"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681792" behindDoc="0" locked="0" layoutInCell="1" allowOverlap="1" wp14:anchorId="1B193A42" wp14:editId="31DCC28E">
                <wp:simplePos x="0" y="0"/>
                <wp:positionH relativeFrom="column">
                  <wp:posOffset>1990090</wp:posOffset>
                </wp:positionH>
                <wp:positionV relativeFrom="paragraph">
                  <wp:posOffset>139700</wp:posOffset>
                </wp:positionV>
                <wp:extent cx="5080" cy="213360"/>
                <wp:effectExtent l="54610" t="13335" r="54610" b="20955"/>
                <wp:wrapNone/>
                <wp:docPr id="1626753201" name="直接箭头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213360"/>
                        </a:xfrm>
                        <a:prstGeom prst="straightConnector1">
                          <a:avLst/>
                        </a:prstGeom>
                        <a:noFill/>
                        <a:ln w="9525">
                          <a:solidFill>
                            <a:srgbClr val="000000"/>
                          </a:solidFill>
                          <a:round/>
                          <a:tailEnd type="triangle" w="med" len="med"/>
                        </a:ln>
                        <a:effectLst/>
                      </wps:spPr>
                      <wps:bodyPr/>
                    </wps:wsp>
                  </a:graphicData>
                </a:graphic>
              </wp:anchor>
            </w:drawing>
          </mc:Choice>
          <mc:Fallback xmlns:wpsCustomData="http://www.wps.cn/officeDocument/2013/wpsCustomData">
            <w:pict>
              <v:shape id="直接箭头连接符 13" o:spid="_x0000_s1026" o:spt="32" type="#_x0000_t32" style="position:absolute;left:0pt;margin-left:156.7pt;margin-top:11pt;height:16.8pt;width:0.4pt;z-index:251681792;mso-width-relative:page;mso-height-relative:page;" filled="f" stroked="t" coordsize="21600,21600" o:gfxdata="UEsDBAoAAAAAAIdO4kAAAAAAAAAAAAAAAAAEAAAAZHJzL1BLAwQUAAAACACHTuJAI+wDcNoAAAAJ&#10;AQAADwAAAGRycy9kb3ducmV2LnhtbE2Py07DMBBF90j8gzVI7KjzaCMImVSCCpENlWgRYukmQ2wR&#10;21Hsvvh6hhUsR3N077nV8mQHcaApGO8Q0lkCglzrO+N6hLft080tiBCV69TgHSGcKcCyvryoVNn5&#10;o3ulwyb2gkNcKBWCjnEspQytJqvCzI/k+PfpJ6sin1Mvu0kdOdwOMkuSQlplHDdoNdKjpvZrs7cI&#10;cfVx1sV7+3Bn1tvnl8J8N02zQry+SpN7EJFO8Q+GX31Wh5qddn7vuiAGhDzN54wiZBlvYiBP5xmI&#10;HcJiUYCsK/l/Qf0DUEsDBBQAAAAIAIdO4kAVYb+6HwIAAAYEAAAOAAAAZHJzL2Uyb0RvYy54bWyt&#10;U72OEzEQ7pF4B8s92WyihGOVzRUJR3NApDsewLG9WQvbY9lONnkJXgCJCqiA6nqeBo7HYOz8cBzN&#10;FWyxGntmvpnvm/HkfGs02UgfFNialr0+JdJyEMquavrm+uLJGSUhMiuYBitrupOBnk8fP5p0rpID&#10;aEEL6QmC2FB1rqZtjK4qisBbaVjogZMWnQ14wyIe/aoQnnWIbnQx6PfHRQdeOA9choC3872THhD9&#10;QwChaRSXc+BrI23co3qpWURKoVUu0Gnutmkkj6+bJshIdE2Racx/LIL2Mv2L6YRVK89cq/ihBfaQ&#10;Fu5xMkxZLHqCmrPIyNqrf6CM4h4CNLHHwRR7IlkRZFH272lz1TInMxeUOriT6OH/wfJXm4UnSuAm&#10;jAfjp6MhtkGJZQYnf/v+5ue7T7ffvv74ePPr+4dkf/lMymESrXOhwtyZXfhEm2/tlbsE/jYQC7OW&#10;2ZXMzV/vHAKVKaP4KyUdgsPSy+4lCIxh6whZwW3jTYJEbcg2D2p3GpTcRsLxctQ/wwFydAzK4XCc&#10;x1iw6pjqfIgvJBiSjJqG6JlatXEG1uJCgC9zIba5DDE1xqpjQqpr4UJpnfdCW9LV9NloMMoJAbQS&#10;yZnCgl8tZ9qTDUublb/MEj13wzysrchgkSn93AoSsyTRKxRJS5oqGCko0RKfY7L2LWmbqsi8woc+&#10;j5rt1V+C2C18Ck73uB6ZyWGV0/7dPeeoP893+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j7ANw&#10;2gAAAAkBAAAPAAAAAAAAAAEAIAAAACIAAABkcnMvZG93bnJldi54bWxQSwECFAAUAAAACACHTuJA&#10;FWG/uh8CAAAGBAAADgAAAAAAAAABACAAAAApAQAAZHJzL2Uyb0RvYy54bWxQSwUGAAAAAAYABgBZ&#10;AQAAugUAAAAA&#10;">
                <v:fill on="f" focussize="0,0"/>
                <v:stroke color="#000000" joinstyle="round"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676672" behindDoc="0" locked="0" layoutInCell="1" allowOverlap="1" wp14:anchorId="7D208D7C" wp14:editId="64E0CE52">
                <wp:simplePos x="0" y="0"/>
                <wp:positionH relativeFrom="column">
                  <wp:posOffset>1628775</wp:posOffset>
                </wp:positionH>
                <wp:positionV relativeFrom="paragraph">
                  <wp:posOffset>317500</wp:posOffset>
                </wp:positionV>
                <wp:extent cx="833120" cy="269240"/>
                <wp:effectExtent l="7620" t="10160" r="6985" b="6350"/>
                <wp:wrapNone/>
                <wp:docPr id="412260194"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3120" cy="269240"/>
                        </a:xfrm>
                        <a:prstGeom prst="rect">
                          <a:avLst/>
                        </a:prstGeom>
                        <a:solidFill>
                          <a:srgbClr val="FFFFFF">
                            <a:alpha val="49001"/>
                          </a:srgbClr>
                        </a:solidFill>
                        <a:ln w="9525" algn="ctr">
                          <a:solidFill>
                            <a:srgbClr val="000000"/>
                          </a:solidFill>
                          <a:miter lim="800000"/>
                        </a:ln>
                        <a:effectLst/>
                      </wps:spPr>
                      <wps:txbx>
                        <w:txbxContent>
                          <w:p w14:paraId="5057A77B" w14:textId="77777777" w:rsidR="00606E3D" w:rsidRDefault="00000000" w:rsidP="00CD26D5">
                            <w:pPr>
                              <w:ind w:firstLineChars="100" w:firstLine="240"/>
                              <w:rPr>
                                <w:sz w:val="24"/>
                              </w:rPr>
                            </w:pPr>
                            <w:r>
                              <w:rPr>
                                <w:rFonts w:hint="eastAsia"/>
                                <w:sz w:val="24"/>
                              </w:rPr>
                              <w:t>入库</w:t>
                            </w:r>
                          </w:p>
                        </w:txbxContent>
                      </wps:txbx>
                      <wps:bodyPr rot="0" vert="horz" wrap="square" lIns="91440" tIns="45720" rIns="91440" bIns="45720" anchor="t" anchorCtr="0" upright="1">
                        <a:noAutofit/>
                      </wps:bodyPr>
                    </wps:wsp>
                  </a:graphicData>
                </a:graphic>
              </wp:anchor>
            </w:drawing>
          </mc:Choice>
          <mc:Fallback>
            <w:pict>
              <v:shape w14:anchorId="7D208D7C" id="文本框 12" o:spid="_x0000_s1040" type="#_x0000_t202" style="position:absolute;left:0;text-align:left;margin-left:128.25pt;margin-top:25pt;width:65.6pt;height:21.2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splKgIAAFQEAAAOAAAAZHJzL2Uyb0RvYy54bWysVNuO2yAQfa/Uf0C8N3ayyXZjxVlts0pV&#10;aXuRtv0AgrGNihk6kNjbr++Ak2y6VV+q+gEBA2fmnDN4dTt0hh0Ueg225NNJzpmyEiptm5J/+7p9&#10;c8OZD8JWwoBVJX9Snt+uX79a9a5QM2jBVAoZgVhf9K7kbQiuyDIvW9UJPwGnLAVrwE4EWmKTVSh6&#10;Qu9MNsvz66wHrByCVN7T7v0Y5OuEX9dKhs917VVgpuRUW0gjpnEXx2y9EkWDwrVaHssQ/1BFJ7Sl&#10;pGeoexEE26P+A6rTEsFDHSYSugzqWkuVOBCbaf6CzWMrnEpcSBzvzjL5/wcrPx0e3RdkYXgHAxmY&#10;SHj3APK7ZxY2rbCNukOEvlWiosTTKFnWO18cr0apfeEjyK7/CBWZLPYBEtBQYxdVIZ6M0MmAp7Po&#10;aghM0ubN1dV0RhFJodn1cjZPpmSiOF126MN7BR2Lk5IjeZrAxeHBh1iMKE5HYi4PRldbbUxaYLPb&#10;GGQHQf5v0zfeNa4V4+58mecjKbo7Hk+Yv+EYy/qSLxezBWfCNNTqMuCo1V/T5elLcr2oqtOBmt7o&#10;jthfHjI21qxS2x65nbQdVQ7DbmC6IhfmETcGd1A9kfQIY2vTU6RJC/iTs57auuT+x16g4sx8sGTf&#10;cjongVlIi/nibVQeLyO7y4iwkqBKHoh1mm7C+Hb2DnXTUqaxYSzckeW1TnY8V3VsFGrdpOjxmcW3&#10;cblOp55/ButfAAAA//8DAFBLAwQUAAYACAAAACEAtmVWE+EAAAAJAQAADwAAAGRycy9kb3ducmV2&#10;LnhtbEyPQU+DQBCF7yb+h82YeLOLKLQgQ2OM9qSJFozxtoUREHaXsNsW/fWOJz1O5st738vWsx7E&#10;gSbXWYNwuQhAkKls3ZkGoSweLlYgnFemVoM1hPBFDtb56Umm0toezQsdtr4RHGJcqhBa78dUSle1&#10;pJVb2JEM/z7spJXnc2pkPakjh+tBhkEQS606ww2tGumuparf7jXC/Pz9+n5f9o9vZfOZFP3maVPE&#10;CeL52Xx7A8LT7P9g+NVndcjZaWf3pnZiQAijOGIUIQp4EwNXq+USxA4hCa9B5pn8vyD/AQAA//8D&#10;AFBLAQItABQABgAIAAAAIQC2gziS/gAAAOEBAAATAAAAAAAAAAAAAAAAAAAAAABbQ29udGVudF9U&#10;eXBlc10ueG1sUEsBAi0AFAAGAAgAAAAhADj9If/WAAAAlAEAAAsAAAAAAAAAAAAAAAAALwEAAF9y&#10;ZWxzLy5yZWxzUEsBAi0AFAAGAAgAAAAhAGBaymUqAgAAVAQAAA4AAAAAAAAAAAAAAAAALgIAAGRy&#10;cy9lMm9Eb2MueG1sUEsBAi0AFAAGAAgAAAAhALZlVhPhAAAACQEAAA8AAAAAAAAAAAAAAAAAhAQA&#10;AGRycy9kb3ducmV2LnhtbFBLBQYAAAAABAAEAPMAAACSBQAAAAA=&#10;">
                <v:fill opacity="32125f"/>
                <v:textbox>
                  <w:txbxContent>
                    <w:p w14:paraId="5057A77B" w14:textId="77777777" w:rsidR="00606E3D" w:rsidRDefault="00000000" w:rsidP="00CD26D5">
                      <w:pPr>
                        <w:ind w:firstLineChars="100" w:firstLine="240"/>
                        <w:rPr>
                          <w:sz w:val="24"/>
                        </w:rPr>
                      </w:pPr>
                      <w:r>
                        <w:rPr>
                          <w:rFonts w:hint="eastAsia"/>
                          <w:sz w:val="24"/>
                        </w:rPr>
                        <w:t>入库</w:t>
                      </w:r>
                    </w:p>
                  </w:txbxContent>
                </v:textbox>
              </v:shape>
            </w:pict>
          </mc:Fallback>
        </mc:AlternateContent>
      </w:r>
    </w:p>
    <w:p w14:paraId="5B0FAAEC" w14:textId="77777777" w:rsidR="00606E3D" w:rsidRDefault="00606E3D">
      <w:pPr>
        <w:spacing w:line="500" w:lineRule="exact"/>
        <w:ind w:firstLineChars="200" w:firstLine="560"/>
        <w:jc w:val="left"/>
        <w:rPr>
          <w:rFonts w:ascii="宋体" w:hAnsi="宋体" w:hint="eastAsia"/>
          <w:kern w:val="0"/>
          <w:sz w:val="28"/>
          <w:szCs w:val="28"/>
        </w:rPr>
      </w:pPr>
    </w:p>
    <w:p w14:paraId="41EB9F4F" w14:textId="08E44E7A" w:rsidR="00606E3D" w:rsidRDefault="00000000">
      <w:pPr>
        <w:spacing w:line="500" w:lineRule="exact"/>
        <w:ind w:firstLineChars="200" w:firstLine="560"/>
        <w:jc w:val="left"/>
        <w:rPr>
          <w:rFonts w:ascii="宋体" w:hAnsi="宋体" w:hint="eastAsia"/>
          <w:kern w:val="0"/>
          <w:sz w:val="28"/>
          <w:szCs w:val="28"/>
        </w:rPr>
      </w:pPr>
      <w:bookmarkStart w:id="146" w:name="_Hlk178500972"/>
      <w:bookmarkEnd w:id="109"/>
      <w:r>
        <w:rPr>
          <w:rFonts w:ascii="宋体" w:hAnsi="宋体"/>
          <w:kern w:val="0"/>
          <w:sz w:val="28"/>
          <w:szCs w:val="28"/>
        </w:rPr>
        <w:lastRenderedPageBreak/>
        <w:t>有机肥</w:t>
      </w:r>
      <w:r>
        <w:rPr>
          <w:rFonts w:ascii="宋体" w:hAnsi="宋体" w:hint="eastAsia"/>
          <w:kern w:val="0"/>
          <w:sz w:val="28"/>
          <w:szCs w:val="28"/>
        </w:rPr>
        <w:t>工艺流程：</w:t>
      </w:r>
    </w:p>
    <w:p w14:paraId="074B738B" w14:textId="77777777" w:rsidR="00606E3D" w:rsidRDefault="00CD26D5">
      <w:pPr>
        <w:adjustRightInd w:val="0"/>
        <w:snapToGrid w:val="0"/>
        <w:spacing w:line="500" w:lineRule="exact"/>
        <w:ind w:firstLineChars="200" w:firstLine="560"/>
        <w:jc w:val="left"/>
        <w:rPr>
          <w:rFonts w:cs="宋体"/>
          <w:sz w:val="28"/>
        </w:rPr>
      </w:pPr>
      <w:r>
        <w:rPr>
          <w:rFonts w:cs="宋体" w:hint="eastAsia"/>
          <w:noProof/>
          <w:sz w:val="28"/>
        </w:rPr>
        <mc:AlternateContent>
          <mc:Choice Requires="wps">
            <w:drawing>
              <wp:anchor distT="0" distB="0" distL="114300" distR="114300" simplePos="0" relativeHeight="251698176" behindDoc="0" locked="0" layoutInCell="1" allowOverlap="1" wp14:anchorId="1F581ECB" wp14:editId="12A22705">
                <wp:simplePos x="0" y="0"/>
                <wp:positionH relativeFrom="column">
                  <wp:posOffset>2783205</wp:posOffset>
                </wp:positionH>
                <wp:positionV relativeFrom="paragraph">
                  <wp:posOffset>118745</wp:posOffset>
                </wp:positionV>
                <wp:extent cx="1158240" cy="342900"/>
                <wp:effectExtent l="0" t="0" r="22860" b="19050"/>
                <wp:wrapNone/>
                <wp:docPr id="1182705704"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342900"/>
                        </a:xfrm>
                        <a:prstGeom prst="rect">
                          <a:avLst/>
                        </a:prstGeom>
                        <a:solidFill>
                          <a:srgbClr val="FFFFFF">
                            <a:alpha val="49001"/>
                          </a:srgbClr>
                        </a:solidFill>
                        <a:ln w="9525" cap="flat" cmpd="sng" algn="ctr">
                          <a:solidFill>
                            <a:srgbClr val="000000"/>
                          </a:solidFill>
                          <a:prstDash val="solid"/>
                          <a:miter lim="800000"/>
                        </a:ln>
                        <a:effectLst/>
                      </wps:spPr>
                      <wps:txbx>
                        <w:txbxContent>
                          <w:p w14:paraId="00EEAEF7" w14:textId="77777777" w:rsidR="00606E3D" w:rsidRPr="00CD26D5" w:rsidRDefault="00000000">
                            <w:pPr>
                              <w:rPr>
                                <w:sz w:val="24"/>
                              </w:rPr>
                            </w:pPr>
                            <w:r w:rsidRPr="00CD26D5">
                              <w:rPr>
                                <w:rFonts w:hint="eastAsia"/>
                                <w:sz w:val="24"/>
                              </w:rPr>
                              <w:t>腐殖酸发酵物</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1F581ECB" id="文本框 7" o:spid="_x0000_s1041" type="#_x0000_t202" style="position:absolute;left:0;text-align:left;margin-left:219.15pt;margin-top:9.35pt;width:91.2pt;height:27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cjlQgIAAIQEAAAOAAAAZHJzL2Uyb0RvYy54bWysVNuO0zAQfUfiHyy/07SlhW3UdLV0tQhp&#10;uUgLHzB1nMTC8RjbbVK+nrHd7ZZFvCDyYHk89pkzc2ayvh57zQ7SeYWm4rPJlDNpBNbKtBX/9vXu&#10;1RVnPoCpQaORFT9Kz683L1+sB1vKOXaoa+kYgRhfDrbiXQi2LAovOtmDn6CVhpwNuh4Cma4tagcD&#10;ofe6mE+nb4oBXW0dCuk9nd5mJ98k/KaRInxuGi8D0xUnbiGtLq27uBabNZStA9spcaIB/8CiB2Uo&#10;6BnqFgKwvVN/QPVKOPTYhInAvsCmUUKmHCib2fRZNg8dWJlyoeJ4ey6T/3+w4tPhwX5xLIzvcCQB&#10;UxLe3qP47pnBbQemlTfO4dBJqCnwLJasGKwvT09jqX3pI8hu+Ig1iQz7gAlobFwfq0J5MkInAY7n&#10;ossxMBFDzpZX8wW5BPleL+araVKlgPLxtXU+vJfYs7ipuCNREzoc7n2IbKB8vBKDedSqvlNaJ8O1&#10;u6127ADUAHfpy2+17SCfLihizore5usJ8zccbdhQ8dVyviSiQI3aaAi07W1dcW9azkC3NAEiuFzC&#10;v5KYpi9V8RnXmMQt+C7TSuFzf/Yq0JBo1Vf86vK1NjFFmdr8VIpHLbIqYdyNTBHD2TIiRecO6yNJ&#10;5TCPAo0ubTp0PzkbaAwomR97cJIz/cGQ3KvZImoTkrFYvp2T4S49u0sPGEFQFafK5O025FnbW6fa&#10;jiLlBjN4Qy3SqKTeE6tTY1GrJwFOYxln6dJOt55+HptfAAAA//8DAFBLAwQUAAYACAAAACEAlyhz&#10;8eEAAAAJAQAADwAAAGRycy9kb3ducmV2LnhtbEyPwU6DQBCG7ya+w2ZMvNlFaoAiS2OM9qRJLRjj&#10;bQsjIOwsYbct+vSOJ73N5P/yzzfZejaDOOLkOksKrhcBCKTK1h01Csri8SoB4bymWg+WUMEXOljn&#10;52eZTmt7ohc87nwjuIRcqhW03o+plK5q0Wi3sCMSZx92MtrzOjWynvSJy80gwyCIpNEd8YVWj3jf&#10;YtXvDkbBvP1+fX8o+6e3svlcFf3meVNEK6UuL+a7WxAeZ/8Hw68+q0POTnt7oNqJQcHNMlkyykES&#10;g2AgCgMe9griMAaZZ/L/B/kPAAAA//8DAFBLAQItABQABgAIAAAAIQC2gziS/gAAAOEBAAATAAAA&#10;AAAAAAAAAAAAAAAAAABbQ29udGVudF9UeXBlc10ueG1sUEsBAi0AFAAGAAgAAAAhADj9If/WAAAA&#10;lAEAAAsAAAAAAAAAAAAAAAAALwEAAF9yZWxzLy5yZWxzUEsBAi0AFAAGAAgAAAAhAP2FyOVCAgAA&#10;hAQAAA4AAAAAAAAAAAAAAAAALgIAAGRycy9lMm9Eb2MueG1sUEsBAi0AFAAGAAgAAAAhAJcoc/Hh&#10;AAAACQEAAA8AAAAAAAAAAAAAAAAAnAQAAGRycy9kb3ducmV2LnhtbFBLBQYAAAAABAAEAPMAAACq&#10;BQAAAAA=&#10;">
                <v:fill opacity="32125f"/>
                <v:textbox>
                  <w:txbxContent>
                    <w:p w14:paraId="00EEAEF7" w14:textId="77777777" w:rsidR="00606E3D" w:rsidRPr="00CD26D5" w:rsidRDefault="00000000">
                      <w:pPr>
                        <w:rPr>
                          <w:sz w:val="24"/>
                        </w:rPr>
                      </w:pPr>
                      <w:r w:rsidRPr="00CD26D5">
                        <w:rPr>
                          <w:rFonts w:hint="eastAsia"/>
                          <w:sz w:val="24"/>
                        </w:rPr>
                        <w:t>腐殖酸发酵物</w:t>
                      </w:r>
                    </w:p>
                  </w:txbxContent>
                </v:textbox>
              </v:shape>
            </w:pict>
          </mc:Fallback>
        </mc:AlternateContent>
      </w:r>
      <w:r>
        <w:rPr>
          <w:rFonts w:cs="宋体" w:hint="eastAsia"/>
          <w:noProof/>
          <w:sz w:val="28"/>
        </w:rPr>
        <mc:AlternateContent>
          <mc:Choice Requires="wps">
            <w:drawing>
              <wp:anchor distT="0" distB="0" distL="114300" distR="114300" simplePos="0" relativeHeight="251697152" behindDoc="0" locked="0" layoutInCell="1" allowOverlap="1" wp14:anchorId="71BF930D" wp14:editId="5D794851">
                <wp:simplePos x="0" y="0"/>
                <wp:positionH relativeFrom="column">
                  <wp:posOffset>1581149</wp:posOffset>
                </wp:positionH>
                <wp:positionV relativeFrom="paragraph">
                  <wp:posOffset>113030</wp:posOffset>
                </wp:positionV>
                <wp:extent cx="1072515" cy="350520"/>
                <wp:effectExtent l="0" t="0" r="13335" b="11430"/>
                <wp:wrapNone/>
                <wp:docPr id="981755348"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2515" cy="350520"/>
                        </a:xfrm>
                        <a:prstGeom prst="rect">
                          <a:avLst/>
                        </a:prstGeom>
                        <a:solidFill>
                          <a:srgbClr val="FFFFFF">
                            <a:alpha val="49001"/>
                          </a:srgbClr>
                        </a:solidFill>
                        <a:ln w="9525" cap="flat" cmpd="sng" algn="ctr">
                          <a:solidFill>
                            <a:srgbClr val="000000"/>
                          </a:solidFill>
                          <a:prstDash val="solid"/>
                          <a:miter lim="800000"/>
                        </a:ln>
                        <a:effectLst/>
                      </wps:spPr>
                      <wps:txbx>
                        <w:txbxContent>
                          <w:p w14:paraId="1FB24CDF" w14:textId="77777777" w:rsidR="00606E3D" w:rsidRPr="00CD26D5" w:rsidRDefault="00000000">
                            <w:pPr>
                              <w:rPr>
                                <w:sz w:val="24"/>
                              </w:rPr>
                            </w:pPr>
                            <w:r w:rsidRPr="00CD26D5">
                              <w:rPr>
                                <w:rFonts w:hint="eastAsia"/>
                                <w:sz w:val="24"/>
                              </w:rPr>
                              <w:t>秸秆发酵物</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71BF930D" id="文本框 6" o:spid="_x0000_s1042" type="#_x0000_t202" style="position:absolute;left:0;text-align:left;margin-left:124.5pt;margin-top:8.9pt;width:84.45pt;height:27.6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XrgQwIAAIQEAAAOAAAAZHJzL2Uyb0RvYy54bWysVNtu2zAMfR+wfxD0vtrJkl6MOEWXosOA&#10;7gJ0+wBGlm1hsqRRSuzu60dJaZp12MswPwiSKB6S55BeXU+DZnuJXllT89lZyZk0wjbKdDX/9vXu&#10;zSVnPoBpQFsja/4oPb9ev361Gl0l57a3upHICMT4anQ170NwVVF40csB/Jl10pCxtThAoCN2RYMw&#10;Evqgi3lZnhejxcahFdJ7ur3NRr5O+G0rRfjctl4GpmtOuYW0Ylq3cS3WK6g6BNcrcUgD/iGLAZSh&#10;oEeoWwjAdqj+gBqUQOttG86EHQrbtkrIVANVMytfVPPQg5OpFiLHuyNN/v/Bik/7B/cFWZje2YkE&#10;TEV4d2/Fd8+M3fRgOnmDaMdeQkOBZ5GyYnS+OrhGqn3lI8h2/GgbEhl2wSagqcUhskJ1MkInAR6P&#10;pMspMBFDlhfz5WzJmSDb22W5nCdVCqievB368F7agcVNzZFETeiwv/chZgPV05MYzFutmjuldTpg&#10;t91oZHugBrhLX/bVrod8u7gqy1wV+ebnCfM3HG3YWPOr5TwmCtSorYZA28E1Nfem4wx0RxMgAmYK&#10;/5pEmb7E4otcYxG34PucVgqf+3NQgYZEq6Hml6fe2sQSZWrzAxVPWmRVwrSdmKIMZ+cRKRq3tnkk&#10;qdDmUaDRpU1v8SdnI40BFfNjByg50x8MyX01Wyzi3KTDYnlB4jA8tWxPLWAEQdWcmMnbTciztnOo&#10;up4i5QYz9oZapFVJveesDo1FrZ4EOIxlnKXTc3r1/PNY/wIAAP//AwBQSwMEFAAGAAgAAAAhAFOC&#10;MWjhAAAACQEAAA8AAABkcnMvZG93bnJldi54bWxMj0FPg0AQhe8m/ofNmHizS2tTBFkaY7QnTWrB&#10;GG9bdgSEnSXstkV/veNJj5P38ub7svVke3HE0beOFMxnEQikypmWagVl8Xh1A8IHTUb3jlDBF3pY&#10;5+dnmU6NO9ELHnehFjxCPtUKmhCGVEpfNWi1n7kBibMPN1od+BxraUZ94nHby0UUraTVLfGHRg94&#10;32DV7Q5WwbT9fn1/KLunt7L+TIpu87wpVolSlxfT3S2IgFP4K8MvPqNDzkx7dyDjRa9gsUzYJXAQ&#10;swIXlvM4AbFXEF9HIPNM/jfIfwAAAP//AwBQSwECLQAUAAYACAAAACEAtoM4kv4AAADhAQAAEwAA&#10;AAAAAAAAAAAAAAAAAAAAW0NvbnRlbnRfVHlwZXNdLnhtbFBLAQItABQABgAIAAAAIQA4/SH/1gAA&#10;AJQBAAALAAAAAAAAAAAAAAAAAC8BAABfcmVscy8ucmVsc1BLAQItABQABgAIAAAAIQB0GXrgQwIA&#10;AIQEAAAOAAAAAAAAAAAAAAAAAC4CAABkcnMvZTJvRG9jLnhtbFBLAQItABQABgAIAAAAIQBTgjFo&#10;4QAAAAkBAAAPAAAAAAAAAAAAAAAAAJ0EAABkcnMvZG93bnJldi54bWxQSwUGAAAAAAQABADzAAAA&#10;qwUAAAAA&#10;">
                <v:fill opacity="32125f"/>
                <v:textbox>
                  <w:txbxContent>
                    <w:p w14:paraId="1FB24CDF" w14:textId="77777777" w:rsidR="00606E3D" w:rsidRPr="00CD26D5" w:rsidRDefault="00000000">
                      <w:pPr>
                        <w:rPr>
                          <w:sz w:val="24"/>
                        </w:rPr>
                      </w:pPr>
                      <w:r w:rsidRPr="00CD26D5">
                        <w:rPr>
                          <w:rFonts w:hint="eastAsia"/>
                          <w:sz w:val="24"/>
                        </w:rPr>
                        <w:t>秸秆发酵物</w:t>
                      </w:r>
                    </w:p>
                  </w:txbxContent>
                </v:textbox>
              </v:shape>
            </w:pict>
          </mc:Fallback>
        </mc:AlternateContent>
      </w:r>
      <w:r>
        <w:rPr>
          <w:rFonts w:cs="宋体" w:hint="eastAsia"/>
          <w:noProof/>
          <w:sz w:val="28"/>
        </w:rPr>
        <mc:AlternateContent>
          <mc:Choice Requires="wps">
            <w:drawing>
              <wp:anchor distT="0" distB="0" distL="114300" distR="114300" simplePos="0" relativeHeight="251699200" behindDoc="0" locked="0" layoutInCell="1" allowOverlap="1" wp14:anchorId="10D8292A" wp14:editId="4FAFECA6">
                <wp:simplePos x="0" y="0"/>
                <wp:positionH relativeFrom="column">
                  <wp:posOffset>4236085</wp:posOffset>
                </wp:positionH>
                <wp:positionV relativeFrom="paragraph">
                  <wp:posOffset>113030</wp:posOffset>
                </wp:positionV>
                <wp:extent cx="1061085" cy="350520"/>
                <wp:effectExtent l="0" t="0" r="24765" b="11430"/>
                <wp:wrapNone/>
                <wp:docPr id="103019543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085" cy="350520"/>
                        </a:xfrm>
                        <a:prstGeom prst="rect">
                          <a:avLst/>
                        </a:prstGeom>
                        <a:solidFill>
                          <a:srgbClr val="FFFFFF">
                            <a:alpha val="49001"/>
                          </a:srgbClr>
                        </a:solidFill>
                        <a:ln w="9525" cap="flat" cmpd="sng" algn="ctr">
                          <a:solidFill>
                            <a:srgbClr val="000000"/>
                          </a:solidFill>
                          <a:prstDash val="solid"/>
                          <a:miter lim="800000"/>
                        </a:ln>
                        <a:effectLst/>
                      </wps:spPr>
                      <wps:txbx>
                        <w:txbxContent>
                          <w:p w14:paraId="0E7F074A" w14:textId="77777777" w:rsidR="00606E3D" w:rsidRPr="00CD26D5" w:rsidRDefault="00000000">
                            <w:pPr>
                              <w:rPr>
                                <w:sz w:val="24"/>
                              </w:rPr>
                            </w:pPr>
                            <w:r w:rsidRPr="00CD26D5">
                              <w:rPr>
                                <w:rFonts w:hint="eastAsia"/>
                                <w:sz w:val="24"/>
                              </w:rPr>
                              <w:t>水溶液原料</w:t>
                            </w:r>
                          </w:p>
                        </w:txbxContent>
                      </wps:txbx>
                      <wps:bodyPr rot="0" vert="horz" wrap="square" lIns="91440" tIns="45720" rIns="91440" bIns="45720" anchor="t" anchorCtr="0" upright="1">
                        <a:noAutofit/>
                      </wps:bodyPr>
                    </wps:wsp>
                  </a:graphicData>
                </a:graphic>
              </wp:anchor>
            </w:drawing>
          </mc:Choice>
          <mc:Fallback>
            <w:pict>
              <v:shape w14:anchorId="10D8292A" id="文本框 8" o:spid="_x0000_s1043" type="#_x0000_t202" style="position:absolute;left:0;text-align:left;margin-left:333.55pt;margin-top:8.9pt;width:83.55pt;height:27.6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XuwQwIAAIQEAAAOAAAAZHJzL2Uyb0RvYy54bWysVNtu2zAMfR+wfxD0vtrJkl6MOkWXoMOA&#10;7gJ0+wBGlm1hsqRRSuzu60dJaZp12MswPwiSKB6S55C+vpkGzfYSvbKm5rOzkjNphG2U6Wr+7evd&#10;m0vOfADTgLZG1vxRen6zev3qenSVnNve6kYiIxDjq9HVvA/BVUXhRS8H8GfWSUPG1uIAgY7YFQ3C&#10;SOiDLuZleV6MFhuHVkjv6XaTjXyV8NtWivC5bb0MTNeccgtpxbRu41qsrqHqEFyvxCEN+IcsBlCG&#10;gh6hNhCA7VD9ATUogdbbNpwJOxS2bZWQqQaqZla+qOahBydTLUSOd0ea/P+DFZ/2D+4LsjC9sxMJ&#10;mIrw7t6K754Zu+7BdPIW0Y69hIYCzyJlxeh8dXCNVPvKR5Dt+NE2JDLsgk1AU4tDZIXqZIROAjwe&#10;SZdTYCKGLM9n5eWSM0G2t8tyOU+qFFA9eTv04b20A4ubmiOJmtBhf+9DzAaqpycxmLdaNXdK63TA&#10;brvWyPZADXCXvuyrXQ/5dnFVlrkq8s3PE+ZvONqwseZXy3lMFKhRWw2BtoNrau5NxxnojiZABMwU&#10;/jWJMn2JxRe5xiI24PucVgqf+3NQgYZEq6Hml6fe2sQSZWrzAxVPWmRVwrSdmKIMZxcRKRq3tnkk&#10;qdDmUaDRpU1v8SdnI40BFfNjByg50x8MyX01Wyzi3KTDYnlB4jA8tWxPLWAEQdWcmMnbdciztnOo&#10;up4i5QYz9pZapFVJveesDo1FrZ4EOIxlnKXTc3r1/PNY/QIAAP//AwBQSwMEFAAGAAgAAAAhAEjW&#10;XdzhAAAACQEAAA8AAABkcnMvZG93bnJldi54bWxMj0FPg0AQhe8m/ofNmHizS1sDLbI0xmhPmmjB&#10;GG9bdgSEnSXstkV/veNJj5P35c33ss1ke3HE0beOFMxnEQikypmWagVl8XC1AuGDJqN7R6jgCz1s&#10;8vOzTKfGnegFj7tQCy4hn2oFTQhDKqWvGrTaz9yAxNmHG60OfI61NKM+cbnt5SKKYml1S/yh0QPe&#10;NVh1u4NVMD1/v77fl93jW1l/rotu+7Qt4rVSlxfT7Q2IgFP4g+FXn9UhZ6e9O5DxolcQx8mcUQ4S&#10;nsDAanm9ALFXkCwjkHkm/y/IfwAAAP//AwBQSwECLQAUAAYACAAAACEAtoM4kv4AAADhAQAAEwAA&#10;AAAAAAAAAAAAAAAAAAAAW0NvbnRlbnRfVHlwZXNdLnhtbFBLAQItABQABgAIAAAAIQA4/SH/1gAA&#10;AJQBAAALAAAAAAAAAAAAAAAAAC8BAABfcmVscy8ucmVsc1BLAQItABQABgAIAAAAIQAtsXuwQwIA&#10;AIQEAAAOAAAAAAAAAAAAAAAAAC4CAABkcnMvZTJvRG9jLnhtbFBLAQItABQABgAIAAAAIQBI1l3c&#10;4QAAAAkBAAAPAAAAAAAAAAAAAAAAAJ0EAABkcnMvZG93bnJldi54bWxQSwUGAAAAAAQABADzAAAA&#10;qwUAAAAA&#10;">
                <v:fill opacity="32125f"/>
                <v:textbox>
                  <w:txbxContent>
                    <w:p w14:paraId="0E7F074A" w14:textId="77777777" w:rsidR="00606E3D" w:rsidRPr="00CD26D5" w:rsidRDefault="00000000">
                      <w:pPr>
                        <w:rPr>
                          <w:sz w:val="24"/>
                        </w:rPr>
                      </w:pPr>
                      <w:r w:rsidRPr="00CD26D5">
                        <w:rPr>
                          <w:rFonts w:hint="eastAsia"/>
                          <w:sz w:val="24"/>
                        </w:rPr>
                        <w:t>水溶液原料</w:t>
                      </w:r>
                    </w:p>
                  </w:txbxContent>
                </v:textbox>
              </v:shape>
            </w:pict>
          </mc:Fallback>
        </mc:AlternateContent>
      </w:r>
      <w:r>
        <w:rPr>
          <w:rFonts w:cs="宋体" w:hint="eastAsia"/>
          <w:noProof/>
          <w:sz w:val="28"/>
        </w:rPr>
        <mc:AlternateContent>
          <mc:Choice Requires="wps">
            <w:drawing>
              <wp:anchor distT="0" distB="0" distL="114300" distR="114300" simplePos="0" relativeHeight="251696128" behindDoc="0" locked="0" layoutInCell="1" allowOverlap="1" wp14:anchorId="2B168595" wp14:editId="1A0F607A">
                <wp:simplePos x="0" y="0"/>
                <wp:positionH relativeFrom="column">
                  <wp:posOffset>234315</wp:posOffset>
                </wp:positionH>
                <wp:positionV relativeFrom="paragraph">
                  <wp:posOffset>110490</wp:posOffset>
                </wp:positionV>
                <wp:extent cx="1036320" cy="373380"/>
                <wp:effectExtent l="13335" t="9525" r="7620" b="7620"/>
                <wp:wrapNone/>
                <wp:docPr id="1686032387"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373380"/>
                        </a:xfrm>
                        <a:prstGeom prst="rect">
                          <a:avLst/>
                        </a:prstGeom>
                        <a:solidFill>
                          <a:srgbClr val="FFFFFF">
                            <a:alpha val="49001"/>
                          </a:srgbClr>
                        </a:solidFill>
                        <a:ln w="9525" cap="flat" cmpd="sng" algn="ctr">
                          <a:solidFill>
                            <a:srgbClr val="000000"/>
                          </a:solidFill>
                          <a:prstDash val="solid"/>
                          <a:miter lim="800000"/>
                        </a:ln>
                        <a:effectLst/>
                      </wps:spPr>
                      <wps:txbx>
                        <w:txbxContent>
                          <w:p w14:paraId="5EEA2D59" w14:textId="77777777" w:rsidR="00606E3D" w:rsidRPr="00CD26D5" w:rsidRDefault="00000000" w:rsidP="00CD26D5">
                            <w:pPr>
                              <w:rPr>
                                <w:sz w:val="24"/>
                              </w:rPr>
                            </w:pPr>
                            <w:r w:rsidRPr="00CD26D5">
                              <w:rPr>
                                <w:rFonts w:hint="eastAsia"/>
                                <w:sz w:val="24"/>
                              </w:rPr>
                              <w:t>油枯发酵物</w:t>
                            </w:r>
                          </w:p>
                        </w:txbxContent>
                      </wps:txbx>
                      <wps:bodyPr rot="0" vert="horz" wrap="square" lIns="91440" tIns="45720" rIns="91440" bIns="45720" anchor="t" anchorCtr="0" upright="1">
                        <a:noAutofit/>
                      </wps:bodyPr>
                    </wps:wsp>
                  </a:graphicData>
                </a:graphic>
              </wp:anchor>
            </w:drawing>
          </mc:Choice>
          <mc:Fallback>
            <w:pict>
              <v:shape w14:anchorId="2B168595" id="文本框 5" o:spid="_x0000_s1044" type="#_x0000_t202" style="position:absolute;left:0;text-align:left;margin-left:18.45pt;margin-top:8.7pt;width:81.6pt;height:29.4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zVTQwIAAIQEAAAOAAAAZHJzL2Uyb0RvYy54bWysVNtu1DAQfUfiHyy/02QvbbdRs1VpVYRU&#10;ClLhA2YdJ7FwPMb2blK+nrG93S5FvCDyYNkez5mZc2ZyeTUNmu2k8wpNzWcnJWfSCGyU6Wr+7evd&#10;uxVnPoBpQKORNX+Snl+t3765HG0l59ijbqRjBGJ8Ndqa9yHYqii86OUA/gStNGRs0Q0Q6Oi6onEw&#10;Evqgi3lZnhUjusY6FNJ7ur3NRr5O+G0rRfjctl4GpmtOuYW0urRu4lqsL6HqHNheiX0a8A9ZDKAM&#10;BT1A3UIAtnXqD6hBCYce23AicCiwbZWQqQaqZla+quaxBytTLUSOtwea/P+DFQ+7R/vFsTC9x4kE&#10;TEV4e4/iu2cGb3ownbx2DsdeQkOBZ5GyYrS+2rtGqn3lI8hm/IQNiQzbgAloat0QWaE6GaGTAE8H&#10;0uUUmIghy8XZYk4mQbbF+WKxSqoUUD17W+fDB4kDi5uaOxI1ocPu3oeYDVTPT2Iwj1o1d0rrdHDd&#10;5kY7tgNqgLv0ZV9te8i3y4uyzFWRb36eMH/D0YaNNb84nZ9SokCN2moItB1sU3NvOs5AdzQBIrhM&#10;4V+TKNOXWHyVayziFnyf00rhc38OKtCQaDXUfHXsrU0sUaY231PxrEVWJUybiSnKcLaKSNG4weaJ&#10;pHKYR4FGlzY9up+cjTQGVMyPLTjJmf5oSO6L2XIZ5yYdlqfnUSh3bNkcW8AIgqo5MZO3NyHP2tY6&#10;1fUUKTeYwWtqkVYl9V6y2jcWtXoSYD+WcZaOz+nVy89j/QsAAP//AwBQSwMEFAAGAAgAAAAhAI9+&#10;Ft/gAAAACAEAAA8AAABkcnMvZG93bnJldi54bWxMj8FOwzAQRO9I/IO1SNyo04JSEuJUCEFPIEGT&#10;quLmxksSEq+j2G0DX89yguPujGbeZKvJ9uKIo28dKZjPIhBIlTMt1QrK4unqFoQPmozuHaGCL/Sw&#10;ys/PMp0ad6I3PG5CLTiEfKoVNCEMqZS+atBqP3MDEmsfbrQ68DnW0oz6xOG2l4soiqXVLXFDowd8&#10;aLDqNgerYHr93r4/lt3zrqw/k6Jbv6yLOFHq8mK6vwMRcAp/ZvjFZ3TImWnvDmS86BVcxwk7+b+8&#10;AcE6t81B7BUs4wXIPJP/B+Q/AAAA//8DAFBLAQItABQABgAIAAAAIQC2gziS/gAAAOEBAAATAAAA&#10;AAAAAAAAAAAAAAAAAABbQ29udGVudF9UeXBlc10ueG1sUEsBAi0AFAAGAAgAAAAhADj9If/WAAAA&#10;lAEAAAsAAAAAAAAAAAAAAAAALwEAAF9yZWxzLy5yZWxzUEsBAi0AFAAGAAgAAAAhAJ6TNVNDAgAA&#10;hAQAAA4AAAAAAAAAAAAAAAAALgIAAGRycy9lMm9Eb2MueG1sUEsBAi0AFAAGAAgAAAAhAI9+Ft/g&#10;AAAACAEAAA8AAAAAAAAAAAAAAAAAnQQAAGRycy9kb3ducmV2LnhtbFBLBQYAAAAABAAEAPMAAACq&#10;BQAAAAA=&#10;">
                <v:fill opacity="32125f"/>
                <v:textbox>
                  <w:txbxContent>
                    <w:p w14:paraId="5EEA2D59" w14:textId="77777777" w:rsidR="00606E3D" w:rsidRPr="00CD26D5" w:rsidRDefault="00000000" w:rsidP="00CD26D5">
                      <w:pPr>
                        <w:rPr>
                          <w:sz w:val="24"/>
                        </w:rPr>
                      </w:pPr>
                      <w:r w:rsidRPr="00CD26D5">
                        <w:rPr>
                          <w:rFonts w:hint="eastAsia"/>
                          <w:sz w:val="24"/>
                        </w:rPr>
                        <w:t>油枯发酵物</w:t>
                      </w:r>
                    </w:p>
                  </w:txbxContent>
                </v:textbox>
              </v:shape>
            </w:pict>
          </mc:Fallback>
        </mc:AlternateContent>
      </w:r>
    </w:p>
    <w:p w14:paraId="749C46CD"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15584" behindDoc="0" locked="0" layoutInCell="1" allowOverlap="1" wp14:anchorId="5AF4D666" wp14:editId="7DD1FC17">
                <wp:simplePos x="0" y="0"/>
                <wp:positionH relativeFrom="column">
                  <wp:posOffset>687705</wp:posOffset>
                </wp:positionH>
                <wp:positionV relativeFrom="paragraph">
                  <wp:posOffset>182245</wp:posOffset>
                </wp:positionV>
                <wp:extent cx="0" cy="213360"/>
                <wp:effectExtent l="76200" t="0" r="57150" b="53340"/>
                <wp:wrapNone/>
                <wp:docPr id="1832070889" name="直接箭头连接符 81"/>
                <wp:cNvGraphicFramePr/>
                <a:graphic xmlns:a="http://schemas.openxmlformats.org/drawingml/2006/main">
                  <a:graphicData uri="http://schemas.microsoft.com/office/word/2010/wordprocessingShape">
                    <wps:wsp>
                      <wps:cNvCnPr/>
                      <wps:spPr>
                        <a:xfrm>
                          <a:off x="0" y="0"/>
                          <a:ext cx="0" cy="2133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81" o:spid="_x0000_s1026" o:spt="32" type="#_x0000_t32" style="position:absolute;left:0pt;margin-left:54.15pt;margin-top:14.35pt;height:16.8pt;width:0pt;z-index:251715584;mso-width-relative:page;mso-height-relative:page;" filled="f" stroked="t" coordsize="21600,21600" o:gfxdata="UEsDBAoAAAAAAIdO4kAAAAAAAAAAAAAAAAAEAAAAZHJzL1BLAwQUAAAACACHTuJArIgcTdQAAAAJ&#10;AQAADwAAAGRycy9kb3ducmV2LnhtbE2PwU7DMAyG70i8Q2QkbixpK41Smu6A1BtCYgzOXmPassap&#10;kqwbb0/GBY6//en353pztpNYyIfRsYZspUAQd86M3GvYvbV3JYgQkQ1OjknDNwXYNNdXNVbGnfiV&#10;lm3sRSrhUKGGIca5kjJ0A1kMKzcTp92n8xZjir6XxuMpldtJ5kqtpcWR04UBZ3oaqDtsj1bD88tD&#10;uTtky9K23cdX4bnFQr5rfXuTqUcQkc7xD4aLflKHJjnt3ZFNEFPKqiwSqiEv70FcgN/BXsM6L0A2&#10;tfz/QfMDUEsDBBQAAAAIAIdO4kAT1L3tDQIAAOoDAAAOAAAAZHJzL2Uyb0RvYy54bWytU0uOEzEQ&#10;3SNxB8t70vmI0ETpzCJh2CAYCThAxe3utuSfXJ50cgkugMQKWMGsZs9pYDgGZXfIwLCZBb1wl8uu&#10;V/VelZdne6PZTgZUzlZ8MhpzJq1wtbJtxd++OX9UcoYRbA3aWVnxg0R+tnr4YNn7hZy6zulaBkYg&#10;Fhe9r3gXo18UBYpOGsCR89LSYeOCgUjb0BZ1gJ7QjS6m4/G86F2ofXBCIpJ3MxzyI2K4D6BrGiXk&#10;xolLI20cUIPUEIkSdsojX+Vqm0aK+KppUEamK05MY14pCdnbtBarJSzaAL5T4lgC3KeEO5wMKEtJ&#10;T1AbiMAug/oHyigRHLomjoQzxUAkK0IsJuM72rzuwMvMhaRGfxId/x+seLm7CEzVNAnlbDp+Mi7L&#10;p5xZMNT5m/fXP959urn6+v3j9c9vH5L95TMrJ0m03uOCYtf2Ihx36C9CUmDfBJP+xI3ts9CHk9By&#10;H5kYnIK808lsNs89KG7jfMD4XDrDklFxjAFU28W1s5a66cIk6wy7FxgpMwX+DkhJrTtXWuemasv6&#10;is9nj6nVAmhQGxoQMo0nsmhbzkC39AJEDBkRnVZ1ik44GNrtWge2gzQ3+UusKdtf11LqDWA33MtH&#10;w0QZFemRaGUqXp6iYRFB6We2ZvHgSd8YFNhWyyOytpQg6Toomaytqw9Z4OynEcglHMc1zdif+xx9&#10;+0RX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siBxN1AAAAAkBAAAPAAAAAAAAAAEAIAAAACIA&#10;AABkcnMvZG93bnJldi54bWxQSwECFAAUAAAACACHTuJAE9S97Q0CAADqAwAADgAAAAAAAAABACAA&#10;AAAjAQAAZHJzL2Uyb0RvYy54bWxQSwUGAAAAAAYABgBZAQAAogUAA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714560" behindDoc="0" locked="0" layoutInCell="1" allowOverlap="1" wp14:anchorId="7BC0F3EA" wp14:editId="345A5810">
                <wp:simplePos x="0" y="0"/>
                <wp:positionH relativeFrom="column">
                  <wp:posOffset>3392805</wp:posOffset>
                </wp:positionH>
                <wp:positionV relativeFrom="paragraph">
                  <wp:posOffset>159385</wp:posOffset>
                </wp:positionV>
                <wp:extent cx="7620" cy="243840"/>
                <wp:effectExtent l="76200" t="0" r="68580" b="60960"/>
                <wp:wrapNone/>
                <wp:docPr id="2123762552" name="直接箭头连接符 80"/>
                <wp:cNvGraphicFramePr/>
                <a:graphic xmlns:a="http://schemas.openxmlformats.org/drawingml/2006/main">
                  <a:graphicData uri="http://schemas.microsoft.com/office/word/2010/wordprocessingShape">
                    <wps:wsp>
                      <wps:cNvCnPr/>
                      <wps:spPr>
                        <a:xfrm flipH="1">
                          <a:off x="0" y="0"/>
                          <a:ext cx="7620" cy="24384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80" o:spid="_x0000_s1026" o:spt="32" type="#_x0000_t32" style="position:absolute;left:0pt;flip:x;margin-left:267.15pt;margin-top:12.55pt;height:19.2pt;width:0.6pt;z-index:251714560;mso-width-relative:page;mso-height-relative:page;" filled="f" stroked="t" coordsize="21600,21600" o:gfxdata="UEsDBAoAAAAAAIdO4kAAAAAAAAAAAAAAAAAEAAAAZHJzL1BLAwQUAAAACACHTuJAYEKZrNkAAAAJ&#10;AQAADwAAAGRycy9kb3ducmV2LnhtbE2PQU7DMBBF90jcwRokNlVrJ8EVhDhdFBBIlRC0HMCNhyTC&#10;Hkex24TbY1awHP2n/99Um9lZdsYx9J4UZCsBDKnxpqdWwcfhaXkLLERNRltPqOAbA2zqy4tKl8ZP&#10;9I7nfWxZKqFQagVdjEPJeWg6dDqs/ICUsk8/Oh3TObbcjHpK5c7yXIg1d7qntNDpAbcdNl/7k1Mw&#10;88e7F7Fonh9oN+Wmsa9v22mh1PVVJu6BRZzjHwy/+kkd6uR09CcygVkFsrgpEqoglxmwBMhCSmBH&#10;BetCAq8r/v+D+gdQSwMEFAAAAAgAh07iQJfPHJ4WAgAA9wMAAA4AAABkcnMvZTJvRG9jLnhtbK1T&#10;S44TMRDdI3EHy3vSSWcSolY6s0gYWCAYCThAxW13W/JPtiedXIILILECVsBq9pwGhmNQdocMDJtZ&#10;0Aur7Op6r+r5eXm+14rsuA/SmppORmNKuGG2kaat6ZvXF48WlIQIpgFlDa/pgQd6vnr4YNm7ipe2&#10;s6rhniCICVXvatrF6KqiCKzjGsLIOm4wKazXEHHr26Lx0CO6VkU5Hs+L3vrGect4CHi6GZL0iOjv&#10;A2iFkIxvLLvS3MQB1XMFEUcKnXSBrnK3QnAWXwoReCSqpjhpzCuSYLxNa7FaQtV6cJ1kxxbgPi3c&#10;mUmDNEh6gtpABHLl5T9QWjJvgxVxxKwuhkGyIjjFZHxHm1cdOJ5nQamDO4ke/h8se7G79EQ2NS0n&#10;5fTxvJzNSkoMaLz5m3fXP95+vPn65fuH65/f3qf48yeyyKL1LlRYuzaXHiVMu+AufVJgL7wmQkn3&#10;DN2VNcEpyT5LfjhJzveRMDxERrwKhonybLo4y9jFAJLAnA/xKbeapKCmIXqQbRfX1hi8WusHAtg9&#10;DxHbwMLfBanY2AupVL5hZUhf0/l0lsgAXSvQLRhqh5MH01ICqsXnwKLPLQerZJOqE07w7XatPNlB&#10;MlH+km+Q7a/fEvUGQjf8l1ODvbSM+GKU1DVdnKqhiiDVE9OQeHAodvQSTKv4EVkZJLiVNUVb2xyy&#10;2vkc/ZBbOHo3Ge7Pfa6+fa+r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BCmazZAAAACQEAAA8A&#10;AAAAAAAAAQAgAAAAIgAAAGRycy9kb3ducmV2LnhtbFBLAQIUABQAAAAIAIdO4kCXzxyeFgIAAPcD&#10;AAAOAAAAAAAAAAEAIAAAACgBAABkcnMvZTJvRG9jLnhtbFBLBQYAAAAABgAGAFkBAACwBQAA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713536" behindDoc="0" locked="0" layoutInCell="1" allowOverlap="1" wp14:anchorId="08F121A0" wp14:editId="25A3B95D">
                <wp:simplePos x="0" y="0"/>
                <wp:positionH relativeFrom="column">
                  <wp:posOffset>4665345</wp:posOffset>
                </wp:positionH>
                <wp:positionV relativeFrom="paragraph">
                  <wp:posOffset>146050</wp:posOffset>
                </wp:positionV>
                <wp:extent cx="0" cy="1285875"/>
                <wp:effectExtent l="0" t="0" r="38100" b="28575"/>
                <wp:wrapNone/>
                <wp:docPr id="255799359" name="直接连接符 77"/>
                <wp:cNvGraphicFramePr/>
                <a:graphic xmlns:a="http://schemas.openxmlformats.org/drawingml/2006/main">
                  <a:graphicData uri="http://schemas.microsoft.com/office/word/2010/wordprocessingShape">
                    <wps:wsp>
                      <wps:cNvCnPr/>
                      <wps:spPr>
                        <a:xfrm flipH="1">
                          <a:off x="0" y="0"/>
                          <a:ext cx="0" cy="1285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77" o:spid="_x0000_s1026" o:spt="20" style="position:absolute;left:0pt;flip:x;margin-left:367.35pt;margin-top:11.5pt;height:101.25pt;width:0pt;z-index:251713536;mso-width-relative:page;mso-height-relative:page;" filled="f" stroked="t" coordsize="21600,21600" o:gfxdata="UEsDBAoAAAAAAIdO4kAAAAAAAAAAAAAAAAAEAAAAZHJzL1BLAwQUAAAACACHTuJAoG7FQNYAAAAK&#10;AQAADwAAAGRycy9kb3ducmV2LnhtbE2PTU/CQBCG7yb8h82QeJPtB4it3RIwUW8mgtyX7tg2dGdL&#10;dwv47x3jQY/zzpP3o1hdbSfOOPjWkYJ4FoFAqpxpqVbwsXu+ewDhgyajO0eo4As9rMrJTaFz4y70&#10;judtqAWbkM+1giaEPpfSVw1a7WeuR+LfpxusDnwOtTSDvrC57WQSRffS6pY4odE9PjVYHbejVbDZ&#10;ZemL2Y+vx7dsjutNFvvxtFfqdhpHjyACXsMfDD/1uTqU3OngRjJedAqW6XzJqIIk5U0M/AoHFpLF&#10;AmRZyP8Tym9QSwMEFAAAAAgAh07iQEBgQufzAQAAxAMAAA4AAABkcnMvZTJvRG9jLnhtbK1TzY7T&#10;MBC+I/EOlu80bVfZtlHTPWy1cEBQCXiAqWMnlvwn29u0L8ELIHGDE0fuvM0uj8HYCWVZLnsgB2s8&#10;nvk83+cv66ujVuTAfZDW1HQ2mVLCDbONNG1NP7y/ebGkJEQwDShreE1PPNCrzfNn695VfG47qxru&#10;CYKYUPWupl2MriqKwDquIUys4wYPhfUaIm59WzQeekTXqphPp5dFb33jvGU8BMxuh0M6IvqnAFoh&#10;JONby241N3FA9VxBREqhky7QTZ5WCM7iWyECj0TVFJnGvOIlGO/TWmzWULUeXCfZOAI8ZYRHnDRI&#10;g5eeobYQgdx6+Q+UlszbYEWcMKuLgUhWBFnMpo+0edeB45kLSh3cWfTw/2DZm8POE9nUdF6Wi9Xq&#10;olxRYkDjw99/+n738cvPH59xvf/2lSwWSa3ehQqbrs3Oj7vgdj5RPwqviVDSvUJbZTGQHjlmrU9n&#10;rfkxEjYkGWZn82W5XJQJuRggEpTzIb7kVpMU1FRJk2SACg6vQxxKf5ektLE3UinMQ6UM6Wt6eVHi&#10;AzNAewq0BYbaIcVgWkpAteh7Fn1GDFbJJnWn5uDb/bXy5ADJLfkbB/urLF29hdANdfkolUGlZcRf&#10;Q0ld0+XDbmWQXRJukCpFe9ucsoI5j4+b+Y9GTO55uM/df36+z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gbsVA1gAAAAoBAAAPAAAAAAAAAAEAIAAAACIAAABkcnMvZG93bnJldi54bWxQSwECFAAU&#10;AAAACACHTuJAQGBC5/MBAADEAwAADgAAAAAAAAABACAAAAAlAQAAZHJzL2Uyb0RvYy54bWxQSwUG&#10;AAAAAAYABgBZAQAAigU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03296" behindDoc="0" locked="0" layoutInCell="1" allowOverlap="1" wp14:anchorId="150AEE25" wp14:editId="5F5EAE3F">
                <wp:simplePos x="0" y="0"/>
                <wp:positionH relativeFrom="column">
                  <wp:posOffset>2051685</wp:posOffset>
                </wp:positionH>
                <wp:positionV relativeFrom="paragraph">
                  <wp:posOffset>167005</wp:posOffset>
                </wp:positionV>
                <wp:extent cx="0" cy="257175"/>
                <wp:effectExtent l="76200" t="0" r="57150" b="47625"/>
                <wp:wrapNone/>
                <wp:docPr id="75461005" name="直接箭头连接符 59"/>
                <wp:cNvGraphicFramePr/>
                <a:graphic xmlns:a="http://schemas.openxmlformats.org/drawingml/2006/main">
                  <a:graphicData uri="http://schemas.microsoft.com/office/word/2010/wordprocessingShape">
                    <wps:wsp>
                      <wps:cNvCnPr/>
                      <wps:spPr>
                        <a:xfrm>
                          <a:off x="0" y="0"/>
                          <a:ext cx="0" cy="2571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59" o:spid="_x0000_s1026" o:spt="32" type="#_x0000_t32" style="position:absolute;left:0pt;margin-left:161.55pt;margin-top:13.15pt;height:20.25pt;width:0pt;z-index:251703296;mso-width-relative:page;mso-height-relative:page;" filled="f" stroked="t" coordsize="21600,21600" o:gfxdata="UEsDBAoAAAAAAIdO4kAAAAAAAAAAAAAAAAAEAAAAZHJzL1BLAwQUAAAACACHTuJA/6CJz9QAAAAJ&#10;AQAADwAAAGRycy9kb3ducmV2LnhtbE2PwU7DMAyG70i8Q2QkbixtI1WlNN0BqTeExBicvca0ZY1T&#10;JVk33p4gDnC0/en39zfbi53FSj5MjjXkmwwEce/MxIOG/Wt3V4EIEdng7Jg0fFGAbXt91WBt3Jlf&#10;aN3FQaQQDjVqGGNcailDP5LFsHELcbp9OG8xptEP0ng8p3A7yyLLSmlx4vRhxIUeR+qPu5PV8PR8&#10;X+2P+bp2Xf/+qTx3qOSb1rc3efYAItIl/sHwo5/UoU1OB3diE8SsQRUqT6iGolQgEvC7OGgoywpk&#10;28j/DdpvUEsDBBQAAAAIAIdO4kBVF8jICwIAAOgDAAAOAAAAZHJzL2Uyb0RvYy54bWytU02O0zAU&#10;3iNxB8t7mrSQdoiazqJl2CCoBBzg1XESS/6T7WnaS3ABJFbAimE1e04DwzF4dkIHhs0syMJ5fvb3&#10;PX+fn5fnByXJnjsvjK7odJJTwjUztdBtRd++uXh0RokPoGuQRvOKHrmn56uHD5a9LfnMdEbW3BEk&#10;0b7sbUW7EGyZZZ51XIGfGMs1LjbGKQg4dW1WO+iRXclslufzrDeuts4w7j1mN8MiHRndfQhN0wjG&#10;N4ZdKq7DwOq4hICSfCesp6t02qbhLLxqGs8DkRVFpSGNWATjXRyz1RLK1oHtBBuPAPc5wh1NCoTG&#10;oieqDQQgl078Q6UEc8abJkyYUdkgJDmCKqb5HW9ed2B50oJWe3sy3f8/WvZyv3VE1BVdFE/m0zwv&#10;KNGg8N5v3l//ePfp5uvV94/XP799iPGXz6R4Gi3rrS8RudZbN8683bqo/9A4Ff+ojBySzceTzfwQ&#10;CBuSDLOzYjFdFJEuu8VZ58NzbhSJQUV9cCDaLqyN1niXxk2Ty7B/4cMA/A2IRbW5EFJiHkqpSV/R&#10;+eMCL5oBtmmD7YGhsijV65YSkC32PwsuMXojRR3REexdu1tLR/YQuyZ94zH/2hZLb8B3w760FLdB&#10;qUTAJyKFqujZCQ1lACGf6ZqEo0V/gxOgW8lHZqnRh+jr4GSMdqY+JoNTHhsgOTU2a+ywP+cJfftA&#10;V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6CJz9QAAAAJAQAADwAAAAAAAAABACAAAAAiAAAA&#10;ZHJzL2Rvd25yZXYueG1sUEsBAhQAFAAAAAgAh07iQFUXyMgLAgAA6AMAAA4AAAAAAAAAAQAgAAAA&#10;IwEAAGRycy9lMm9Eb2MueG1sUEsFBgAAAAAGAAYAWQEAAKAFAAAAAA==&#10;">
                <v:fill on="f" focussize="0,0"/>
                <v:stroke weight="0.5pt" color="#000000 [3213]" miterlimit="8" joinstyle="miter" endarrow="block"/>
                <v:imagedata o:title=""/>
                <o:lock v:ext="edit" aspectratio="f"/>
              </v:shape>
            </w:pict>
          </mc:Fallback>
        </mc:AlternateContent>
      </w:r>
    </w:p>
    <w:p w14:paraId="2A55263A"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06368" behindDoc="0" locked="0" layoutInCell="1" allowOverlap="1" wp14:anchorId="4E4F988D" wp14:editId="5E9C481D">
                <wp:simplePos x="0" y="0"/>
                <wp:positionH relativeFrom="column">
                  <wp:posOffset>2935605</wp:posOffset>
                </wp:positionH>
                <wp:positionV relativeFrom="paragraph">
                  <wp:posOffset>62865</wp:posOffset>
                </wp:positionV>
                <wp:extent cx="838200" cy="289560"/>
                <wp:effectExtent l="0" t="0" r="19050" b="15240"/>
                <wp:wrapNone/>
                <wp:docPr id="1529027645" name="文本框 66"/>
                <wp:cNvGraphicFramePr/>
                <a:graphic xmlns:a="http://schemas.openxmlformats.org/drawingml/2006/main">
                  <a:graphicData uri="http://schemas.microsoft.com/office/word/2010/wordprocessingShape">
                    <wps:wsp>
                      <wps:cNvSpPr txBox="1"/>
                      <wps:spPr>
                        <a:xfrm>
                          <a:off x="0" y="0"/>
                          <a:ext cx="838200" cy="289560"/>
                        </a:xfrm>
                        <a:prstGeom prst="rect">
                          <a:avLst/>
                        </a:prstGeom>
                        <a:solidFill>
                          <a:schemeClr val="lt1"/>
                        </a:solidFill>
                        <a:ln w="6350">
                          <a:solidFill>
                            <a:prstClr val="black"/>
                          </a:solidFill>
                        </a:ln>
                      </wps:spPr>
                      <wps:txbx>
                        <w:txbxContent>
                          <w:p w14:paraId="57117D83" w14:textId="77777777" w:rsidR="00606E3D" w:rsidRPr="00CD26D5" w:rsidRDefault="00000000" w:rsidP="00CD26D5">
                            <w:pPr>
                              <w:ind w:firstLineChars="100" w:firstLine="240"/>
                              <w:rPr>
                                <w:sz w:val="24"/>
                              </w:rPr>
                            </w:pPr>
                            <w:r w:rsidRPr="00CD26D5">
                              <w:rPr>
                                <w:rFonts w:hint="eastAsia"/>
                                <w:sz w:val="24"/>
                              </w:rPr>
                              <w:t>称量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E4F988D" id="文本框 66" o:spid="_x0000_s1045" type="#_x0000_t202" style="position:absolute;left:0;text-align:left;margin-left:231.15pt;margin-top:4.95pt;width:66pt;height:22.8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c34IgIAAEkEAAAOAAAAZHJzL2Uyb0RvYy54bWysVE2PGjEMvVfqf4hyLwMsUEAMK8qKqtKq&#10;uxKteg6ZhImaxGkSmKG/vk74bnuqesnYsfNsP9sze2yNJnvhgwJb0l6nS4mwHCpltyX9+mX1bkxJ&#10;iMxWTIMVJT2IQB/nb9/MGjcVfahBV8ITBLFh2riS1jG6aVEEXgvDQgecsGiU4A2LqPptUXnWILrR&#10;Rb/bHRUN+Mp54CIEvH06Guk840speHyRMohIdEkxt5hPn89NOov5jE23nrla8VMa7B+yMExZDHqB&#10;emKRkZ1Xf0AZxT0EkLHDwRQgpeIi14DV9Lq/VbOumRO5FiQnuAtN4f/B8s/7tXv1JLYfoMUGJkIa&#10;F6YBL1M9rfQmfTFTgnak8HChTbSRcLwcP4yxFZRwNPXHk+Eo01pcHzsf4kcBhiShpB67ksli++cQ&#10;MSC6nl1SrABaVSuldVbSJIil9mTPsIc65hTxxZ2XtqQp6ehh2M3Ad7YEfXm/0Yx/T0XeI6CmLV5e&#10;S09SbDctURXSMjnzsoHqgHR5OE5ScHylEP+ZhfjKPI4O8oDrEF/wkBowKThJlNTgf/7tPvljR9FK&#10;SYOjWNLwY8e8oER/stjrSW8wSLOblcHwfR8Vf2vZ3FrsziwBmerh4jmexeQf9VmUHsw33JpFioom&#10;ZjnGLmk8i8t4XBDcOi4Wi+yE0+pYfLZrxxN06oyFxS6CVLmDia4jNycWcV4zyafdSgtxq2ev6x9g&#10;/gsAAP//AwBQSwMEFAAGAAgAAAAhAGRTevLcAAAACAEAAA8AAABkcnMvZG93bnJldi54bWxMj8FO&#10;wzAQRO9I/IO1SNyoQ2mqJMSpALVcOFEQZzfe2haxHdluGv6+ywluO5rR7Jt2M7uBTRiTDV7A/aIA&#10;hr4Pynot4PNjd1cBS1l6JYfgUcAPJth011etbFQ4+3ec9lkzKvGpkQJMzmPDeeoNOpkWYURP3jFE&#10;JzPJqLmK8kzlbuDLolhzJ62nD0aO+GKw/96fnIDts651X8lotpWydpq/jm/6VYjbm/npEVjGOf+F&#10;4Ref0KEjpkM4eZXYIGC1Xj5QVEBdAyO/rFekD3SUJfCu5f8HdBcAAAD//wMAUEsBAi0AFAAGAAgA&#10;AAAhALaDOJL+AAAA4QEAABMAAAAAAAAAAAAAAAAAAAAAAFtDb250ZW50X1R5cGVzXS54bWxQSwEC&#10;LQAUAAYACAAAACEAOP0h/9YAAACUAQAACwAAAAAAAAAAAAAAAAAvAQAAX3JlbHMvLnJlbHNQSwEC&#10;LQAUAAYACAAAACEA0ZnN+CICAABJBAAADgAAAAAAAAAAAAAAAAAuAgAAZHJzL2Uyb0RvYy54bWxQ&#10;SwECLQAUAAYACAAAACEAZFN68twAAAAIAQAADwAAAAAAAAAAAAAAAAB8BAAAZHJzL2Rvd25yZXYu&#10;eG1sUEsFBgAAAAAEAAQA8wAAAIUFAAAAAA==&#10;" fillcolor="white [3201]" strokeweight=".5pt">
                <v:textbox>
                  <w:txbxContent>
                    <w:p w14:paraId="57117D83" w14:textId="77777777" w:rsidR="00606E3D" w:rsidRPr="00CD26D5" w:rsidRDefault="00000000" w:rsidP="00CD26D5">
                      <w:pPr>
                        <w:ind w:firstLineChars="100" w:firstLine="240"/>
                        <w:rPr>
                          <w:sz w:val="24"/>
                        </w:rPr>
                      </w:pPr>
                      <w:r w:rsidRPr="00CD26D5">
                        <w:rPr>
                          <w:rFonts w:hint="eastAsia"/>
                          <w:sz w:val="24"/>
                        </w:rPr>
                        <w:t>称量</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05344" behindDoc="0" locked="0" layoutInCell="1" allowOverlap="1" wp14:anchorId="2C877A25" wp14:editId="6465AFB6">
                <wp:simplePos x="0" y="0"/>
                <wp:positionH relativeFrom="column">
                  <wp:posOffset>1731645</wp:posOffset>
                </wp:positionH>
                <wp:positionV relativeFrom="paragraph">
                  <wp:posOffset>93345</wp:posOffset>
                </wp:positionV>
                <wp:extent cx="693420" cy="312420"/>
                <wp:effectExtent l="0" t="0" r="11430" b="11430"/>
                <wp:wrapNone/>
                <wp:docPr id="1772180496" name="文本框 65"/>
                <wp:cNvGraphicFramePr/>
                <a:graphic xmlns:a="http://schemas.openxmlformats.org/drawingml/2006/main">
                  <a:graphicData uri="http://schemas.microsoft.com/office/word/2010/wordprocessingShape">
                    <wps:wsp>
                      <wps:cNvSpPr txBox="1"/>
                      <wps:spPr>
                        <a:xfrm>
                          <a:off x="0" y="0"/>
                          <a:ext cx="693420" cy="312420"/>
                        </a:xfrm>
                        <a:prstGeom prst="rect">
                          <a:avLst/>
                        </a:prstGeom>
                        <a:solidFill>
                          <a:schemeClr val="lt1"/>
                        </a:solidFill>
                        <a:ln w="6350">
                          <a:solidFill>
                            <a:prstClr val="black"/>
                          </a:solidFill>
                        </a:ln>
                      </wps:spPr>
                      <wps:txbx>
                        <w:txbxContent>
                          <w:p w14:paraId="52275683" w14:textId="77777777" w:rsidR="00606E3D" w:rsidRPr="00CD26D5" w:rsidRDefault="00000000" w:rsidP="00CD26D5">
                            <w:pPr>
                              <w:ind w:firstLineChars="100" w:firstLine="240"/>
                              <w:rPr>
                                <w:sz w:val="24"/>
                              </w:rPr>
                            </w:pPr>
                            <w:r w:rsidRPr="00CD26D5">
                              <w:rPr>
                                <w:rFonts w:hint="eastAsia"/>
                                <w:sz w:val="24"/>
                              </w:rPr>
                              <w:t>称量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C877A25" id="文本框 65" o:spid="_x0000_s1046" type="#_x0000_t202" style="position:absolute;left:0;text-align:left;margin-left:136.35pt;margin-top:7.35pt;width:54.6pt;height:24.6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kdbHwIAAEkEAAAOAAAAZHJzL2Uyb0RvYy54bWysVE2PEzEMvSPxH6Lc6fRrl92q01Xpqghp&#10;xa5UEOc0k3QiMnFw0s6UX4+Tfi5wQlxSx8/zYj/bnT50jWU7hcGAK/mg1+dMOQmVcZuSf/2yfHfH&#10;WYjCVcKCUyXfq8AfZm/fTFs/UUOowVYKGZG4MGl9yesY/aQogqxVI0IPvHIEasBGRLripqhQtMTe&#10;2GLY798WLWDlEaQKgbyPB5DPMr/WSsZnrYOKzJaccov5xHyu01nMpmKyQeFrI49piH/IohHG0aNn&#10;qkcRBdui+YOqMRIhgI49CU0BWhupcg1UzaD/WzWrWniVayFxgj/LFP4frfy8W/kXZLH7AB01MAnS&#10;+jAJ5Ez1dBqb9EuZMsJJwv1ZNtVFJsl5ez8aDwmRBI0Gw2QTS3H52GOIHxU0LBklR+pKFkvsnkI8&#10;hJ5C0lsBrKmWxtp8SZOgFhbZTlAPbcwpEvmrKOtYS4mMbvqZ+BWWqM/fr62Q34/pXUURn3WU86X0&#10;ZMVu3TFTlfxQUXKtodqTXAiHSQpeLg3xP4kQXwTS6JAOtA7xmQ5tgZKCo8VZDfjzb/4UTx0llLOW&#10;RrHk4cdWoOLMfnLU6/vBeJxmN1/GN++T1niNrK8Rt20WQEoNaPG8zGaKj/ZkaoTmG23NPL1KkHCS&#10;3i55PJmLeFgQ2jqp5vMcRNPqRXxyKy8TdeqMg/k2gja5gxdtjirSvOYZOO5WWojre466/APMfgEA&#10;AP//AwBQSwMEFAAGAAgAAAAhALVONGjdAAAACQEAAA8AAABkcnMvZG93bnJldi54bWxMj8FOwzAM&#10;hu9IvENkJG4sXYe2tjSdAA0unBiIc9ZkSUTjVEnWlbfHnNjJsv5Pvz+329kPbNIxuYAClosCmMY+&#10;KIdGwOfHy10FLGWJSg4BtYAfnWDbXV+1slHhjO962mfDqARTIwXYnMeG89Rb7WVahFEjZccQvcy0&#10;RsNVlGcq9wMvi2LNvXRIF6wc9bPV/ff+5AXsnkxt+kpGu6uUc9P8dXwzr0Lc3syPD8CynvM/DH/6&#10;pA4dOR3CCVVig4ByU24IpeCeJgGralkDOwhYr2rgXcsvP+h+AQAA//8DAFBLAQItABQABgAIAAAA&#10;IQC2gziS/gAAAOEBAAATAAAAAAAAAAAAAAAAAAAAAABbQ29udGVudF9UeXBlc10ueG1sUEsBAi0A&#10;FAAGAAgAAAAhADj9If/WAAAAlAEAAAsAAAAAAAAAAAAAAAAALwEAAF9yZWxzLy5yZWxzUEsBAi0A&#10;FAAGAAgAAAAhAAS2R1sfAgAASQQAAA4AAAAAAAAAAAAAAAAALgIAAGRycy9lMm9Eb2MueG1sUEsB&#10;Ai0AFAAGAAgAAAAhALVONGjdAAAACQEAAA8AAAAAAAAAAAAAAAAAeQQAAGRycy9kb3ducmV2Lnht&#10;bFBLBQYAAAAABAAEAPMAAACDBQAAAAA=&#10;" fillcolor="white [3201]" strokeweight=".5pt">
                <v:textbox>
                  <w:txbxContent>
                    <w:p w14:paraId="52275683" w14:textId="77777777" w:rsidR="00606E3D" w:rsidRPr="00CD26D5" w:rsidRDefault="00000000" w:rsidP="00CD26D5">
                      <w:pPr>
                        <w:ind w:firstLineChars="100" w:firstLine="240"/>
                        <w:rPr>
                          <w:sz w:val="24"/>
                        </w:rPr>
                      </w:pPr>
                      <w:r w:rsidRPr="00CD26D5">
                        <w:rPr>
                          <w:rFonts w:hint="eastAsia"/>
                          <w:sz w:val="24"/>
                        </w:rPr>
                        <w:t>称量</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04320" behindDoc="0" locked="0" layoutInCell="1" allowOverlap="1" wp14:anchorId="2C12C3E4" wp14:editId="66F1D572">
                <wp:simplePos x="0" y="0"/>
                <wp:positionH relativeFrom="column">
                  <wp:posOffset>283845</wp:posOffset>
                </wp:positionH>
                <wp:positionV relativeFrom="paragraph">
                  <wp:posOffset>85725</wp:posOffset>
                </wp:positionV>
                <wp:extent cx="922020" cy="304800"/>
                <wp:effectExtent l="0" t="0" r="11430" b="19050"/>
                <wp:wrapNone/>
                <wp:docPr id="1838535094" name="文本框 64"/>
                <wp:cNvGraphicFramePr/>
                <a:graphic xmlns:a="http://schemas.openxmlformats.org/drawingml/2006/main">
                  <a:graphicData uri="http://schemas.microsoft.com/office/word/2010/wordprocessingShape">
                    <wps:wsp>
                      <wps:cNvSpPr txBox="1"/>
                      <wps:spPr>
                        <a:xfrm>
                          <a:off x="0" y="0"/>
                          <a:ext cx="922020" cy="304800"/>
                        </a:xfrm>
                        <a:prstGeom prst="rect">
                          <a:avLst/>
                        </a:prstGeom>
                        <a:solidFill>
                          <a:schemeClr val="lt1"/>
                        </a:solidFill>
                        <a:ln w="6350">
                          <a:solidFill>
                            <a:prstClr val="black"/>
                          </a:solidFill>
                        </a:ln>
                      </wps:spPr>
                      <wps:txbx>
                        <w:txbxContent>
                          <w:p w14:paraId="7C1C932F" w14:textId="77777777" w:rsidR="00606E3D" w:rsidRPr="00CD26D5" w:rsidRDefault="00000000" w:rsidP="00CD26D5">
                            <w:pPr>
                              <w:ind w:firstLineChars="150" w:firstLine="360"/>
                              <w:rPr>
                                <w:sz w:val="24"/>
                              </w:rPr>
                            </w:pPr>
                            <w:r w:rsidRPr="00CD26D5">
                              <w:rPr>
                                <w:rFonts w:hint="eastAsia"/>
                                <w:sz w:val="24"/>
                              </w:rPr>
                              <w:t>称量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C12C3E4" id="文本框 64" o:spid="_x0000_s1047" type="#_x0000_t202" style="position:absolute;left:0;text-align:left;margin-left:22.35pt;margin-top:6.75pt;width:72.6pt;height:24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ZNWIgIAAEkEAAAOAAAAZHJzL2Uyb0RvYy54bWysVE1v2zAMvQ/YfxB0X+y4adcGcYosRYYB&#10;xVogG3ZWZCkWJomapMTOfv0o5XvbadhFJkXqkXwkPXnsjSZb4YMCW9PhoKREWA6Nsuuafv2yeHdP&#10;SYjMNkyDFTXdiUAfp2/fTDo3FhW0oBvhCYLYMO5cTdsY3bgoAm+FYWEATlg0SvCGRVT9umg86xDd&#10;6KIqy7uiA984D1yEgLdPeyOdZnwpBY8vUgYRia4p5hbz6fO5SmcxnbDx2jPXKn5Ig/1DFoYpi0FP&#10;UE8sMrLx6g8oo7iHADIOOJgCpFRc5BqwmmH5WzXLljmRa0FygjvRFP4fLP+8XbpXT2L/AXpsYCKk&#10;c2Ec8DLV00tv0hczJWhHCncn2kQfCcfLh6oqK7RwNN2Uo/sy01qcHzsf4kcBhiShph67ksli2+cQ&#10;MSC6Hl1SrABaNQuldVbSJIi59mTLsIc65hTxxZWXtqSr6d3NbZmBr2wJ+vR+pRn/noq8RkBNW7w8&#10;l56k2K96opqaVideVtDskC4P+0kKji8U4j+zEF+Zx9FBHnAd4gseUgMmBQeJkhb8z7/dJ3/sKFop&#10;6XAUaxp+bJgXlOhPFnv9MByN0uxmZXT7PnHtLy2rS4vdmDkgU0NcPMezmPyjPorSg/mGWzNLUdHE&#10;LMfYNY1HcR73C4Jbx8Vslp1wWh2Lz3bpeIJOnbEw20SQKncw0bXn5sAizmsm+bBbaSEu9ex1/gNM&#10;fwEAAP//AwBQSwMEFAAGAAgAAAAhAPyxCMjcAAAACAEAAA8AAABkcnMvZG93bnJldi54bWxMj8FO&#10;wzAQRO9I/IO1SNyoU2hLEuJUgAoXTpSq523s2hbxOrLdNPw97gmOszOaedusJ9ezUYVoPQmYzwpg&#10;ijovLWkBu6+3uxJYTEgSe09KwI+KsG6vrxqspT/Tpxq3SbNcQrFGASaloeY8dkY5jDM/KMre0QeH&#10;KcuguQx4zuWu5/dFseIOLeUFg4N6Nar73p6cgM2LrnRXYjCbUlo7Tvvjh34X4vZmen4CltSU/sJw&#10;wc/o0Gamgz+RjKwXsFg85mS+PyyBXfyyqoAdBKzmS+Btw/8/0P4CAAD//wMAUEsBAi0AFAAGAAgA&#10;AAAhALaDOJL+AAAA4QEAABMAAAAAAAAAAAAAAAAAAAAAAFtDb250ZW50X1R5cGVzXS54bWxQSwEC&#10;LQAUAAYACAAAACEAOP0h/9YAAACUAQAACwAAAAAAAAAAAAAAAAAvAQAAX3JlbHMvLnJlbHNQSwEC&#10;LQAUAAYACAAAACEAeHGTViICAABJBAAADgAAAAAAAAAAAAAAAAAuAgAAZHJzL2Uyb0RvYy54bWxQ&#10;SwECLQAUAAYACAAAACEA/LEIyNwAAAAIAQAADwAAAAAAAAAAAAAAAAB8BAAAZHJzL2Rvd25yZXYu&#10;eG1sUEsFBgAAAAAEAAQA8wAAAIUFAAAAAA==&#10;" fillcolor="white [3201]" strokeweight=".5pt">
                <v:textbox>
                  <w:txbxContent>
                    <w:p w14:paraId="7C1C932F" w14:textId="77777777" w:rsidR="00606E3D" w:rsidRPr="00CD26D5" w:rsidRDefault="00000000" w:rsidP="00CD26D5">
                      <w:pPr>
                        <w:ind w:firstLineChars="150" w:firstLine="360"/>
                        <w:rPr>
                          <w:sz w:val="24"/>
                        </w:rPr>
                      </w:pPr>
                      <w:r w:rsidRPr="00CD26D5">
                        <w:rPr>
                          <w:rFonts w:hint="eastAsia"/>
                          <w:sz w:val="24"/>
                        </w:rPr>
                        <w:t>称量</w:t>
                      </w:r>
                    </w:p>
                  </w:txbxContent>
                </v:textbox>
              </v:shape>
            </w:pict>
          </mc:Fallback>
        </mc:AlternateContent>
      </w:r>
    </w:p>
    <w:p w14:paraId="1FA84D5F"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19680" behindDoc="0" locked="0" layoutInCell="1" allowOverlap="1" wp14:anchorId="66966B86" wp14:editId="33A7F036">
                <wp:simplePos x="0" y="0"/>
                <wp:positionH relativeFrom="column">
                  <wp:posOffset>3255645</wp:posOffset>
                </wp:positionH>
                <wp:positionV relativeFrom="paragraph">
                  <wp:posOffset>50165</wp:posOffset>
                </wp:positionV>
                <wp:extent cx="19050" cy="274320"/>
                <wp:effectExtent l="0" t="0" r="19050" b="30480"/>
                <wp:wrapNone/>
                <wp:docPr id="886715864" name="直接连接符 86"/>
                <wp:cNvGraphicFramePr/>
                <a:graphic xmlns:a="http://schemas.openxmlformats.org/drawingml/2006/main">
                  <a:graphicData uri="http://schemas.microsoft.com/office/word/2010/wordprocessingShape">
                    <wps:wsp>
                      <wps:cNvCnPr/>
                      <wps:spPr>
                        <a:xfrm>
                          <a:off x="0" y="0"/>
                          <a:ext cx="19050" cy="2743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86" o:spid="_x0000_s1026" o:spt="20" style="position:absolute;left:0pt;margin-left:256.35pt;margin-top:3.95pt;height:21.6pt;width:1.5pt;z-index:251719680;mso-width-relative:page;mso-height-relative:page;" filled="f" stroked="t" coordsize="21600,21600" o:gfxdata="UEsDBAoAAAAAAIdO4kAAAAAAAAAAAAAAAAAEAAAAZHJzL1BLAwQUAAAACACHTuJAfliOXNYAAAAI&#10;AQAADwAAAGRycy9kb3ducmV2LnhtbE2PwU7DMBBE70j8g7VI3KiTSiElxOkBiQMSEpBy4Ogm2ySt&#10;vQ62m4S/Z3uC245m9Ham3C7WiAl9GBwpSFcJCKTGtQN1Cj53z3cbECFqarVxhAp+MMC2ur4qddG6&#10;mT5wqmMnGEKh0Ar6GMdCytD0aHVYuRGJvYPzVkeWvpOt1zPDrZHrJLmXVg/EH3o94lOPzak+W6ZQ&#10;/n1YjP96f3vtN/V8xJcpR6Vub9LkEUTEJf6F4VKfq0PFnfbuTG0QRkGWrnOOKsgfQLCfpRnr/eVI&#10;QVal/D+g+gVQSwMEFAAAAAgAh07iQE+MspfuAQAAvQMAAA4AAABkcnMvZTJvRG9jLnhtbK1TTW4T&#10;MRTeI3EHy3syk7SdDqNMumhUNggiAQdwPPaMJf/Jz80kl+ACSOxgxZI9t6Ecg2dPSEvZdMEsPPb7&#10;+Z6/7z0vr/ZGk50IoJxt6XxWUiIsd52yfUs/vL95UVMCkdmOaWdFSw8C6NXq+bPl6BuxcIPTnQgE&#10;QSw0o2/pEKNvigL4IAyDmfPColO6YFjEY+iLLrAR0Y0uFmVZFaMLnQ+OCwC0ricnPSKGpwA6KRUX&#10;a8dvjbBxQg1Cs4iUYFAe6CrfVkrB41spQUSiW4pMY16xCO63aS1WS9b0gflB8eMV2FOu8IiTYcpi&#10;0RPUmkVGboP6B8ooHhw4GWfcmWIikhVBFvPykTbvBuZF5oJSgz+JDv8Plr/ZbQJRXUvrurqcX9TV&#10;OSWWGWz83afvPz9++fXjM653376SukpqjR4aTLq2m3A8gd+ERH0vg0l/JEX2WeHDSWGxj4Sjcf6y&#10;vEDpOXoWl+dni9yA4j7XB4ivhDMkbVqqlU38WcN2ryFiPQz9E5LM1t0orXMPtSVjS6uzDM9wLiXO&#10;A1YyHrmB7SlhuseB5zFkRHBadSk74UDot9c6kB1LY5K/xBWr/RWWSq8ZDFNcdk0DZFTEN6GVQRkf&#10;ZmuLIEmxSaO027rukKXLduxqLnOcwDQ2D885+/7VrX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liOXNYAAAAIAQAADwAAAAAAAAABACAAAAAiAAAAZHJzL2Rvd25yZXYueG1sUEsBAhQAFAAAAAgA&#10;h07iQE+MspfuAQAAvQMAAA4AAAAAAAAAAQAgAAAAJQEAAGRycy9lMm9Eb2MueG1sUEsFBgAAAAAG&#10;AAYAWQEAAIUFA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16608" behindDoc="0" locked="0" layoutInCell="1" allowOverlap="1" wp14:anchorId="4CB71D1C" wp14:editId="27E49EAE">
                <wp:simplePos x="0" y="0"/>
                <wp:positionH relativeFrom="column">
                  <wp:posOffset>771525</wp:posOffset>
                </wp:positionH>
                <wp:positionV relativeFrom="paragraph">
                  <wp:posOffset>309245</wp:posOffset>
                </wp:positionV>
                <wp:extent cx="2529840" cy="15240"/>
                <wp:effectExtent l="0" t="0" r="22860" b="22860"/>
                <wp:wrapNone/>
                <wp:docPr id="1831184624" name="直接连接符 82"/>
                <wp:cNvGraphicFramePr/>
                <a:graphic xmlns:a="http://schemas.openxmlformats.org/drawingml/2006/main">
                  <a:graphicData uri="http://schemas.microsoft.com/office/word/2010/wordprocessingShape">
                    <wps:wsp>
                      <wps:cNvCnPr/>
                      <wps:spPr>
                        <a:xfrm>
                          <a:off x="0" y="0"/>
                          <a:ext cx="2529840" cy="152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82" o:spid="_x0000_s1026" o:spt="20" style="position:absolute;left:0pt;margin-left:60.75pt;margin-top:24.35pt;height:1.2pt;width:199.2pt;z-index:251716608;mso-width-relative:page;mso-height-relative:page;" filled="f" stroked="t" coordsize="21600,21600" o:gfxdata="UEsDBAoAAAAAAIdO4kAAAAAAAAAAAAAAAAAEAAAAZHJzL1BLAwQUAAAACACHTuJAxgcrw9cAAAAJ&#10;AQAADwAAAGRycy9kb3ducmV2LnhtbE2PwU7DMAyG70i8Q2QkbizNxGhXmu6AxAEJCSgcOGat1xYS&#10;pzRZW94e78Ru/uVfnz8Xu8VZMeEYek8a1CoBgVT7pqdWw8f7400GIkRDjbGeUMMvBtiVlxeFyRs/&#10;0xtOVWwFQyjkRkMX45BLGeoOnQkrPyDx7uBHZyLHsZXNaGaGOyvXSXInnemJL3RmwIcO6+/q6JhC&#10;6c9hsePn68tzl1XzFz5NKWp9faWSexARl/hfhpM+q0PJTnt/pCYIy3mtNlzVcJulILiwUdstiP1p&#10;UCDLQp5/UP4BUEsDBBQAAAAIAIdO4kAPk7G07gEAAL8DAAAOAAAAZHJzL2Uyb0RvYy54bWytU82O&#10;0zAQviPxDpbvNG22rUrUdA9bLRcEKwEPMHWcxJL/5PE27UvwAkjc4MSRO2/D8hiMndJdlsseyMEZ&#10;z8/n+T6P15cHo9leBlTO1nw2mXImrXCNsl3NP7y/frHiDCPYBrSzsuZHifxy8/zZevCVLF3vdCMD&#10;IxCL1eBr3sfoq6JA0UsDOHFeWgq2LhiItA1d0QQYCN3oopxOl8XgQuODExKRvNsxyE+I4SmArm2V&#10;kFsnbo20cUQNUkMkStgrj3yTu21bKeLbtkUZma45MY15pUPI3qW12Kyh6gL4XolTC/CUFh5xMqAs&#10;HXqG2kIEdhvUP1BGieDQtXEinClGIlkRYjGbPtLmXQ9eZi4kNfqz6Pj/YMWb/U1gqqFJWF3MZqv5&#10;spxzZsHQzd99+v7z45dfPz7TevftK1uVSa7BY0VVV/YmnHbob0LifmiDSX9ixQ5Z4uNZYnmITJCz&#10;XJQvV3NSX1BstijJJJTivtgHjK+kMywZNdfKJgWggv1rjGPqn5Tktu5aaU1+qLRlQ82XF4uEDjSZ&#10;LU0EmcYTO7QdZ6A7GnkRQ0ZEp1WTqlMxhm53pQPbQxqU/J0a+ystHb0F7Me8HEppUBkV6VVoZWq+&#10;elitLbFLko0iJWvnmmPWLvvpXjP/0wymwXm4z9X3727z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YHK8PXAAAACQEAAA8AAAAAAAAAAQAgAAAAIgAAAGRycy9kb3ducmV2LnhtbFBLAQIUABQAAAAI&#10;AIdO4kAPk7G07gEAAL8DAAAOAAAAAAAAAAEAIAAAACYBAABkcnMvZTJvRG9jLnhtbFBLBQYAAAAA&#10;BgAGAFkBAACGBQ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18656" behindDoc="0" locked="0" layoutInCell="1" allowOverlap="1" wp14:anchorId="08A83515" wp14:editId="38091F20">
                <wp:simplePos x="0" y="0"/>
                <wp:positionH relativeFrom="column">
                  <wp:posOffset>2051685</wp:posOffset>
                </wp:positionH>
                <wp:positionV relativeFrom="paragraph">
                  <wp:posOffset>103505</wp:posOffset>
                </wp:positionV>
                <wp:extent cx="0" cy="198120"/>
                <wp:effectExtent l="0" t="0" r="38100" b="30480"/>
                <wp:wrapNone/>
                <wp:docPr id="1217652105" name="直接连接符 85"/>
                <wp:cNvGraphicFramePr/>
                <a:graphic xmlns:a="http://schemas.openxmlformats.org/drawingml/2006/main">
                  <a:graphicData uri="http://schemas.microsoft.com/office/word/2010/wordprocessingShape">
                    <wps:wsp>
                      <wps:cNvCnPr/>
                      <wps:spPr>
                        <a:xfrm>
                          <a:off x="0" y="0"/>
                          <a:ext cx="0" cy="1981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85" o:spid="_x0000_s1026" o:spt="20" style="position:absolute;left:0pt;margin-left:161.55pt;margin-top:8.15pt;height:15.6pt;width:0pt;z-index:251718656;mso-width-relative:page;mso-height-relative:page;" filled="f" stroked="t" coordsize="21600,21600" o:gfxdata="UEsDBAoAAAAAAIdO4kAAAAAAAAAAAAAAAAAEAAAAZHJzL1BLAwQUAAAACACHTuJAcNu1sdYAAAAJ&#10;AQAADwAAAGRycy9kb3ducmV2LnhtbE2PwU7DMAyG70i8Q2QkbiztCutUmu6AxAEJCSgcOGat1xYS&#10;pyRZW94eIw7jaP+/Pn8ud4s1YkIfBkcK0lUCAqlx7UCdgrfX+6stiBA1tdo4QgXfGGBXnZ+Vumjd&#10;TC841bETDKFQaAV9jGMhZWh6tDqs3IjE2cF5qyOPvpOt1zPDrZHrJNlIqwfiC70e8a7H5rM+WqZQ&#10;/nVYjH9/fnrst/X8gQ9TjkpdXqTJLYiISzyV4Vef1aFip707UhuEUZCts5SrHGwyEFz4W+wVXOc3&#10;IKtS/v+g+gFQSwMEFAAAAAgAh07iQGHhrBbqAQAAugMAAA4AAABkcnMvZTJvRG9jLnhtbK1TS44T&#10;MRDdI3EHy3vSH5QQWunMYqJhgyAScADHbXdb8k8uTzq5BBdAYgcrluy5DcMxKLtDZpjZzGJ64S6X&#10;q175vSqvLg5Gk70IoJxtaTUrKRGWu07ZvqWfPl69WFICkdmOaWdFS48C6MX6+bPV6BtRu8HpTgSC&#10;IBaa0bd0iNE3RQF8EIbBzHlh8VC6YFjEbeiLLrAR0Y0u6rJcFKMLnQ+OCwD0bqZDekIMjwF0Uiou&#10;No5fG2HjhBqEZhEpwaA80HW+rZSCx/dSgohEtxSZxrxiEbR3aS3WK9b0gflB8dMV2GOucI+TYcpi&#10;0TPUhkVGroN6AGUUDw6cjDPuTDERyYogi6q8p82HgXmRuaDU4M+iw9PB8nf7bSCqw0moq1eLeV2V&#10;c0osM9j5my8/f3/+9ufXV1xvfnwny3mSa/TQYNal3YbTDvw2JO4HGUz6IytyyBIfzxKLQyR8cnL0&#10;Vq+XVZ3VL27zfID4RjhDktFSrWwizxq2fwsRa2Hov5Dktu5KaZ0bqC0ZW7p4Oce2coZDKXEY0DQe&#10;iYHtKWG6x2nnMWREcFp1KTvhQOh3lzqQPUszkr/EE6v9F5ZKbxgMU1w+mqbHqIgPQivT0uXdbG0R&#10;JKk16ZOsneuOWbbsx5bmMqfxSzNzd5+zb5/c+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w27Wx&#10;1gAAAAkBAAAPAAAAAAAAAAEAIAAAACIAAABkcnMvZG93bnJldi54bWxQSwECFAAUAAAACACHTuJA&#10;YeGsFuoBAAC6AwAADgAAAAAAAAABACAAAAAlAQAAZHJzL2Uyb0RvYy54bWxQSwUGAAAAAAYABgBZ&#10;AQAAgQU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17632" behindDoc="0" locked="0" layoutInCell="1" allowOverlap="1" wp14:anchorId="50FBE6D1" wp14:editId="6AD2B1BF">
                <wp:simplePos x="0" y="0"/>
                <wp:positionH relativeFrom="column">
                  <wp:posOffset>756285</wp:posOffset>
                </wp:positionH>
                <wp:positionV relativeFrom="paragraph">
                  <wp:posOffset>95885</wp:posOffset>
                </wp:positionV>
                <wp:extent cx="0" cy="213360"/>
                <wp:effectExtent l="0" t="0" r="38100" b="34290"/>
                <wp:wrapNone/>
                <wp:docPr id="1067137080" name="直接连接符 83"/>
                <wp:cNvGraphicFramePr/>
                <a:graphic xmlns:a="http://schemas.openxmlformats.org/drawingml/2006/main">
                  <a:graphicData uri="http://schemas.microsoft.com/office/word/2010/wordprocessingShape">
                    <wps:wsp>
                      <wps:cNvCnPr/>
                      <wps:spPr>
                        <a:xfrm>
                          <a:off x="0" y="0"/>
                          <a:ext cx="0" cy="2133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83" o:spid="_x0000_s1026" o:spt="20" style="position:absolute;left:0pt;margin-left:59.55pt;margin-top:7.55pt;height:16.8pt;width:0pt;z-index:251717632;mso-width-relative:page;mso-height-relative:page;" filled="f" stroked="t" coordsize="21600,21600" o:gfxdata="UEsDBAoAAAAAAIdO4kAAAAAAAAAAAAAAAAAEAAAAZHJzL1BLAwQUAAAACACHTuJABD9xE9UAAAAJ&#10;AQAADwAAAGRycy9kb3ducmV2LnhtbE2PQU/DMAyF70j8h8hI3FhaBLTrmu6AxAEJCSgcOGaN1xYS&#10;pzRZW/49Hpdxsp/96fm53C7OignH0HtSkK4SEEiNNz21Ct7fHq5yECFqMtp6QgU/GGBbnZ+VujB+&#10;plec6tgKNqFQaAVdjEMhZWg6dDqs/IDEu70fnY4sx1aaUc9s7qy8TpI76XRPfKHTA9532HzVB8cu&#10;lH3vFzt+vDw/dXk9f+LjlKFSlxdpsgERcYknGI7xOTpUnGnnD2SCsKzTdcooN7dcj8DfYKfgJs9A&#10;VqX8/0H1C1BLAwQUAAAACACHTuJA7tQGH+oBAAC6AwAADgAAAGRycy9lMm9Eb2MueG1srVPNjtMw&#10;EL4j8Q6W7zRpK7pV1HQPWy0XBJWAB3AdJ7HkP814m/YleAEkbnDiyJ23YXkMxk7pLruXPWwOzng8&#10;8818n8ery4M1bK8AtXc1n05KzpSTvtGuq/mnj9evlpxhFK4RxjtV86NCfrl++WI1hErNfO9No4AR&#10;iMNqCDXvYwxVUaDslRU48UE5Omw9WBFpC13RgBgI3ZpiVpaLYvDQBPBSIZJ3Mx7yEyI8BdC3rZZq&#10;4+WNVS6OqKCMiEQJex2Qr3O3batkfN+2qCIzNSemMa9UhOxdWov1SlQdiNBreWpBPKWFB5ys0I6K&#10;nqE2Igp2A/oRlNUSPPo2TqS3xUgkK0IspuUDbT70IqjMhaTGcBYdnw9WvttvgemGJqFcXEznF+WS&#10;pHHC0s3ffvn5+/O3P7++0nr74ztbzpNcQ8CKsq7cFk47DFtI3A8t2PQnVuyQJT6eJVaHyOTolOSd&#10;TefzRVa/uMsLgPGN8pYlo+ZGu0ReVGL/FiPVotB/Icnt/LU2Jl+gcWyo+WL+mnqXgoaypWEg0wYi&#10;hq7jTJiOpl1GyIjojW5SdsJB6HZXBthepBnJX+JJ1f4LS6U3AvsxLh+N02N1pAdhtK358n62cQSS&#10;1Br1SdbON8csW/bTleYyp/FLM3N/n7Pvntz6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Q/cRPV&#10;AAAACQEAAA8AAAAAAAAAAQAgAAAAIgAAAGRycy9kb3ducmV2LnhtbFBLAQIUABQAAAAIAIdO4kDu&#10;1AYf6gEAALoDAAAOAAAAAAAAAAEAIAAAACQBAABkcnMvZTJvRG9jLnhtbFBLBQYAAAAABgAGAFkB&#10;AACABQAAAAA=&#10;">
                <v:fill on="f" focussize="0,0"/>
                <v:stroke weight="0.5pt" color="#000000 [3213]" miterlimit="8" joinstyle="miter"/>
                <v:imagedata o:title=""/>
                <o:lock v:ext="edit" aspectratio="f"/>
              </v:line>
            </w:pict>
          </mc:Fallback>
        </mc:AlternateContent>
      </w:r>
    </w:p>
    <w:p w14:paraId="16AD083C"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07392" behindDoc="0" locked="0" layoutInCell="1" allowOverlap="1" wp14:anchorId="2FF9D3B7" wp14:editId="1E3BD98A">
                <wp:simplePos x="0" y="0"/>
                <wp:positionH relativeFrom="column">
                  <wp:posOffset>1228725</wp:posOffset>
                </wp:positionH>
                <wp:positionV relativeFrom="paragraph">
                  <wp:posOffset>311785</wp:posOffset>
                </wp:positionV>
                <wp:extent cx="1417320" cy="297180"/>
                <wp:effectExtent l="0" t="0" r="11430" b="26670"/>
                <wp:wrapNone/>
                <wp:docPr id="1901668944" name="文本框 68"/>
                <wp:cNvGraphicFramePr/>
                <a:graphic xmlns:a="http://schemas.openxmlformats.org/drawingml/2006/main">
                  <a:graphicData uri="http://schemas.microsoft.com/office/word/2010/wordprocessingShape">
                    <wps:wsp>
                      <wps:cNvSpPr txBox="1"/>
                      <wps:spPr>
                        <a:xfrm>
                          <a:off x="0" y="0"/>
                          <a:ext cx="1417320" cy="297180"/>
                        </a:xfrm>
                        <a:prstGeom prst="rect">
                          <a:avLst/>
                        </a:prstGeom>
                        <a:solidFill>
                          <a:schemeClr val="lt1"/>
                        </a:solidFill>
                        <a:ln w="6350">
                          <a:solidFill>
                            <a:prstClr val="black"/>
                          </a:solidFill>
                        </a:ln>
                      </wps:spPr>
                      <wps:txbx>
                        <w:txbxContent>
                          <w:p w14:paraId="2176B0DF" w14:textId="77777777" w:rsidR="00606E3D" w:rsidRPr="00CD26D5" w:rsidRDefault="00000000">
                            <w:pPr>
                              <w:ind w:firstLineChars="300" w:firstLine="720"/>
                              <w:rPr>
                                <w:sz w:val="24"/>
                              </w:rPr>
                            </w:pPr>
                            <w:r w:rsidRPr="00CD26D5">
                              <w:rPr>
                                <w:rFonts w:hint="eastAsia"/>
                                <w:sz w:val="24"/>
                              </w:rPr>
                              <w:t>搅拌</w:t>
                            </w:r>
                            <w:proofErr w:type="gramStart"/>
                            <w:r w:rsidRPr="00CD26D5">
                              <w:rPr>
                                <w:rFonts w:hint="eastAsia"/>
                                <w:sz w:val="24"/>
                              </w:rPr>
                              <w:t>釜</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FF9D3B7" id="文本框 68" o:spid="_x0000_s1048" type="#_x0000_t202" style="position:absolute;left:0;text-align:left;margin-left:96.75pt;margin-top:24.55pt;width:111.6pt;height:23.4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zzIgIAAEoEAAAOAAAAZHJzL2Uyb0RvYy54bWysVEuPGyEMvlfqf0Dcm8lks68ok1WaVapK&#10;UXelbNUzYSCDCpgCyUz662vIu+2p6oWxsflsf7Zn/NQZTbbCBwW2omWvT4mwHGpl1xX9+jb/8EBJ&#10;iMzWTIMVFd2JQJ8m79+NWzcSA2hA18ITBLFh1LqKNjG6UVEE3gjDQg+csGiU4A2LqPp1UXvWIrrR&#10;xaDfvyta8LXzwEUIePu8N9JJxpdS8PgiZRCR6IpibjGfPp+rdBaTMRutPXON4oc02D9kYZiyGPQE&#10;9cwiIxuv/oAyinsIIGOPgylASsVFrgGrKfu/VbNsmBO5FiQnuBNN4f/B8i/bpXv1JHYfocMGJkJa&#10;F0YBL1M9nfQmfTFTgnakcHeiTXSR8PRoWN7fDNDE0TZ4vC8fMq/F+bXzIX4SYEgSKuqxLZkttl2E&#10;iBHR9eiSggXQqp4rrbOSRkHMtCdbhk3UMeeIL668tCVtRe9ubvsZ+MqWoE/vV5rx76nKawTUtMXL&#10;c+1Jit2qI6rGqgZHYlZQ75AvD/tRCo7PFeIvWIivzOPsIA+4D/EFD6kBk4KDREkD/uff7pM/thSt&#10;lLQ4ixUNPzbMC0r0Z4vNfiyHwzS8WRne3ieu/aVldWmxGzMDZKrEzXM8i8k/6qMoPZhvuDbTFBVN&#10;zHKMXdF4FGdxvyG4dlxMp9kJx9WxuLBLxxN06oyF6SaCVLmDia49NwcWcWAzyYflShtxqWev8y9g&#10;8gsAAP//AwBQSwMEFAAGAAgAAAAhAHNA81DdAAAACQEAAA8AAABkcnMvZG93bnJldi54bWxMj8FO&#10;wzAQRO9I/IO1SNyoE2hLHOJUgAqXniiI8zZ2bYvYjmI3DX/PcoLjaJ9m3jab2fds0mNyMUgoFwUw&#10;HbqoXDASPt5fbipgKWNQ2MegJXzrBJv28qLBWsVzeNPTPhtGJSHVKMHmPNScp85qj2kRBx3odoyj&#10;x0xxNFyNeKZy3/Pbolhzjy7QgsVBP1vdfe1PXsL2yQjTVTjabaWcm+bP4868Snl9NT8+AMt6zn8w&#10;/OqTOrTkdIinoBLrKYu7FaESlqIERsCyXN8DO0gQKwG8bfj/D9ofAAAA//8DAFBLAQItABQABgAI&#10;AAAAIQC2gziS/gAAAOEBAAATAAAAAAAAAAAAAAAAAAAAAABbQ29udGVudF9UeXBlc10ueG1sUEsB&#10;Ai0AFAAGAAgAAAAhADj9If/WAAAAlAEAAAsAAAAAAAAAAAAAAAAALwEAAF9yZWxzLy5yZWxzUEsB&#10;Ai0AFAAGAAgAAAAhAH7enPMiAgAASgQAAA4AAAAAAAAAAAAAAAAALgIAAGRycy9lMm9Eb2MueG1s&#10;UEsBAi0AFAAGAAgAAAAhAHNA81DdAAAACQEAAA8AAAAAAAAAAAAAAAAAfAQAAGRycy9kb3ducmV2&#10;LnhtbFBLBQYAAAAABAAEAPMAAACGBQAAAAA=&#10;" fillcolor="white [3201]" strokeweight=".5pt">
                <v:textbox>
                  <w:txbxContent>
                    <w:p w14:paraId="2176B0DF" w14:textId="77777777" w:rsidR="00606E3D" w:rsidRPr="00CD26D5" w:rsidRDefault="00000000">
                      <w:pPr>
                        <w:ind w:firstLineChars="300" w:firstLine="720"/>
                        <w:rPr>
                          <w:sz w:val="24"/>
                        </w:rPr>
                      </w:pPr>
                      <w:r w:rsidRPr="00CD26D5">
                        <w:rPr>
                          <w:rFonts w:hint="eastAsia"/>
                          <w:sz w:val="24"/>
                        </w:rPr>
                        <w:t>搅拌</w:t>
                      </w:r>
                      <w:proofErr w:type="gramStart"/>
                      <w:r w:rsidRPr="00CD26D5">
                        <w:rPr>
                          <w:rFonts w:hint="eastAsia"/>
                          <w:sz w:val="24"/>
                        </w:rPr>
                        <w:t>釜</w:t>
                      </w:r>
                      <w:proofErr w:type="gramEnd"/>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20704" behindDoc="0" locked="0" layoutInCell="1" allowOverlap="1" wp14:anchorId="7915569A" wp14:editId="42A8391F">
                <wp:simplePos x="0" y="0"/>
                <wp:positionH relativeFrom="column">
                  <wp:posOffset>2059305</wp:posOffset>
                </wp:positionH>
                <wp:positionV relativeFrom="paragraph">
                  <wp:posOffset>29845</wp:posOffset>
                </wp:positionV>
                <wp:extent cx="7620" cy="289560"/>
                <wp:effectExtent l="38100" t="0" r="68580" b="53340"/>
                <wp:wrapNone/>
                <wp:docPr id="485513203" name="直接箭头连接符 87"/>
                <wp:cNvGraphicFramePr/>
                <a:graphic xmlns:a="http://schemas.openxmlformats.org/drawingml/2006/main">
                  <a:graphicData uri="http://schemas.microsoft.com/office/word/2010/wordprocessingShape">
                    <wps:wsp>
                      <wps:cNvCnPr/>
                      <wps:spPr>
                        <a:xfrm>
                          <a:off x="0" y="0"/>
                          <a:ext cx="7620" cy="2895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87" o:spid="_x0000_s1026" o:spt="32" type="#_x0000_t32" style="position:absolute;left:0pt;margin-left:162.15pt;margin-top:2.35pt;height:22.8pt;width:0.6pt;z-index:251720704;mso-width-relative:page;mso-height-relative:page;" filled="f" stroked="t" coordsize="21600,21600" o:gfxdata="UEsDBAoAAAAAAIdO4kAAAAAAAAAAAAAAAAAEAAAAZHJzL1BLAwQUAAAACACHTuJAqFIuudYAAAAI&#10;AQAADwAAAGRycy9kb3ducmV2LnhtbE2PMU/DMBSEdyT+g/WQ2KiduIE2xOmAlA0h0Rbm19hNQuPn&#10;yHbT8u8xE4ynO919V22udmSz8WFwpCBbCGCGWqcH6hTsd83DCliISBpHR0bBtwmwqW9vKiy1u9C7&#10;mbexY6mEQokK+hinkvPQ9sZiWLjJUPKOzluMSfqOa4+XVG5HngvxyC0OlBZ6nMxLb9rT9mwVvL6t&#10;V/tTNs9N035+SU8NSv6h1P1dJp6BRXONf2H4xU/oUCemgzuTDmxUIPOlTFEFyydgyZd5UQA7KCiE&#10;BF5X/P+B+gdQSwMEFAAAAAgAh07iQG9XWyAQAgAA7AMAAA4AAABkcnMvZTJvRG9jLnhtbK1TS44T&#10;MRDdI3EHy3vS+ZBMaKUzi4Rhg2Ak4AAVt7vbkn8qe/K5BBdAYgWsgNXsOQ0Mx6DsDhkYNrOgF+6y&#10;y/Wq3qvy4nxvNNtKDMrZio8GQ86kFa5Wtq34m9cXj+achQi2Bu2srPhBBn6+fPhgsfOlHLvO6Voi&#10;IxAbyp2veBejL4siiE4aCAPnpSVn49BApC22RY2wI3Sji/FwOCt2DmuPTsgQ6HTdO/kREe8D6JpG&#10;Cbl24spIG3tUlBoiUQqd8oEvc7VNI0V82TRBRqYrTkxjXikJ2Zu0FssFlC2C75Q4lgD3KeEOJwPK&#10;UtIT1BoisCtU/0AZJdAF18SBcKboiWRFiMVoeEebVx14mbmQ1MGfRA//D1a82F4iU3XFH8+n09Fk&#10;PJxwZsFQ42/eXf94+/Hm65fvH65/fnuf7M+f2PwsabbzoaTQlb3E4y74S0wC7Bs06U/U2D7rfDjp&#10;LPeRCTo8m41Jf0GO8fzJdJa7UNyGegzxmXSGJaPiISKotosrZy310+EoKw3b5yFScgr8HZDyWneh&#10;tM5t1ZbtKj6bTFMyoFFtaETINJ7oBttyBrqlNyAiZsTgtKpTdMIJ2G5WGtkW0uTkLxGnbH9dS6nX&#10;ELr+Xnb1M2VUpGeilan4/BQNZQSln9qaxYMniSMqsK2WR2RtKUGSthczWRtXH7LG+ZyGIJdwHNg0&#10;ZX/uc/TtI1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hSLrnWAAAACAEAAA8AAAAAAAAAAQAg&#10;AAAAIgAAAGRycy9kb3ducmV2LnhtbFBLAQIUABQAAAAIAIdO4kBvV1sgEAIAAOwDAAAOAAAAAAAA&#10;AAEAIAAAACUBAABkcnMvZTJvRG9jLnhtbFBLBQYAAAAABgAGAFkBAACnBQAAAAA=&#10;">
                <v:fill on="f" focussize="0,0"/>
                <v:stroke weight="0.5pt" color="#000000 [3213]" miterlimit="8" joinstyle="miter" endarrow="block"/>
                <v:imagedata o:title=""/>
                <o:lock v:ext="edit" aspectratio="f"/>
              </v:shape>
            </w:pict>
          </mc:Fallback>
        </mc:AlternateContent>
      </w:r>
    </w:p>
    <w:p w14:paraId="0721ADA8"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22752" behindDoc="0" locked="0" layoutInCell="1" allowOverlap="1" wp14:anchorId="4AA438BF" wp14:editId="1921D31A">
                <wp:simplePos x="0" y="0"/>
                <wp:positionH relativeFrom="column">
                  <wp:posOffset>2021205</wp:posOffset>
                </wp:positionH>
                <wp:positionV relativeFrom="paragraph">
                  <wp:posOffset>299085</wp:posOffset>
                </wp:positionV>
                <wp:extent cx="7620" cy="251460"/>
                <wp:effectExtent l="76200" t="0" r="68580" b="53340"/>
                <wp:wrapNone/>
                <wp:docPr id="654709831" name="直接箭头连接符 89"/>
                <wp:cNvGraphicFramePr/>
                <a:graphic xmlns:a="http://schemas.openxmlformats.org/drawingml/2006/main">
                  <a:graphicData uri="http://schemas.microsoft.com/office/word/2010/wordprocessingShape">
                    <wps:wsp>
                      <wps:cNvCnPr/>
                      <wps:spPr>
                        <a:xfrm flipH="1">
                          <a:off x="0" y="0"/>
                          <a:ext cx="7620" cy="2514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89" o:spid="_x0000_s1026" o:spt="32" type="#_x0000_t32" style="position:absolute;left:0pt;flip:x;margin-left:159.15pt;margin-top:23.55pt;height:19.8pt;width:0.6pt;z-index:251722752;mso-width-relative:page;mso-height-relative:page;" filled="f" stroked="t" coordsize="21600,21600" o:gfxdata="UEsDBAoAAAAAAIdO4kAAAAAAAAAAAAAAAAAEAAAAZHJzL1BLAwQUAAAACACHTuJABqTFidoAAAAJ&#10;AQAADwAAAGRycy9kb3ducmV2LnhtbE2PQU7DMBBF90jcwRokNhW100Cbhky6KCCQkBBtOYBrmyTC&#10;Hkex24TbY1awHP2n/99Um8lZdjZD6DwhZHMBzJDyuqMG4ePwdFMAC1GSltaTQfg2ATb15UUlS+1H&#10;2pnzPjYslVAoJUIbY19yHlRrnAxz3xtK2acfnIzpHBquBzmmcmf5Qogld7KjtNDK3mxbo772J4cw&#10;8cf1i5ip5wd6HRda2bf37ThDvL7KxD2waKb4B8OvflKHOjkd/Yl0YBYhz4o8oQi3qwxYAvJsfQfs&#10;iFAsV8Driv//oP4BUEsDBBQAAAAIAIdO4kB4+Xe+GAIAAPYDAAAOAAAAZHJzL2Uyb0RvYy54bWyt&#10;U0uOEzEQ3SNxB8t70klmksm00plFwsACwUjAASpud7cl/1T25HMJLoDEClgBq9lzGhiOQdkdAgyb&#10;WdALq2x3var36nl+sTOabSQG5WzFR4MhZ9IKVyvbVvz1q8tHM85CBFuDdlZWfC8Dv1g8fDDf+lKO&#10;Xed0LZERiA3l1le8i9GXRRFEJw2EgfPS0mXj0ECkLbZFjbAldKOL8XA4LbYOa49OyBDodNVf8gMi&#10;3gfQNY0ScuXEtZE29qgoNUSiFDrlA1/kbptGiviiaYKMTFecmMa8UhGK12ktFnMoWwTfKXFoAe7T&#10;wh1OBpSlokeoFURg16j+gTJKoAuuiQPhTNETyYoQi9HwjjYvO/AycyGpgz+KHv4frHi+uUKm6opP&#10;J6dnw/PZyYgzC4YGf/v25vubD7dfPn97f/Pj67sUf/rIZudJs60PJaUu7RUedsFfYRJg16BhjVb+&#10;KZkrS0Ik2S4rvj8qLneRCTo8m45pEoIuxpPR6TTPo+hBEpjHEJ9IZ1gKKh4igmq7uHTW0mQd9gVg&#10;8yxEaoMSfyWkZOsuldZ5wNqyLTE8maRiQKZtyCwUGk/Eg205A93SaxARc8vBaVWn7IQTsF0vNbIN&#10;JA/lL0lA1f76LZVeQej6//JV7y6jIj0YrUzFZ8dsKCMo/djWLO49iR1RgW21PCBrSwWSyL2sKVq7&#10;ep/Vzudkh9zCwbrJb3/uc/bv57r4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akxYnaAAAACQEA&#10;AA8AAAAAAAAAAQAgAAAAIgAAAGRycy9kb3ducmV2LnhtbFBLAQIUABQAAAAIAIdO4kB4+Xe+GAIA&#10;APYDAAAOAAAAAAAAAAEAIAAAACkBAABkcnMvZTJvRG9jLnhtbFBLBQYAAAAABgAGAFkBAACzBQAA&#10;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721728" behindDoc="0" locked="0" layoutInCell="1" allowOverlap="1" wp14:anchorId="41AC4C82" wp14:editId="09FFFCAF">
                <wp:simplePos x="0" y="0"/>
                <wp:positionH relativeFrom="column">
                  <wp:posOffset>2630805</wp:posOffset>
                </wp:positionH>
                <wp:positionV relativeFrom="paragraph">
                  <wp:posOffset>123825</wp:posOffset>
                </wp:positionV>
                <wp:extent cx="2042160" cy="7620"/>
                <wp:effectExtent l="38100" t="76200" r="0" b="87630"/>
                <wp:wrapNone/>
                <wp:docPr id="263904089" name="直接箭头连接符 88"/>
                <wp:cNvGraphicFramePr/>
                <a:graphic xmlns:a="http://schemas.openxmlformats.org/drawingml/2006/main">
                  <a:graphicData uri="http://schemas.microsoft.com/office/word/2010/wordprocessingShape">
                    <wps:wsp>
                      <wps:cNvCnPr/>
                      <wps:spPr>
                        <a:xfrm flipH="1" flipV="1">
                          <a:off x="0" y="0"/>
                          <a:ext cx="2042160" cy="76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88" o:spid="_x0000_s1026" o:spt="32" type="#_x0000_t32" style="position:absolute;left:0pt;flip:x y;margin-left:207.15pt;margin-top:9.75pt;height:0.6pt;width:160.8pt;z-index:251721728;mso-width-relative:page;mso-height-relative:page;" filled="f" stroked="t" coordsize="21600,21600" o:gfxdata="UEsDBAoAAAAAAIdO4kAAAAAAAAAAAAAAAAAEAAAAZHJzL1BLAwQUAAAACACHTuJAxjNfENkAAAAJ&#10;AQAADwAAAGRycy9kb3ducmV2LnhtbE2Py07DMBBF90j8gzVI7KidpI8kxKlaHrtKiFKpW9cekojY&#10;jmI3LX/PsILl6B7de6ZaX23PJhxD552EZCaAodPedK6RcPh4fciBhaicUb13KOEbA6zr25tKlcZf&#10;3DtO+9gwKnGhVBLaGIeS86BbtCrM/ICOsk8/WhXpHBtuRnWhctvzVIglt6pztNCqAZ9a1F/7s5Xw&#10;1hXP290mzyar03zzorOtWB6lvL9LxCOwiNf4B8OvPqlDTU4nf3YmsF7CPJlnhFJQLIARsMoWBbCT&#10;hFSsgNcV//9B/QNQSwMEFAAAAAgAh07iQCwqJcwdAgAAAQQAAA4AAABkcnMvZTJvRG9jLnhtbK1T&#10;zY7TMBC+I/EOlu80aXYp2ajpHloWDggq8XN3HSex5D95vE37ErwAEifYE3DaO08Dy2MwdkqB5bIH&#10;fLDGHs83M998np/vtCJb4UFaU9PpJKdEGG4babqavn518aCkBAIzDVPWiJruBdDzxf1788FVorC9&#10;VY3wBEEMVIOraR+Cq7IMeC80g4l1wqCztV6zgEffZY1nA6JrlRV5PssG6xvnLRcAeLsanfSA6O8C&#10;aNtWcrGy/FILE0ZULxQL2BL00gFdpGrbVvDwom1BBKJqip2GtGMStDdxzxZzVnWeuV7yQwnsLiXc&#10;6kkzaTDpEWrFAiOXXv4DpSX3FmwbJtzqbGwkMYJdTPNb3LzsmROpF6Qa3JF0+H+w/Pl27YlsalrM&#10;Ts7y07w8o8QwjYO/eXf9/e3Hmy+fv324/vH1fbQ/XZGyjJwNDioMXZq1P5zArX0kYNd6TVol3VMU&#10;F03Wm2hFH7ZLdon7/ZF7sQuE42WRnxbTGY6Fo+/RrEijyUa8GOs8hCfCahKNmkLwTHZ9WFpjcMjW&#10;jxnY9hkErAgDfwXEYGMvpFJp1sqQoaazk4cxFUP9tqgbNLVDDsB0lDDV4cfgwaeawSrZxOiIA77b&#10;LJUnWxbllFZkA7P99SymXjHox3fJNQpNy4B/R0ld0/IYzarApHpsGhL2DnkPXjLTKXFAVgYTRL5H&#10;hqO1sc0+EZ/uURmphIOKo/T+PKfo3z938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GM18Q2QAA&#10;AAkBAAAPAAAAAAAAAAEAIAAAACIAAABkcnMvZG93bnJldi54bWxQSwECFAAUAAAACACHTuJALCol&#10;zB0CAAABBAAADgAAAAAAAAABACAAAAAoAQAAZHJzL2Uyb0RvYy54bWxQSwUGAAAAAAYABgBZAQAA&#10;twUAAAAA&#10;">
                <v:fill on="f" focussize="0,0"/>
                <v:stroke weight="0.5pt" color="#000000 [3213]" miterlimit="8" joinstyle="miter" endarrow="block"/>
                <v:imagedata o:title=""/>
                <o:lock v:ext="edit" aspectratio="f"/>
              </v:shape>
            </w:pict>
          </mc:Fallback>
        </mc:AlternateContent>
      </w:r>
    </w:p>
    <w:p w14:paraId="320FC0ED"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08416" behindDoc="0" locked="0" layoutInCell="1" allowOverlap="1" wp14:anchorId="3C8D76CD" wp14:editId="1A137D47">
                <wp:simplePos x="0" y="0"/>
                <wp:positionH relativeFrom="column">
                  <wp:posOffset>1198245</wp:posOffset>
                </wp:positionH>
                <wp:positionV relativeFrom="paragraph">
                  <wp:posOffset>225425</wp:posOffset>
                </wp:positionV>
                <wp:extent cx="1455420" cy="320040"/>
                <wp:effectExtent l="0" t="0" r="11430" b="22860"/>
                <wp:wrapNone/>
                <wp:docPr id="1923258347" name="文本框 69"/>
                <wp:cNvGraphicFramePr/>
                <a:graphic xmlns:a="http://schemas.openxmlformats.org/drawingml/2006/main">
                  <a:graphicData uri="http://schemas.microsoft.com/office/word/2010/wordprocessingShape">
                    <wps:wsp>
                      <wps:cNvSpPr txBox="1"/>
                      <wps:spPr>
                        <a:xfrm>
                          <a:off x="0" y="0"/>
                          <a:ext cx="1455420" cy="320040"/>
                        </a:xfrm>
                        <a:prstGeom prst="rect">
                          <a:avLst/>
                        </a:prstGeom>
                        <a:solidFill>
                          <a:schemeClr val="lt1"/>
                        </a:solidFill>
                        <a:ln w="6350">
                          <a:solidFill>
                            <a:prstClr val="black"/>
                          </a:solidFill>
                        </a:ln>
                      </wps:spPr>
                      <wps:txbx>
                        <w:txbxContent>
                          <w:p w14:paraId="0CB63D95" w14:textId="77777777" w:rsidR="00606E3D" w:rsidRPr="00CD26D5" w:rsidRDefault="00000000">
                            <w:pPr>
                              <w:ind w:firstLineChars="300" w:firstLine="720"/>
                              <w:rPr>
                                <w:sz w:val="24"/>
                              </w:rPr>
                            </w:pPr>
                            <w:r w:rsidRPr="00CD26D5">
                              <w:rPr>
                                <w:rFonts w:hint="eastAsia"/>
                                <w:sz w:val="24"/>
                              </w:rPr>
                              <w:t>粉碎机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C8D76CD" id="文本框 69" o:spid="_x0000_s1049" type="#_x0000_t202" style="position:absolute;left:0;text-align:left;margin-left:94.35pt;margin-top:17.75pt;width:114.6pt;height:25.2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TnIQIAAEoEAAAOAAAAZHJzL2Uyb0RvYy54bWysVEuPEzEMviPxH6Lc6fS5QNXpqnRVhFSx&#10;KxXEOc0kbUQmDonbmfLrcdI3cEJcMnbsfLY/2zN5bGvL9ipEA67kvU6XM+UkVMZtSv71y+LNO84i&#10;ClcJC06V/KAif5y+fjVp/Fj1YQu2UoERiIvjxpd8i+jHRRHlVtUidsArR0YNoRZIatgUVRANode2&#10;6He7D0UDofIBpIqRbp+ORj7N+Foric9aR4XMlpxyw3yGfK7TWUwnYrwJwm+NPKUh/iGLWhhHQS9Q&#10;TwIF2wXzB1RtZIAIGjsS6gK0NlLlGqiaXve3alZb4VWuhciJ/kJT/H+w8vN+5V8Cw/YDtNTAREjj&#10;4zjSZaqn1aFOX8qUkZ0oPFxoUy0ymR4NR6Nhn0ySbAPqyjDzWlxf+xDxo4KaJaHkgdqS2RL7ZUSK&#10;SK5nlxQsgjXVwliblTQKam4D2wtqosWcI72487KONSV/GIy6GfjOlqAv79dWyO+pynsE0qyjy2vt&#10;ScJ23TJTlbw/OBOzhupAfAU4jlL0cmEIfykivohAs0M80D7gMx3aAiUFJ4mzLYSff7tP/tRSsnLW&#10;0CyWPP7YiaA4s58cNft9b0iUMszKcPQ2cR1uLetbi9vVcyCmerR5XmYx+aM9izpA/Y3WZpaikkk4&#10;SbFLjmdxjscNobWTajbLTjSuXuDSrbxM0KkzDmY7BG1yBxNdR25OLNLAZpJPy5U24lbPXtdfwPQX&#10;AAAA//8DAFBLAwQUAAYACAAAACEAoi8OJNwAAAAJAQAADwAAAGRycy9kb3ducmV2LnhtbEyPwU7D&#10;MBBE70j8g7VI3KhTINRJ41SAChdOFMR5G7t21NiObDcNf89yguNon2beNpvZDWzSMfXBS1guCmDa&#10;d0H13kj4/Hi5EcBSRq9wCF5L+NYJNu3lRYO1Cmf/rqddNoxKfKpRgs15rDlPndUO0yKM2tPtEKLD&#10;TDEariKeqdwN/LYoHrjD3tOCxVE/W90ddycnYftkKtMJjHYrVN9P89fhzbxKeX01P66BZT3nPxh+&#10;9UkdWnLah5NXiQ2UhVgRKuGuLIERcL9cVcD2EkRZAW8b/v+D9gcAAP//AwBQSwECLQAUAAYACAAA&#10;ACEAtoM4kv4AAADhAQAAEwAAAAAAAAAAAAAAAAAAAAAAW0NvbnRlbnRfVHlwZXNdLnhtbFBLAQIt&#10;ABQABgAIAAAAIQA4/SH/1gAAAJQBAAALAAAAAAAAAAAAAAAAAC8BAABfcmVscy8ucmVsc1BLAQIt&#10;ABQABgAIAAAAIQC/v6TnIQIAAEoEAAAOAAAAAAAAAAAAAAAAAC4CAABkcnMvZTJvRG9jLnhtbFBL&#10;AQItABQABgAIAAAAIQCiLw4k3AAAAAkBAAAPAAAAAAAAAAAAAAAAAHsEAABkcnMvZG93bnJldi54&#10;bWxQSwUGAAAAAAQABADzAAAAhAUAAAAA&#10;" fillcolor="white [3201]" strokeweight=".5pt">
                <v:textbox>
                  <w:txbxContent>
                    <w:p w14:paraId="0CB63D95" w14:textId="77777777" w:rsidR="00606E3D" w:rsidRPr="00CD26D5" w:rsidRDefault="00000000">
                      <w:pPr>
                        <w:ind w:firstLineChars="300" w:firstLine="720"/>
                        <w:rPr>
                          <w:sz w:val="24"/>
                        </w:rPr>
                      </w:pPr>
                      <w:r w:rsidRPr="00CD26D5">
                        <w:rPr>
                          <w:rFonts w:hint="eastAsia"/>
                          <w:sz w:val="24"/>
                        </w:rPr>
                        <w:t>粉碎机</w:t>
                      </w:r>
                    </w:p>
                  </w:txbxContent>
                </v:textbox>
              </v:shape>
            </w:pict>
          </mc:Fallback>
        </mc:AlternateContent>
      </w:r>
    </w:p>
    <w:p w14:paraId="21691519"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23776" behindDoc="0" locked="0" layoutInCell="1" allowOverlap="1" wp14:anchorId="78B9C85C" wp14:editId="0A485AC6">
                <wp:simplePos x="0" y="0"/>
                <wp:positionH relativeFrom="column">
                  <wp:posOffset>2005965</wp:posOffset>
                </wp:positionH>
                <wp:positionV relativeFrom="paragraph">
                  <wp:posOffset>243205</wp:posOffset>
                </wp:positionV>
                <wp:extent cx="0" cy="259080"/>
                <wp:effectExtent l="76200" t="0" r="57150" b="64770"/>
                <wp:wrapNone/>
                <wp:docPr id="1441017883" name="直接箭头连接符 90"/>
                <wp:cNvGraphicFramePr/>
                <a:graphic xmlns:a="http://schemas.openxmlformats.org/drawingml/2006/main">
                  <a:graphicData uri="http://schemas.microsoft.com/office/word/2010/wordprocessingShape">
                    <wps:wsp>
                      <wps:cNvCnPr/>
                      <wps:spPr>
                        <a:xfrm>
                          <a:off x="0" y="0"/>
                          <a:ext cx="0" cy="259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90" o:spid="_x0000_s1026" o:spt="32" type="#_x0000_t32" style="position:absolute;left:0pt;margin-left:157.95pt;margin-top:19.15pt;height:20.4pt;width:0pt;z-index:251723776;mso-width-relative:page;mso-height-relative:page;" filled="f" stroked="t" coordsize="21600,21600" o:gfxdata="UEsDBAoAAAAAAIdO4kAAAAAAAAAAAAAAAAAEAAAAZHJzL1BLAwQUAAAACACHTuJAp8epANQAAAAJ&#10;AQAADwAAAGRycy9kb3ducmV2LnhtbE2PTU/DMAyG70j8h8hI3FgaKqAtTXdA6g0hMQZnrzFtWeNU&#10;SdaNf08QB3bzx6PXj+v1yU5iIR9GxxrUKgNB3Dkzcq9h+9beFCBCRDY4OSYN3xRg3Vxe1FgZd+RX&#10;WjaxFymEQ4UahhjnSsrQDWQxrNxMnHafzluMqfW9NB6PKdxO8jbL7qXFkdOFAWd6Gqjbbw5Ww/NL&#10;WWz3alnatvv4yj23mMt3ra+vVPYIItIp/sPwq5/UoUlOO3dgE8SkIVd3ZUJTUeQgEvA32Gl4KBXI&#10;ppbnHzQ/UEsDBBQAAAAIAIdO4kBQTccDDAIAAOoDAAAOAAAAZHJzL2Uyb0RvYy54bWytU0uOEzEQ&#10;3SNxB8t70knmQ6aVziwShg2CSMABKm53tyX/VPbkcwkugMQKWDGsZs9pYDgGZXdIYNjMgl64y2XX&#10;q6pXz9PLrdFsLTEoZys+Ggw5k1a4Wtm24m/fXD2ZcBYi2Bq0s7LiOxn45ezxo+nGl3LsOqdriYxA&#10;bCg3vuJdjL4siiA6aSAMnJeWDhuHBiJtsS1qhA2hG12Mh8PzYuOw9uiEDIG8i/6Q7xHxIYCuaZSQ&#10;CyeujbSxR0WpIVJLoVM+8FmutmmkiK+aJsjIdMWp05hXSkL2Kq3FbApli+A7JfYlwENKuNeTAWUp&#10;6QFqARHYNap/oIwS6IJr4kA4U/SNZEaoi9HwHjevO/Ay90JUB38gPfw/WPFyvUSmalLC6eloOHo6&#10;mZxwZsHQ5O/e3/549+nu6833j7c/v31I9pfP7CKTtvGhpNi5XSJRmHbBLzExsG3QpD/1xraZ6N2B&#10;aLmNTPROQd7x2cVwkuGKY5zHEJ9LZ1gyKh4igmq7OHfW0jQdjjLPsH4RImWmwN8BKal1V0rrPFRt&#10;2abi5ydnNGoBJNSGBEKm8dRssC1noFt6ASJiRgxOqzpFJ5yA7Wquka0h6SZ/SSqU7a9rKfUCQtff&#10;y0e9ooyK9Ei0MhWfHKKhjKD0M1uzuPPEb0QFttVyj6wtJTgymayVq3eZ4OwnCeQS9nJNGvtzn6OP&#10;T3T2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fHqQDUAAAACQEAAA8AAAAAAAAAAQAgAAAAIgAA&#10;AGRycy9kb3ducmV2LnhtbFBLAQIUABQAAAAIAIdO4kBQTccDDAIAAOoDAAAOAAAAAAAAAAEAIAAA&#10;ACMBAABkcnMvZTJvRG9jLnhtbFBLBQYAAAAABgAGAFkBAAChBQAAAAA=&#10;">
                <v:fill on="f" focussize="0,0"/>
                <v:stroke weight="0.5pt" color="#000000 [3213]" miterlimit="8" joinstyle="miter" endarrow="block"/>
                <v:imagedata o:title=""/>
                <o:lock v:ext="edit" aspectratio="f"/>
              </v:shape>
            </w:pict>
          </mc:Fallback>
        </mc:AlternateContent>
      </w:r>
    </w:p>
    <w:p w14:paraId="575B211E"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09440" behindDoc="0" locked="0" layoutInCell="1" allowOverlap="1" wp14:anchorId="14CF2065" wp14:editId="691A7A96">
                <wp:simplePos x="0" y="0"/>
                <wp:positionH relativeFrom="column">
                  <wp:posOffset>1259205</wp:posOffset>
                </wp:positionH>
                <wp:positionV relativeFrom="paragraph">
                  <wp:posOffset>154305</wp:posOffset>
                </wp:positionV>
                <wp:extent cx="1325880" cy="335280"/>
                <wp:effectExtent l="0" t="0" r="26670" b="26670"/>
                <wp:wrapNone/>
                <wp:docPr id="693140485" name="文本框 70"/>
                <wp:cNvGraphicFramePr/>
                <a:graphic xmlns:a="http://schemas.openxmlformats.org/drawingml/2006/main">
                  <a:graphicData uri="http://schemas.microsoft.com/office/word/2010/wordprocessingShape">
                    <wps:wsp>
                      <wps:cNvSpPr txBox="1"/>
                      <wps:spPr>
                        <a:xfrm>
                          <a:off x="0" y="0"/>
                          <a:ext cx="1325880" cy="335280"/>
                        </a:xfrm>
                        <a:prstGeom prst="rect">
                          <a:avLst/>
                        </a:prstGeom>
                        <a:solidFill>
                          <a:schemeClr val="lt1"/>
                        </a:solidFill>
                        <a:ln w="6350">
                          <a:solidFill>
                            <a:prstClr val="black"/>
                          </a:solidFill>
                        </a:ln>
                      </wps:spPr>
                      <wps:txbx>
                        <w:txbxContent>
                          <w:p w14:paraId="321506D8" w14:textId="77777777" w:rsidR="00606E3D" w:rsidRPr="00CD26D5" w:rsidRDefault="00000000">
                            <w:pPr>
                              <w:ind w:firstLineChars="250" w:firstLine="600"/>
                              <w:rPr>
                                <w:sz w:val="24"/>
                              </w:rPr>
                            </w:pPr>
                            <w:r w:rsidRPr="00CD26D5">
                              <w:rPr>
                                <w:rFonts w:hint="eastAsia"/>
                                <w:sz w:val="24"/>
                              </w:rPr>
                              <w:t>筛分机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4CF2065" id="文本框 70" o:spid="_x0000_s1050" type="#_x0000_t202" style="position:absolute;left:0;text-align:left;margin-left:99.15pt;margin-top:12.15pt;width:104.4pt;height:26.4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cJaIwIAAEoEAAAOAAAAZHJzL2Uyb0RvYy54bWysVE2P2yAQvVfqf0DcGydOsk2jOKs0q1SV&#10;Vt2VslXPBEOMCgwFEjv99R3I57Y9Vb3ggTc8Zt7MeHbfGU32wgcFtqKDXp8SYTnUym4r+vVl9W5C&#10;SYjM1kyDFRU9iEDv52/fzFo3FSU0oGvhCZLYMG1dRZsY3bQoAm+EYaEHTlgEJXjDIm79tqg9a5Hd&#10;6KLs9++KFnztPHARAp4+HEE6z/xSCh6fpAwiEl1RjC3m1ed1k9ZiPmPTrWeuUfwUBvuHKAxTFh+9&#10;UD2wyMjOqz+ojOIeAsjY42AKkFJxkXPAbAb937JZN8yJnAuKE9xFpvD/aPmX/do9exK7j9BhAZMg&#10;rQvTgIcpn056k74YKUEcJTxcZBNdJDxdGpbjyQQhjthwOC7RRprietv5ED8JMCQZFfVYlqwW2z+G&#10;eHQ9u6THAmhVr5TWeZNaQSy1J3uGRdQxx4jkr7y0JW1F74bjfiZ+hSXqy/2NZvz7KbwbL+TTFmO+&#10;5p6s2G06ouqKlqOzMBuoD6iXh2MrBcdXCvkfWYjPzGPvoA44D/EJF6kBg4KTRUkD/uffzpM/lhRR&#10;SlrsxYqGHzvmBSX6s8VifxiMRql582Y0fl/ixt8im1vE7swSUKkBTp7j2Uz+UZ9N6cF8w7FZpFcR&#10;Ypbj2xWNZ3MZjxOCY8fFYpGdsF0di4927XiiTpWxsNhFkCpXMMl11OakIjZs7oHTcKWJuN1nr+sv&#10;YP4LAAD//wMAUEsDBBQABgAIAAAAIQAxoyAZ3AAAAAkBAAAPAAAAZHJzL2Rvd25yZXYueG1sTI/B&#10;TsMwEETvSPyDtUjcqNNS0TSNUwEqXDhRUM9uvLUt4nUUu2n4e5YTnEajfZqdqbdT6MSIQ/KRFMxn&#10;BQikNhpPVsHnx8tdCSJlTUZ3kVDBNybYNtdXta5MvNA7jvtsBYdQqrQCl3NfSZlah0GnWeyR+HaK&#10;Q9CZ7WClGfSFw0MnF0XxIIP2xB+c7vHZYfu1PwcFuye7tm2pB7crjffjdDi92Velbm+mxw2IjFP+&#10;g+G3PleHhjsd45lMEh37dXnPqILFkpWBZbGagzgqWLHKppb/FzQ/AAAA//8DAFBLAQItABQABgAI&#10;AAAAIQC2gziS/gAAAOEBAAATAAAAAAAAAAAAAAAAAAAAAABbQ29udGVudF9UeXBlc10ueG1sUEsB&#10;Ai0AFAAGAAgAAAAhADj9If/WAAAAlAEAAAsAAAAAAAAAAAAAAAAALwEAAF9yZWxzLy5yZWxzUEsB&#10;Ai0AFAAGAAgAAAAhABndwlojAgAASgQAAA4AAAAAAAAAAAAAAAAALgIAAGRycy9lMm9Eb2MueG1s&#10;UEsBAi0AFAAGAAgAAAAhADGjIBncAAAACQEAAA8AAAAAAAAAAAAAAAAAfQQAAGRycy9kb3ducmV2&#10;LnhtbFBLBQYAAAAABAAEAPMAAACGBQAAAAA=&#10;" fillcolor="white [3201]" strokeweight=".5pt">
                <v:textbox>
                  <w:txbxContent>
                    <w:p w14:paraId="321506D8" w14:textId="77777777" w:rsidR="00606E3D" w:rsidRPr="00CD26D5" w:rsidRDefault="00000000">
                      <w:pPr>
                        <w:ind w:firstLineChars="250" w:firstLine="600"/>
                        <w:rPr>
                          <w:sz w:val="24"/>
                        </w:rPr>
                      </w:pPr>
                      <w:r w:rsidRPr="00CD26D5">
                        <w:rPr>
                          <w:rFonts w:hint="eastAsia"/>
                          <w:sz w:val="24"/>
                        </w:rPr>
                        <w:t>筛分机</w:t>
                      </w:r>
                    </w:p>
                  </w:txbxContent>
                </v:textbox>
              </v:shape>
            </w:pict>
          </mc:Fallback>
        </mc:AlternateContent>
      </w:r>
    </w:p>
    <w:p w14:paraId="5E126F36"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24800" behindDoc="0" locked="0" layoutInCell="1" allowOverlap="1" wp14:anchorId="37DDB9AA" wp14:editId="50287B2F">
                <wp:simplePos x="0" y="0"/>
                <wp:positionH relativeFrom="column">
                  <wp:posOffset>1990725</wp:posOffset>
                </wp:positionH>
                <wp:positionV relativeFrom="paragraph">
                  <wp:posOffset>187325</wp:posOffset>
                </wp:positionV>
                <wp:extent cx="7620" cy="312420"/>
                <wp:effectExtent l="76200" t="0" r="68580" b="49530"/>
                <wp:wrapNone/>
                <wp:docPr id="2098991583" name="直接箭头连接符 91"/>
                <wp:cNvGraphicFramePr/>
                <a:graphic xmlns:a="http://schemas.openxmlformats.org/drawingml/2006/main">
                  <a:graphicData uri="http://schemas.microsoft.com/office/word/2010/wordprocessingShape">
                    <wps:wsp>
                      <wps:cNvCnPr/>
                      <wps:spPr>
                        <a:xfrm flipH="1">
                          <a:off x="0" y="0"/>
                          <a:ext cx="7620" cy="3124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91" o:spid="_x0000_s1026" o:spt="32" type="#_x0000_t32" style="position:absolute;left:0pt;flip:x;margin-left:156.75pt;margin-top:14.75pt;height:24.6pt;width:0.6pt;z-index:251724800;mso-width-relative:page;mso-height-relative:page;" filled="f" stroked="t" coordsize="21600,21600" o:gfxdata="UEsDBAoAAAAAAIdO4kAAAAAAAAAAAAAAAAAEAAAAZHJzL1BLAwQUAAAACACHTuJA1YLEH9oAAAAJ&#10;AQAADwAAAGRycy9kb3ducmV2LnhtbE2PQU7DMBBF90jcwRokNhW1kwBpQyZdFBCVkBAUDuDaJomw&#10;x1HsNuH2mBWsRqN5+vN+vZmdZSczht4TQrYUwAwpr3tqET7eH69WwEKUpKX1ZBC+TYBNc35Wy0r7&#10;id7MaR9blkIoVBKhi3GoOA+qM06GpR8MpdunH52MaR1brkc5pXBneS7ELXeyp/Shk4PZdkZ97Y8O&#10;YeYP651YqKd7ep5yrezL63ZaIF5eZOIOWDRz/IPhVz+pQ5OcDv5IOjCLUGTFTUIR8nWaCSiy6xLY&#10;AaFclcCbmv9v0PwAUEsDBBQAAAAIAIdO4kAorhGSFwIAAPcDAAAOAAAAZHJzL2Uyb0RvYy54bWyt&#10;U0uOEzEQ3SNxB8t70vkwIWmlM4uEgQWCkYADVNx2tyX/ZHvSySW4ABIrYAWsZs9pYDgGZXcTYNjM&#10;gl60ymW/V/Wey6vzg1Zkz32Q1lR0MhpTwg2ztTRNRV+/uniwoCREMDUoa3hFjzzQ8/X9e6vOlXxq&#10;W6tq7gmSmFB2rqJtjK4sisBariGMrOMGN4X1GiIufVPUHjpk16qYjsfzorO+dt4yHgJmt/0mHRj9&#10;XQitEJLxrWVXmpvYs3quIKKk0EoX6Dp3KwRn8YUQgUeiKopKY/5jEYx36V+sV1A2Hlwr2dAC3KWF&#10;W5o0SINFT1RbiECuvPyHSkvmbbAijpjVRS8kO4IqJuNb3rxswfGsBa0O7mR6+H+07Pn+0hNZV3Q6&#10;Xi6Wy8nZYkaJAY03f/P2+vubDzdfPn97f/3j67sUf/pIlpNkWudCidiNufTDKrhLnxw4CK+JUNI9&#10;xenKnqBKcsiWH0+W80MkDJOP5lO8CoYbs8n0IcbIVvQkicz5EJ9wq0kKKhqiB9m0cWONwau1vi8A&#10;+2ch9sBfgAQ29kIqhXkolSFdReezs1QMcGoFTguG2qHyYBpKQDX4HFj0ueVglawTOoGDb3Yb5cke&#10;0hDlb2jzr2Op9BZC25/LW+kYlFpGfDFK6oouTmgoI0j12NQkHh2aHb0E0yg+MCuDPiSTe1tTtLP1&#10;Mbud8zgP2alhdtPA/bnO6N/vdf0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1YLEH9oAAAAJAQAA&#10;DwAAAAAAAAABACAAAAAiAAAAZHJzL2Rvd25yZXYueG1sUEsBAhQAFAAAAAgAh07iQCiuEZIXAgAA&#10;9wMAAA4AAAAAAAAAAQAgAAAAKQEAAGRycy9lMm9Eb2MueG1sUEsFBgAAAAAGAAYAWQEAALIFAAAA&#10;AA==&#10;">
                <v:fill on="f" focussize="0,0"/>
                <v:stroke weight="0.5pt" color="#000000 [3213]" miterlimit="8" joinstyle="miter" endarrow="block"/>
                <v:imagedata o:title=""/>
                <o:lock v:ext="edit" aspectratio="f"/>
              </v:shape>
            </w:pict>
          </mc:Fallback>
        </mc:AlternateContent>
      </w:r>
    </w:p>
    <w:p w14:paraId="0441595D"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10464" behindDoc="0" locked="0" layoutInCell="1" allowOverlap="1" wp14:anchorId="3C0A9E67" wp14:editId="7E6BB792">
                <wp:simplePos x="0" y="0"/>
                <wp:positionH relativeFrom="column">
                  <wp:posOffset>1304925</wp:posOffset>
                </wp:positionH>
                <wp:positionV relativeFrom="paragraph">
                  <wp:posOffset>174625</wp:posOffset>
                </wp:positionV>
                <wp:extent cx="1249680" cy="320040"/>
                <wp:effectExtent l="0" t="0" r="26670" b="22860"/>
                <wp:wrapNone/>
                <wp:docPr id="1031377336" name="文本框 71"/>
                <wp:cNvGraphicFramePr/>
                <a:graphic xmlns:a="http://schemas.openxmlformats.org/drawingml/2006/main">
                  <a:graphicData uri="http://schemas.microsoft.com/office/word/2010/wordprocessingShape">
                    <wps:wsp>
                      <wps:cNvSpPr txBox="1"/>
                      <wps:spPr>
                        <a:xfrm>
                          <a:off x="0" y="0"/>
                          <a:ext cx="1249680" cy="320040"/>
                        </a:xfrm>
                        <a:prstGeom prst="rect">
                          <a:avLst/>
                        </a:prstGeom>
                        <a:solidFill>
                          <a:schemeClr val="lt1"/>
                        </a:solidFill>
                        <a:ln w="6350">
                          <a:solidFill>
                            <a:prstClr val="black"/>
                          </a:solidFill>
                        </a:ln>
                      </wps:spPr>
                      <wps:txbx>
                        <w:txbxContent>
                          <w:p w14:paraId="02D6F599" w14:textId="77777777" w:rsidR="00606E3D" w:rsidRPr="00CD26D5" w:rsidRDefault="00000000" w:rsidP="00CD26D5">
                            <w:pPr>
                              <w:ind w:firstLineChars="250" w:firstLine="600"/>
                              <w:rPr>
                                <w:sz w:val="24"/>
                              </w:rPr>
                            </w:pPr>
                            <w:r w:rsidRPr="00CD26D5">
                              <w:rPr>
                                <w:rFonts w:hint="eastAsia"/>
                                <w:sz w:val="24"/>
                              </w:rPr>
                              <w:t>抽检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C0A9E67" id="文本框 71" o:spid="_x0000_s1051" type="#_x0000_t202" style="position:absolute;left:0;text-align:left;margin-left:102.75pt;margin-top:13.75pt;width:98.4pt;height:25.2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zwSIwIAAEoEAAAOAAAAZHJzL2Uyb0RvYy54bWysVE2PGjEMvVfqf4hyLwMs0F3EsKKsqCqt&#10;uivRqueQSSBqJk4Twwz99XXCd9tT1UvGjp1n+9meyWNbW7ZTIRpwJe91upwpJ6Eybl3yr18W7+45&#10;iyhcJSw4VfK9ivxx+vbNpPFj1YcN2EoFRiAujhtf8g2iHxdFlBtVi9gBrxwZNYRaIKlhXVRBNIRe&#10;26Lf7Y6KBkLlA0gVI90+HYx8mvG1VhJftI4KmS055Yb5DPlcpbOYTsR4HYTfGHlMQ/xDFrUwjoKe&#10;oZ4ECrYN5g+o2sgAETR2JNQFaG2kyjVQNb3ub9UsN8KrXAuRE/2Zpvj/YOXn3dK/BobtB2ipgYmQ&#10;xsdxpMtUT6tDnb6UKSM7Ubg/06ZaZDI96g8eRvdkkmS7o64MMq/F5bUPET8qqFkSSh6oLZktsXuO&#10;SBHJ9eSSgkWwploYa7OSRkHNbWA7QU20mHOkFzde1rGm5KO7YTcD39gS9Pn9ygr5PVV5i0CadXR5&#10;qT1J2K5aZqqS94cnYlZQ7YmvAIdRil4uDOE/i4ivItDsEA+0D/hCh7ZAScFR4mwD4eff7pM/tZSs&#10;nDU0iyWPP7YiKM7sJ0fNfugNiFKGWRkM3/dJCdeW1bXFbes5EFM92jwvs5j80Z5EHaD+RmszS1HJ&#10;JJyk2CXHkzjHw4bQ2kk1m2UnGlcv8NktvUzQqTMOZlsEbXIHE10Hbo4s0sBmko/LlTbiWs9el1/A&#10;9BcAAAD//wMAUEsDBBQABgAIAAAAIQCxXP113QAAAAkBAAAPAAAAZHJzL2Rvd25yZXYueG1sTI/B&#10;TsMwDIbvSLxDZCRuLKEw2nVNJ0CDCycG4pw1WVKtcaok68rbY05wsi1/+v252cx+YJOJqQ8o4XYh&#10;gBnsgu7RSvj8eLmpgKWsUKshoJHwbRJs2suLRtU6nPHdTLtsGYVgqpUEl/NYc546Z7xKizAapN0h&#10;RK8yjdFyHdWZwv3ACyEeuFc90gWnRvPsTHfcnbyE7ZNd2a5S0W0r3ffT/HV4s69SXl/Nj2tg2cz5&#10;D4ZffVKHlpz24YQ6sUFCIZZLQqkpqRJwL4o7YHsJZbkC3jb8/wftDwAAAP//AwBQSwECLQAUAAYA&#10;CAAAACEAtoM4kv4AAADhAQAAEwAAAAAAAAAAAAAAAAAAAAAAW0NvbnRlbnRfVHlwZXNdLnhtbFBL&#10;AQItABQABgAIAAAAIQA4/SH/1gAAAJQBAAALAAAAAAAAAAAAAAAAAC8BAABfcmVscy8ucmVsc1BL&#10;AQItABQABgAIAAAAIQD7dzwSIwIAAEoEAAAOAAAAAAAAAAAAAAAAAC4CAABkcnMvZTJvRG9jLnht&#10;bFBLAQItABQABgAIAAAAIQCxXP113QAAAAkBAAAPAAAAAAAAAAAAAAAAAH0EAABkcnMvZG93bnJl&#10;di54bWxQSwUGAAAAAAQABADzAAAAhwUAAAAA&#10;" fillcolor="white [3201]" strokeweight=".5pt">
                <v:textbox>
                  <w:txbxContent>
                    <w:p w14:paraId="02D6F599" w14:textId="77777777" w:rsidR="00606E3D" w:rsidRPr="00CD26D5" w:rsidRDefault="00000000" w:rsidP="00CD26D5">
                      <w:pPr>
                        <w:ind w:firstLineChars="250" w:firstLine="600"/>
                        <w:rPr>
                          <w:sz w:val="24"/>
                        </w:rPr>
                      </w:pPr>
                      <w:r w:rsidRPr="00CD26D5">
                        <w:rPr>
                          <w:rFonts w:hint="eastAsia"/>
                          <w:sz w:val="24"/>
                        </w:rPr>
                        <w:t>抽检</w:t>
                      </w:r>
                    </w:p>
                  </w:txbxContent>
                </v:textbox>
              </v:shape>
            </w:pict>
          </mc:Fallback>
        </mc:AlternateContent>
      </w:r>
    </w:p>
    <w:p w14:paraId="5A0E0A18"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38112" behindDoc="0" locked="0" layoutInCell="1" allowOverlap="1" wp14:anchorId="056E5A4C" wp14:editId="758ACBA1">
                <wp:simplePos x="0" y="0"/>
                <wp:positionH relativeFrom="column">
                  <wp:posOffset>1983105</wp:posOffset>
                </wp:positionH>
                <wp:positionV relativeFrom="paragraph">
                  <wp:posOffset>207645</wp:posOffset>
                </wp:positionV>
                <wp:extent cx="7620" cy="236220"/>
                <wp:effectExtent l="76200" t="0" r="68580" b="49530"/>
                <wp:wrapNone/>
                <wp:docPr id="1211209191" name="直接箭头连接符 113"/>
                <wp:cNvGraphicFramePr/>
                <a:graphic xmlns:a="http://schemas.openxmlformats.org/drawingml/2006/main">
                  <a:graphicData uri="http://schemas.microsoft.com/office/word/2010/wordprocessingShape">
                    <wps:wsp>
                      <wps:cNvCnPr/>
                      <wps:spPr>
                        <a:xfrm flipH="1">
                          <a:off x="0" y="0"/>
                          <a:ext cx="7620" cy="2362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13" o:spid="_x0000_s1026" o:spt="32" type="#_x0000_t32" style="position:absolute;left:0pt;flip:x;margin-left:156.15pt;margin-top:16.35pt;height:18.6pt;width:0.6pt;z-index:251738112;mso-width-relative:page;mso-height-relative:page;" filled="f" stroked="t" coordsize="21600,21600" o:gfxdata="UEsDBAoAAAAAAIdO4kAAAAAAAAAAAAAAAAAEAAAAZHJzL1BLAwQUAAAACACHTuJA3ZCsDdkAAAAJ&#10;AQAADwAAAGRycy9kb3ducmV2LnhtbE2PQU7DMBBF90jcwRokNlVrJxEtCXG6KCCQKiEoHMC1TRJh&#10;j6PYbcLtGVawm9E8/Xm/3s7esbMdYx9QQrYSwCzqYHpsJXy8Py5vgcWk0CgX0Er4thG2zeVFrSoT&#10;Jnyz50NqGYVgrJSELqWh4jzqznoVV2GwSLfPMHqVaB1bbkY1Ubh3PBdizb3qkT50arC7zuqvw8lL&#10;mPlD+SwW+uke91NutHt53U0LKa+vMnEHLNk5/cHwq0/q0JDTMZzQROYkFFleEEpDvgFGQJEVN8CO&#10;EtZlCbyp+f8GzQ9QSwMEFAAAAAgAh07iQHq3FPEWAgAA+AMAAA4AAABkcnMvZTJvRG9jLnhtbK1T&#10;S44TMRDdI3EHy3vSn4gw00pnFgkDCwSRgANU3O5uS/7J9qSTS3ABJFbACljNntPAcAzK7ibAsJkF&#10;vWiVy36v6j2XlxcHJcmeOy+MrmkxyynhmplG6K6mr19dPjijxAfQDUijeU2P3NOL1f17y8FWvDS9&#10;kQ13BEm0rwZb0z4EW2WZZz1X4GfGco2brXEKAi5dlzUOBmRXMivzfJENxjXWGca9x+xm3KQTo7sL&#10;oWlbwfjGsCvFdRhZHZcQUJLvhfV0lbptW87Ci7b1PBBZU1Qa0h+LYLyL/2y1hKpzYHvBphbgLi3c&#10;0qRAaCx6otpAAHLlxD9USjBnvGnDjBmVjUKSI6iiyG9587IHy5MWtNrbk+n+/9Gy5/utI6LBSSiL&#10;oszPi/OCEg0Kb/7m7fX3Nx9uvnz+9v76x9d3Mf70kRTFPLo2WF8heK23blp5u3XRgkPrFGmlsE+R&#10;NJmCMskheX48ec4PgTBMPlqUeBcMN8r5osQY2bKRJJJZ58MTbhSJQU19cCC6PqyN1ni3xo0FYP/M&#10;hxH4CxDB2lwKKTEPldRkqOli/jAWAxzbFscFQ2VRutcdJSA7fA8suNSyN1I0ER3B3nW7tXRkD3GK&#10;0je1+dexWHoDvh/Ppa14DColAj4ZKVRNz05oqAII+Vg3JBwtuh2cAN1JPjFLjT5Ek0dbY7QzzTG5&#10;nfI4EMmpaXjjxP25TujfD3b1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2QrA3ZAAAACQEAAA8A&#10;AAAAAAAAAQAgAAAAIgAAAGRycy9kb3ducmV2LnhtbFBLAQIUABQAAAAIAIdO4kB6txTxFgIAAPgD&#10;AAAOAAAAAAAAAAEAIAAAACgBAABkcnMvZTJvRG9jLnhtbFBLBQYAAAAABgAGAFkBAACwBQAAAAA=&#10;">
                <v:fill on="f" focussize="0,0"/>
                <v:stroke weight="0.5pt" color="#000000 [3213]" miterlimit="8" joinstyle="miter" endarrow="block"/>
                <v:imagedata o:title=""/>
                <o:lock v:ext="edit" aspectratio="f"/>
              </v:shape>
            </w:pict>
          </mc:Fallback>
        </mc:AlternateContent>
      </w:r>
    </w:p>
    <w:p w14:paraId="67A6153B"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11488" behindDoc="0" locked="0" layoutInCell="1" allowOverlap="1" wp14:anchorId="68B2DE44" wp14:editId="3105BD6E">
                <wp:simplePos x="0" y="0"/>
                <wp:positionH relativeFrom="column">
                  <wp:posOffset>1358265</wp:posOffset>
                </wp:positionH>
                <wp:positionV relativeFrom="paragraph">
                  <wp:posOffset>95885</wp:posOffset>
                </wp:positionV>
                <wp:extent cx="1242060" cy="335280"/>
                <wp:effectExtent l="0" t="0" r="15240" b="26670"/>
                <wp:wrapNone/>
                <wp:docPr id="1375056400" name="文本框 72"/>
                <wp:cNvGraphicFramePr/>
                <a:graphic xmlns:a="http://schemas.openxmlformats.org/drawingml/2006/main">
                  <a:graphicData uri="http://schemas.microsoft.com/office/word/2010/wordprocessingShape">
                    <wps:wsp>
                      <wps:cNvSpPr txBox="1"/>
                      <wps:spPr>
                        <a:xfrm>
                          <a:off x="0" y="0"/>
                          <a:ext cx="1242060" cy="335280"/>
                        </a:xfrm>
                        <a:prstGeom prst="rect">
                          <a:avLst/>
                        </a:prstGeom>
                        <a:solidFill>
                          <a:schemeClr val="lt1"/>
                        </a:solidFill>
                        <a:ln w="6350">
                          <a:solidFill>
                            <a:prstClr val="black"/>
                          </a:solidFill>
                        </a:ln>
                      </wps:spPr>
                      <wps:txbx>
                        <w:txbxContent>
                          <w:p w14:paraId="7B87D45C" w14:textId="77777777" w:rsidR="00606E3D" w:rsidRPr="00CD26D5" w:rsidRDefault="00000000">
                            <w:pPr>
                              <w:ind w:firstLineChars="150" w:firstLine="360"/>
                              <w:rPr>
                                <w:sz w:val="24"/>
                              </w:rPr>
                            </w:pPr>
                            <w:r w:rsidRPr="00CD26D5">
                              <w:rPr>
                                <w:rFonts w:hint="eastAsia"/>
                                <w:sz w:val="24"/>
                              </w:rPr>
                              <w:t>称重包装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8B2DE44" id="文本框 72" o:spid="_x0000_s1052" type="#_x0000_t202" style="position:absolute;left:0;text-align:left;margin-left:106.95pt;margin-top:7.55pt;width:97.8pt;height:26.4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IcMIwIAAEoEAAAOAAAAZHJzL2Uyb0RvYy54bWysVEuPEzEMviPxH6Lc6UynD5aq01Xpqgip&#10;YlfqIs5pJulEZOKQpJ0pvx4nfQMnxCVjx85n+7M908eu0WQvnFdgStrv5ZQIw6FSZlvSr6/Ldw+U&#10;+MBMxTQYUdKD8PRx9vbNtLUTUUANuhKOIIjxk9aWtA7BTrLM81o0zPfACoNGCa5hAVW3zSrHWkRv&#10;dFbk+ThrwVXWARfe4+3T0UhnCV9KwcOzlF4EokuKuYV0unRu4pnNpmyydczWip/SYP+QRcOUwaAX&#10;qCcWGNk59QdUo7gDDzL0ODQZSKm4SDVgNf38t2rWNbMi1YLkeHuhyf8/WP5lv7YvjoTuI3TYwEhI&#10;a/3E42Wsp5OuiV/MlKAdKTxcaBNdIDw+KoZFPkYTR9tgMCoeEq/Z9bV1PnwS0JAolNRhWxJbbL/y&#10;ASOi69klBvOgVbVUWicljoJYaEf2DJuoQ8oRX9x5aUPako4HozwB39ki9OX9RjP+PVZ5j4CaNnh5&#10;rT1Kodt0RFUlLcZnYjZQHZAvB8dR8pYvFeKvmA8vzOHsIA+4D+EZD6kBk4KTREkN7uff7qM/thSt&#10;lLQ4iyX1P3bMCUr0Z4PN/tAfDuPwJmU4el+g4m4tm1uL2TULQKb6uHmWJzH6B30WpYPmG67NPEZF&#10;EzMcY5c0nMVFOG4Irh0X83lywnG1LKzM2vIIHTtjYL4LIFXqYKTryM2JRRzYRPJpueJG3OrJ6/oL&#10;mP0CAAD//wMAUEsDBBQABgAIAAAAIQDIX+nU3QAAAAkBAAAPAAAAZHJzL2Rvd25yZXYueG1sTI/B&#10;TsMwEETvSPyDtUjcqJNCSxLiVIAKl54oiLMbb22LeB3Zbhr+HnOC42qeZt62m9kNbMIQrScB5aIA&#10;htR7ZUkL+Hh/uamAxSRJycETCvjGCJvu8qKVjfJnesNpnzTLJRQbKcCkNDacx96gk3HhR6ScHX1w&#10;MuUzaK6CPOdyN/BlUay5k5bygpEjPhvsv/YnJ2D7pGvdVzKYbaWsnebP406/CnF9NT8+AEs4pz8Y&#10;fvWzOnTZ6eBPpCIbBCzL2zqjOViVwDJwV9QrYAcB6/saeNfy/x90PwAAAP//AwBQSwECLQAUAAYA&#10;CAAAACEAtoM4kv4AAADhAQAAEwAAAAAAAAAAAAAAAAAAAAAAW0NvbnRlbnRfVHlwZXNdLnhtbFBL&#10;AQItABQABgAIAAAAIQA4/SH/1gAAAJQBAAALAAAAAAAAAAAAAAAAAC8BAABfcmVscy8ucmVsc1BL&#10;AQItABQABgAIAAAAIQCSrIcMIwIAAEoEAAAOAAAAAAAAAAAAAAAAAC4CAABkcnMvZTJvRG9jLnht&#10;bFBLAQItABQABgAIAAAAIQDIX+nU3QAAAAkBAAAPAAAAAAAAAAAAAAAAAH0EAABkcnMvZG93bnJl&#10;di54bWxQSwUGAAAAAAQABADzAAAAhwUAAAAA&#10;" fillcolor="white [3201]" strokeweight=".5pt">
                <v:textbox>
                  <w:txbxContent>
                    <w:p w14:paraId="7B87D45C" w14:textId="77777777" w:rsidR="00606E3D" w:rsidRPr="00CD26D5" w:rsidRDefault="00000000">
                      <w:pPr>
                        <w:ind w:firstLineChars="150" w:firstLine="360"/>
                        <w:rPr>
                          <w:sz w:val="24"/>
                        </w:rPr>
                      </w:pPr>
                      <w:r w:rsidRPr="00CD26D5">
                        <w:rPr>
                          <w:rFonts w:hint="eastAsia"/>
                          <w:sz w:val="24"/>
                        </w:rPr>
                        <w:t>称重包装</w:t>
                      </w:r>
                    </w:p>
                  </w:txbxContent>
                </v:textbox>
              </v:shape>
            </w:pict>
          </mc:Fallback>
        </mc:AlternateContent>
      </w:r>
    </w:p>
    <w:p w14:paraId="69896274"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39136" behindDoc="0" locked="0" layoutInCell="1" allowOverlap="1" wp14:anchorId="4440FFED" wp14:editId="0CA6EE35">
                <wp:simplePos x="0" y="0"/>
                <wp:positionH relativeFrom="column">
                  <wp:posOffset>1998345</wp:posOffset>
                </wp:positionH>
                <wp:positionV relativeFrom="paragraph">
                  <wp:posOffset>128905</wp:posOffset>
                </wp:positionV>
                <wp:extent cx="0" cy="259080"/>
                <wp:effectExtent l="76200" t="0" r="57150" b="64770"/>
                <wp:wrapNone/>
                <wp:docPr id="1093990085" name="直接箭头连接符 114"/>
                <wp:cNvGraphicFramePr/>
                <a:graphic xmlns:a="http://schemas.openxmlformats.org/drawingml/2006/main">
                  <a:graphicData uri="http://schemas.microsoft.com/office/word/2010/wordprocessingShape">
                    <wps:wsp>
                      <wps:cNvCnPr/>
                      <wps:spPr>
                        <a:xfrm>
                          <a:off x="0" y="0"/>
                          <a:ext cx="0" cy="259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14" o:spid="_x0000_s1026" o:spt="32" type="#_x0000_t32" style="position:absolute;left:0pt;margin-left:157.35pt;margin-top:10.15pt;height:20.4pt;width:0pt;z-index:251739136;mso-width-relative:page;mso-height-relative:page;" filled="f" stroked="t" coordsize="21600,21600" o:gfxdata="UEsDBAoAAAAAAIdO4kAAAAAAAAAAAAAAAAAEAAAAZHJzL1BLAwQUAAAACACHTuJAFsi++dUAAAAJ&#10;AQAADwAAAGRycy9kb3ducmV2LnhtbE2PwU7DMAyG70i8Q2QkbizJisYodXdA6g0hMQbnrDFtWeNU&#10;SdaNtyeIAxxtf/r9/dXm7EYxU4iDZwS9UCCIW28H7hB2r83NGkRMhq0ZPRPCF0XY1JcXlSmtP/EL&#10;zdvUiRzCsTQIfUpTKWVse3ImLvxEnG8fPjiT8hg6aYM55XA3yqVSK+nMwPlDbyZ67Kk9bI8O4en5&#10;fr076Hlumvb9swjcmEK+IV5fafUAItE5/cHwo5/Voc5Oe39kG8WIUOjbu4wiLFUBIgO/iz3CSmuQ&#10;dSX/N6i/AVBLAwQUAAAACACHTuJAgviZVA4CAADrAwAADgAAAGRycy9lMm9Eb2MueG1srVNLjhMx&#10;EN0jcQfLe9KdDBklUTqzSBg2CCIBB3Dc7m5L/qnKk88luAASK2AFs5o9p4HhGJTdIQPDZhb0wl0u&#10;u17Ve1WeX+ytYVsFqL2r+HBQcqac9LV2bcXfvrl8MuEMo3C1MN6pih8U8ovF40fzXZipke+8qRUw&#10;AnE424WKdzGGWVGg7JQVOPBBOTpsPFgRaQttUYPYEbo1xagsz4udhzqAlwqRvKv+kB8R4SGAvmm0&#10;VCsvr6xysUcFZUQkStjpgHyRq20aJeOrpkEVmak4MY15pSRkb9JaLOZi1oIInZbHEsRDSrjHyQrt&#10;KOkJaiWiYFeg/4GyWoJH38SB9LboiWRFiMWwvKfN604ElbmQ1BhOouP/g5Uvt2tguqZJKKdn02lZ&#10;TsacOWGp87fvb368+3R7/fX7x5uf3z4k+8tnNhw+TartAs4oeOnWcNxhWEOSYN+ATX8ix/ZZ6cNJ&#10;abWPTPZOSd7ReFpOchOKu7gAGJ8rb1kyKo4RhG67uPTOUTs9DLPQYvsCI2WmwN8BKanzl9qY3FXj&#10;2K7i52dj6rUUNKkNTQiZNhBbdC1nwrT0BGSEjIje6DpFJxyEdrM0wLYiDU7+EmvK9te1lHolsOvv&#10;5aN+pKyO9EqMthWfnKLFLAptnrmaxUMggSNo4VqjjsjGUYKka69ksja+PmSBs59mIJdwnNc0ZH/u&#10;c/TdG138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bIvvnVAAAACQEAAA8AAAAAAAAAAQAgAAAA&#10;IgAAAGRycy9kb3ducmV2LnhtbFBLAQIUABQAAAAIAIdO4kCC+JlUDgIAAOsDAAAOAAAAAAAAAAEA&#10;IAAAACQBAABkcnMvZTJvRG9jLnhtbFBLBQYAAAAABgAGAFkBAACkBQAAAAA=&#10;">
                <v:fill on="f" focussize="0,0"/>
                <v:stroke weight="0.5pt" color="#000000 [3213]" miterlimit="8" joinstyle="miter" endarrow="block"/>
                <v:imagedata o:title=""/>
                <o:lock v:ext="edit" aspectratio="f"/>
              </v:shape>
            </w:pict>
          </mc:Fallback>
        </mc:AlternateContent>
      </w:r>
    </w:p>
    <w:p w14:paraId="5692FD2B"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12512" behindDoc="0" locked="0" layoutInCell="1" allowOverlap="1" wp14:anchorId="7B0D2930" wp14:editId="42F210A5">
                <wp:simplePos x="0" y="0"/>
                <wp:positionH relativeFrom="column">
                  <wp:posOffset>1487805</wp:posOffset>
                </wp:positionH>
                <wp:positionV relativeFrom="paragraph">
                  <wp:posOffset>40005</wp:posOffset>
                </wp:positionV>
                <wp:extent cx="1036320" cy="304800"/>
                <wp:effectExtent l="0" t="0" r="11430" b="19050"/>
                <wp:wrapNone/>
                <wp:docPr id="1251393449" name="文本框 73"/>
                <wp:cNvGraphicFramePr/>
                <a:graphic xmlns:a="http://schemas.openxmlformats.org/drawingml/2006/main">
                  <a:graphicData uri="http://schemas.microsoft.com/office/word/2010/wordprocessingShape">
                    <wps:wsp>
                      <wps:cNvSpPr txBox="1"/>
                      <wps:spPr>
                        <a:xfrm>
                          <a:off x="0" y="0"/>
                          <a:ext cx="1036320" cy="304800"/>
                        </a:xfrm>
                        <a:prstGeom prst="rect">
                          <a:avLst/>
                        </a:prstGeom>
                        <a:solidFill>
                          <a:schemeClr val="lt1"/>
                        </a:solidFill>
                        <a:ln w="6350">
                          <a:solidFill>
                            <a:prstClr val="black"/>
                          </a:solidFill>
                        </a:ln>
                      </wps:spPr>
                      <wps:txbx>
                        <w:txbxContent>
                          <w:p w14:paraId="5D0A5E03" w14:textId="77777777" w:rsidR="00606E3D" w:rsidRPr="00CD26D5" w:rsidRDefault="00000000">
                            <w:pPr>
                              <w:ind w:firstLineChars="200" w:firstLine="480"/>
                              <w:rPr>
                                <w:sz w:val="24"/>
                              </w:rPr>
                            </w:pPr>
                            <w:r w:rsidRPr="00CD26D5">
                              <w:rPr>
                                <w:rFonts w:hint="eastAsia"/>
                                <w:sz w:val="24"/>
                              </w:rPr>
                              <w:t>入库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B0D2930" id="文本框 73" o:spid="_x0000_s1053" type="#_x0000_t202" style="position:absolute;left:0;text-align:left;margin-left:117.15pt;margin-top:3.15pt;width:81.6pt;height:24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A+IwIAAEoEAAAOAAAAZHJzL2Uyb0RvYy54bWysVEuPEzEMviPxH6Lc6Uwf212qTlelqyKk&#10;FbtSQZzTTNKJSOKQpJ0pvx4nfQMnxCVjx85n+7M908fOaLITPiiwFe33SkqE5VAru6no1y/Ldw+U&#10;hMhszTRYUdG9CPRx9vbNtHUTMYAGdC08QRAbJq2raBOjmxRF4I0wLPTACYtGCd6wiKrfFLVnLaIb&#10;XQzKcly04GvngYsQ8PbpYKSzjC+l4PFFyiAi0RXF3GI+fT7X6SxmUzbZeOYaxY9psH/IwjBlMegZ&#10;6olFRrZe/QFlFPcQQMYeB1OAlIqLXANW0y9/q2bVMCdyLUhOcGeawv+D5Z93K/fqSew+QIcNTIS0&#10;LkwCXqZ6OulN+mKmBO1I4f5Mm+gi4elRORwPB2jiaBuWo4cy81pcXjsf4kcBhiShoh7bktliu+cQ&#10;MSK6nlxSsABa1UuldVbSKIiF9mTHsIk65hzxxY2XtqSt6Hh4V2bgG1uCPr9fa8a/pypvEVDTFi8v&#10;tScpduuOqLqig/sTMWuo98iXh8MoBceXCvGfWYivzOPsIA+4D/EFD6kBk4KjREkD/uff7pM/thSt&#10;lLQ4ixUNP7bMC0r0J4vNft8fjdLwZmV0d5+49teW9bXFbs0CkKk+bp7jWUz+UZ9E6cF8w7WZp6ho&#10;YpZj7IrGk7iIhw3BteNiPs9OOK6OxWe7cjxBp85YmG8jSJU7mOg6cHNkEQc2k3xcrrQR13r2uvwC&#10;Zr8AAAD//wMAUEsDBBQABgAIAAAAIQDd5Mkz3QAAAAgBAAAPAAAAZHJzL2Rvd25yZXYueG1sTI/B&#10;TsMwEETvSPyDtUjcqENDS5rGqQAVLj1RUM9uvLUtYjuy3TT8PcsJTqvdGc2+aTaT69mIMdngBdzP&#10;CmDou6Cs1wI+P17vKmApS69kHzwK+MYEm/b6qpG1Chf/juM+a0YhPtVSgMl5qDlPnUEn0ywM6Ek7&#10;hehkpjVqrqK8ULjr+bwoltxJ6+mDkQO+GOy+9mcnYPusV7qrZDTbSlk7TofTTr8JcXszPa2BZZzy&#10;nxl+8QkdWmI6hrNXifUC5uVDSVYBSxqkl6vHBbCjgAXdedvw/wXaHwAAAP//AwBQSwECLQAUAAYA&#10;CAAAACEAtoM4kv4AAADhAQAAEwAAAAAAAAAAAAAAAAAAAAAAW0NvbnRlbnRfVHlwZXNdLnhtbFBL&#10;AQItABQABgAIAAAAIQA4/SH/1gAAAJQBAAALAAAAAAAAAAAAAAAAAC8BAABfcmVscy8ucmVsc1BL&#10;AQItABQABgAIAAAAIQAq+3A+IwIAAEoEAAAOAAAAAAAAAAAAAAAAAC4CAABkcnMvZTJvRG9jLnht&#10;bFBLAQItABQABgAIAAAAIQDd5Mkz3QAAAAgBAAAPAAAAAAAAAAAAAAAAAH0EAABkcnMvZG93bnJl&#10;di54bWxQSwUGAAAAAAQABADzAAAAhwUAAAAA&#10;" fillcolor="white [3201]" strokeweight=".5pt">
                <v:textbox>
                  <w:txbxContent>
                    <w:p w14:paraId="5D0A5E03" w14:textId="77777777" w:rsidR="00606E3D" w:rsidRPr="00CD26D5" w:rsidRDefault="00000000">
                      <w:pPr>
                        <w:ind w:firstLineChars="200" w:firstLine="480"/>
                        <w:rPr>
                          <w:sz w:val="24"/>
                        </w:rPr>
                      </w:pPr>
                      <w:r w:rsidRPr="00CD26D5">
                        <w:rPr>
                          <w:rFonts w:hint="eastAsia"/>
                          <w:sz w:val="24"/>
                        </w:rPr>
                        <w:t>入库</w:t>
                      </w:r>
                    </w:p>
                  </w:txbxContent>
                </v:textbox>
              </v:shape>
            </w:pict>
          </mc:Fallback>
        </mc:AlternateContent>
      </w:r>
    </w:p>
    <w:p w14:paraId="60072C37"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hint="eastAsia"/>
          <w:kern w:val="0"/>
          <w:sz w:val="28"/>
          <w:szCs w:val="28"/>
        </w:rPr>
        <w:t>水溶液工艺流程:</w:t>
      </w:r>
    </w:p>
    <w:p w14:paraId="0E3832C5" w14:textId="3CA86FE8" w:rsidR="00606E3D" w:rsidRDefault="0068431E">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26848" behindDoc="0" locked="0" layoutInCell="1" allowOverlap="1" wp14:anchorId="777DC284" wp14:editId="458E93F5">
                <wp:simplePos x="0" y="0"/>
                <wp:positionH relativeFrom="column">
                  <wp:posOffset>2432685</wp:posOffset>
                </wp:positionH>
                <wp:positionV relativeFrom="paragraph">
                  <wp:posOffset>197485</wp:posOffset>
                </wp:positionV>
                <wp:extent cx="868680" cy="274320"/>
                <wp:effectExtent l="0" t="0" r="26670" b="11430"/>
                <wp:wrapNone/>
                <wp:docPr id="1674322690" name="文本框 97"/>
                <wp:cNvGraphicFramePr/>
                <a:graphic xmlns:a="http://schemas.openxmlformats.org/drawingml/2006/main">
                  <a:graphicData uri="http://schemas.microsoft.com/office/word/2010/wordprocessingShape">
                    <wps:wsp>
                      <wps:cNvSpPr txBox="1"/>
                      <wps:spPr>
                        <a:xfrm>
                          <a:off x="0" y="0"/>
                          <a:ext cx="868680" cy="274320"/>
                        </a:xfrm>
                        <a:prstGeom prst="rect">
                          <a:avLst/>
                        </a:prstGeom>
                        <a:solidFill>
                          <a:schemeClr val="lt1"/>
                        </a:solidFill>
                        <a:ln w="6350">
                          <a:solidFill>
                            <a:prstClr val="black"/>
                          </a:solidFill>
                        </a:ln>
                      </wps:spPr>
                      <wps:txbx>
                        <w:txbxContent>
                          <w:p w14:paraId="3D275028" w14:textId="06498712" w:rsidR="00606E3D" w:rsidRPr="00FD31CE" w:rsidRDefault="00000000" w:rsidP="00FD31CE">
                            <w:pPr>
                              <w:ind w:firstLineChars="100" w:firstLine="240"/>
                              <w:rPr>
                                <w:sz w:val="24"/>
                              </w:rPr>
                            </w:pPr>
                            <w:r w:rsidRPr="00FD31CE">
                              <w:rPr>
                                <w:rFonts w:hint="eastAsia"/>
                                <w:sz w:val="24"/>
                              </w:rPr>
                              <w:t>硼砂</w:t>
                            </w:r>
                            <w:r w:rsidR="0068431E">
                              <w:rPr>
                                <w:rFonts w:hint="eastAsia"/>
                                <w:sz w:val="24"/>
                              </w:rPr>
                              <w:t>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w:pict>
              <v:shape w14:anchorId="777DC284" id="文本框 97" o:spid="_x0000_s1054" type="#_x0000_t202" style="position:absolute;left:0;text-align:left;margin-left:191.55pt;margin-top:15.55pt;width:68.4pt;height:21.6pt;z-index:2517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7lJIgIAAEkEAAAOAAAAZHJzL2Uyb0RvYy54bWysVE2PGjEMvVfqf4hyLwMsy1LEsKKsqCqh&#10;7kp01XPIJEzUJE6TwAz99XXCd7enqkIKduw828/2TB5bo8lO+KDAlrTX6VIiLIdK2U1JX78tPowo&#10;CZHZimmwoqR7Eejj9P27SePGog816Ep4giA2jBtX0jpGNy6KwGthWOiAExaNErxhEVW/KSrPGkQ3&#10;uuh3u8OiAV85D1yEgLdPByOdZnwpBY/PUgYRiS4p5hbz6fO5TmcxnbDxxjNXK35Mg/1DFoYpi0HP&#10;UE8sMrL16g2UUdxDABk7HEwBUioucg1YTa/7RzWrmjmRa0FygjvTFP4fLP+6W7kXT2L7CVpsYCKk&#10;cWEc8DLV00pv0j9mStCOFO7PtIk2Eo6XoyH+0MLR1H8Y3PUzrcXlsfMhfhZgSBJK6rErmSy2W4aI&#10;AdH15JJiBdCqWiits5ImQcy1JzuGPdQxp4gvbry0JU1Jh3f33Qx8Y0vQ5/drzfiPVOQtAmra4uWl&#10;9CTFdt0SVWFVoxMva6j2SJeHwyQFxxcK8ZcsxBfmcXSQB1yH+IyH1IBJwVGipAb/62/3yR87ilZK&#10;GhzFkoafW+YFJfqLxV5/7A0GaXazMrh/QH6Jv7asry12a+aATPVw8RzPYvKP+iRKD+Y7bs0sRUUT&#10;sxxjlzSexHk8LAhuHRezWXbCaXUsLu3K8QSdOmNhto0gVe5gouvAzZFFnNdM8nG30kJc69nr8gWY&#10;/gYAAP//AwBQSwMEFAAGAAgAAAAhAIwjNh/dAAAACQEAAA8AAABkcnMvZG93bnJldi54bWxMj01P&#10;wzAMhu9I/IfISNxYWspHW5pOgAaXnRiIs9dkSUSTVEnWlX+POcHJtvzo9eNuvbiRzSomG7yAclUA&#10;U34I0not4OP95aoGljJ6iWPwSsC3SrDuz886bGU4+Tc177JmFOJTiwJMzlPLeRqMcphWYVKedocQ&#10;HWYao+Yy4onC3civi+KOO7SeLhic1LNRw9fu6ARsnnSjhxqj2dTS2nn5PGz1qxCXF8vjA7CslvwH&#10;w68+qUNPTvtw9DKxUUBVVyWh1JRUCbgtmwbYXsD9TQW87/j/D/ofAAAA//8DAFBLAQItABQABgAI&#10;AAAAIQC2gziS/gAAAOEBAAATAAAAAAAAAAAAAAAAAAAAAABbQ29udGVudF9UeXBlc10ueG1sUEsB&#10;Ai0AFAAGAAgAAAAhADj9If/WAAAAlAEAAAsAAAAAAAAAAAAAAAAALwEAAF9yZWxzLy5yZWxzUEsB&#10;Ai0AFAAGAAgAAAAhAOUbuUkiAgAASQQAAA4AAAAAAAAAAAAAAAAALgIAAGRycy9lMm9Eb2MueG1s&#10;UEsBAi0AFAAGAAgAAAAhAIwjNh/dAAAACQEAAA8AAAAAAAAAAAAAAAAAfAQAAGRycy9kb3ducmV2&#10;LnhtbFBLBQYAAAAABAAEAPMAAACGBQAAAAA=&#10;" fillcolor="white [3201]" strokeweight=".5pt">
                <v:textbox>
                  <w:txbxContent>
                    <w:p w14:paraId="3D275028" w14:textId="06498712" w:rsidR="00606E3D" w:rsidRPr="00FD31CE" w:rsidRDefault="00000000" w:rsidP="00FD31CE">
                      <w:pPr>
                        <w:ind w:firstLineChars="100" w:firstLine="240"/>
                        <w:rPr>
                          <w:sz w:val="24"/>
                        </w:rPr>
                      </w:pPr>
                      <w:r w:rsidRPr="00FD31CE">
                        <w:rPr>
                          <w:rFonts w:hint="eastAsia"/>
                          <w:sz w:val="24"/>
                        </w:rPr>
                        <w:t>硼砂</w:t>
                      </w:r>
                      <w:r w:rsidR="0068431E">
                        <w:rPr>
                          <w:rFonts w:hint="eastAsia"/>
                          <w:sz w:val="24"/>
                        </w:rPr>
                        <w:t>等</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29920" behindDoc="0" locked="0" layoutInCell="1" allowOverlap="1" wp14:anchorId="5B756DAB" wp14:editId="42FD3042">
                <wp:simplePos x="0" y="0"/>
                <wp:positionH relativeFrom="column">
                  <wp:posOffset>382905</wp:posOffset>
                </wp:positionH>
                <wp:positionV relativeFrom="paragraph">
                  <wp:posOffset>192405</wp:posOffset>
                </wp:positionV>
                <wp:extent cx="762000" cy="274320"/>
                <wp:effectExtent l="0" t="0" r="19050" b="11430"/>
                <wp:wrapNone/>
                <wp:docPr id="1144556720" name="文本框 100"/>
                <wp:cNvGraphicFramePr/>
                <a:graphic xmlns:a="http://schemas.openxmlformats.org/drawingml/2006/main">
                  <a:graphicData uri="http://schemas.microsoft.com/office/word/2010/wordprocessingShape">
                    <wps:wsp>
                      <wps:cNvSpPr txBox="1"/>
                      <wps:spPr>
                        <a:xfrm>
                          <a:off x="0" y="0"/>
                          <a:ext cx="762000" cy="274320"/>
                        </a:xfrm>
                        <a:prstGeom prst="rect">
                          <a:avLst/>
                        </a:prstGeom>
                        <a:solidFill>
                          <a:schemeClr val="lt1"/>
                        </a:solidFill>
                        <a:ln w="6350">
                          <a:solidFill>
                            <a:prstClr val="black"/>
                          </a:solidFill>
                        </a:ln>
                      </wps:spPr>
                      <wps:txbx>
                        <w:txbxContent>
                          <w:p w14:paraId="437A10B9" w14:textId="77777777" w:rsidR="00606E3D" w:rsidRPr="00FD31CE" w:rsidRDefault="00000000">
                            <w:pPr>
                              <w:rPr>
                                <w:sz w:val="24"/>
                              </w:rPr>
                            </w:pPr>
                            <w:r w:rsidRPr="00FD31CE">
                              <w:rPr>
                                <w:rFonts w:hint="eastAsia"/>
                                <w:sz w:val="24"/>
                              </w:rPr>
                              <w:t>硫酸锌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B756DAB" id="文本框 100" o:spid="_x0000_s1055" type="#_x0000_t202" style="position:absolute;left:0;text-align:left;margin-left:30.15pt;margin-top:15.15pt;width:60pt;height:21.6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BsIgIAAEkEAAAOAAAAZHJzL2Uyb0RvYy54bWysVE2PGjEMvVfqf4hyLwMsC13EsKKsqCqh&#10;7kp01XPIJEzUJE6TwAz99XXCd7enqpeMHTvP9rM9k8fWaLITPiiwJe11upQIy6FSdlPS12+LDx8p&#10;CZHZimmwoqR7Eejj9P27SePGog816Ep4giA2jBtX0jpGNy6KwGthWOiAExaNErxhEVW/KSrPGkQ3&#10;uuh3u8OiAV85D1yEgLdPByOdZnwpBY/PUgYRiS4p5hbz6fO5TmcxnbDxxjNXK35Mg/1DFoYpi0HP&#10;UE8sMrL16g2UUdxDABk7HEwBUioucg1YTa/7RzWrmjmRa0FygjvTFP4fLP+6W7kXT2L7CVpsYCKk&#10;cWEc8DLV00pv0hczJWhHCvdn2kQbCcfL0RA7gRaOpv5ocNfPtBaXx86H+FmAIUkoqceuZLLYbhki&#10;BkTXk0uKFUCraqG0zkqaBDHXnuwY9lDHnCK+uPHSljQlHd7ddzPwjS1Bn9+vNeM/UpG3CKhpi5eX&#10;0pMU23VLVIVVPZx4WUO1R7o8HCYpOL5QiL9kIb4wj6ODPOA6xGc8pAZMCo4SJTX4X3+7T/7YUbRS&#10;0uAoljT83DIvKNFfLPb6oTcYpNnNyuB+hPwSf21ZX1vs1swBmerh4jmexeQf9UmUHsx33JpZioom&#10;ZjnGLmk8ifN4WBDcOi5ms+yE0+pYXNqV4wk6dcbCbBtBqtzBRNeBmyOLOK+Z5ONupYW41rPX5Q8w&#10;/Q0AAP//AwBQSwMEFAAGAAgAAAAhAFf5pWnaAAAACAEAAA8AAABkcnMvZG93bnJldi54bWxMj0FP&#10;wzAMhe9I/IfISNxYChWjlLoToMGFEwNx9posjWicKsm68u9JT3Cyrff0/L1mM7tBTDpE6xnhelWA&#10;0Nx5ZdkgfH68XFUgYiJWNHjWCD86wqY9P2uoVv7E73raJSNyCMeaEPqUxlrK2PXaUVz5UXPWDj44&#10;SvkMRqpApxzuBnlTFGvpyHL+0NOon3vdfe+ODmH7ZO5NV1Hot5Wydpq/Dm/mFfHyYn58AJH0nP7M&#10;sOBndGgz094fWUUxIKyLMjsRymUuerUse4S78hZk28j/BdpfAAAA//8DAFBLAQItABQABgAIAAAA&#10;IQC2gziS/gAAAOEBAAATAAAAAAAAAAAAAAAAAAAAAABbQ29udGVudF9UeXBlc10ueG1sUEsBAi0A&#10;FAAGAAgAAAAhADj9If/WAAAAlAEAAAsAAAAAAAAAAAAAAAAALwEAAF9yZWxzLy5yZWxzUEsBAi0A&#10;FAAGAAgAAAAhABY0oGwiAgAASQQAAA4AAAAAAAAAAAAAAAAALgIAAGRycy9lMm9Eb2MueG1sUEsB&#10;Ai0AFAAGAAgAAAAhAFf5pWnaAAAACAEAAA8AAAAAAAAAAAAAAAAAfAQAAGRycy9kb3ducmV2Lnht&#10;bFBLBQYAAAAABAAEAPMAAACDBQAAAAA=&#10;" fillcolor="white [3201]" strokeweight=".5pt">
                <v:textbox>
                  <w:txbxContent>
                    <w:p w14:paraId="437A10B9" w14:textId="77777777" w:rsidR="00606E3D" w:rsidRPr="00FD31CE" w:rsidRDefault="00000000">
                      <w:pPr>
                        <w:rPr>
                          <w:sz w:val="24"/>
                        </w:rPr>
                      </w:pPr>
                      <w:r w:rsidRPr="00FD31CE">
                        <w:rPr>
                          <w:rFonts w:hint="eastAsia"/>
                          <w:sz w:val="24"/>
                        </w:rPr>
                        <w:t>硫酸锌</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25824" behindDoc="0" locked="0" layoutInCell="1" allowOverlap="1" wp14:anchorId="0631267A" wp14:editId="269DC946">
                <wp:simplePos x="0" y="0"/>
                <wp:positionH relativeFrom="column">
                  <wp:posOffset>1403985</wp:posOffset>
                </wp:positionH>
                <wp:positionV relativeFrom="paragraph">
                  <wp:posOffset>184785</wp:posOffset>
                </wp:positionV>
                <wp:extent cx="891540" cy="259080"/>
                <wp:effectExtent l="0" t="0" r="22860" b="26670"/>
                <wp:wrapNone/>
                <wp:docPr id="571147784" name="文本框 96"/>
                <wp:cNvGraphicFramePr/>
                <a:graphic xmlns:a="http://schemas.openxmlformats.org/drawingml/2006/main">
                  <a:graphicData uri="http://schemas.microsoft.com/office/word/2010/wordprocessingShape">
                    <wps:wsp>
                      <wps:cNvSpPr txBox="1"/>
                      <wps:spPr>
                        <a:xfrm>
                          <a:off x="0" y="0"/>
                          <a:ext cx="891540" cy="259080"/>
                        </a:xfrm>
                        <a:prstGeom prst="rect">
                          <a:avLst/>
                        </a:prstGeom>
                        <a:solidFill>
                          <a:schemeClr val="lt1"/>
                        </a:solidFill>
                        <a:ln w="6350">
                          <a:solidFill>
                            <a:prstClr val="black"/>
                          </a:solidFill>
                        </a:ln>
                      </wps:spPr>
                      <wps:txbx>
                        <w:txbxContent>
                          <w:p w14:paraId="051CADDE" w14:textId="77777777" w:rsidR="00606E3D" w:rsidRPr="00FD31CE" w:rsidRDefault="00000000">
                            <w:pPr>
                              <w:rPr>
                                <w:sz w:val="24"/>
                              </w:rPr>
                            </w:pPr>
                            <w:r w:rsidRPr="00FD31CE">
                              <w:rPr>
                                <w:rFonts w:hint="eastAsia"/>
                                <w:sz w:val="24"/>
                              </w:rPr>
                              <w:t>硫酸亚铁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631267A" id="文本框 96" o:spid="_x0000_s1056" type="#_x0000_t202" style="position:absolute;left:0;text-align:left;margin-left:110.55pt;margin-top:14.55pt;width:70.2pt;height:20.4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L9fIQIAAEkEAAAOAAAAZHJzL2Uyb0RvYy54bWysVEuP0zAQviPxHyzfaZJuu7RV01Xpqgip&#10;YlcqiLPr2I2F4zG226T8esbuGzghLs68/Hnmm5lMn7pGk71wXoEpadHLKRGGQ6XMtqRfvyzfjSjx&#10;gZmKaTCipAfh6dPs7ZtpayeiDzXoSjiCIMZPWlvSOgQ7yTLPa9Ew3wMrDDoluIYFVN02qxxrEb3R&#10;WT/PH7MWXGUdcOE9Wp+PTjpL+FIKHl6k9CIQXVLMLaTTpXMTz2w2ZZOtY7ZW/JQG+4csGqYMPnqB&#10;emaBkZ1Tf0A1ijvwIEOPQ5OBlIqLVANWU+S/VbOumRWpFiTH2wtN/v/B8s/7tX11JHQfoMMGRkJa&#10;6ycejbGeTromfjFTgn6k8HChTXSBcDSOxsVwgB6Orv5wnI8Srdn1snU+fBTQkCiU1GFXEllsv/IB&#10;H8TQc0h8y4NW1VJpnZQ4CWKhHdkz7KEOKUW8cRelDWlL+vgwzBPwnS9CX+5vNOPfY5H3CKhpg8Zr&#10;6VEK3aYjqirpQ6oomjZQHZAuB8dJ8pYvFeKvmA+vzOHoIA+4DuEFD6kBk4KTREkN7uff7DEeO4pe&#10;SlocxZL6HzvmBCX6k8Fej4tBpDckZTB830fF3Xo2tx6zaxaATBW4eJYnMcYHfRalg+Ybbs08voou&#10;Zji+XdJwFhfhuCC4dVzM5ykIp9WysDJryyN07IyB+S6AVKmDV25OLOK8JpJPuxUX4lZPUdc/wOwX&#10;AAAA//8DAFBLAwQUAAYACAAAACEAfUHXjdwAAAAJAQAADwAAAGRycy9kb3ducmV2LnhtbEyPwU7D&#10;MAyG70i8Q2QkbixtEVVbmk6ABhdODMTZa7IkokmqJOvK22NOcLItf/r9ud+ubmKLiskGL6DcFMCU&#10;H4O0Xgv4eH++aYCljF7iFLwS8K0SbIfLix47Gc7+TS37rBmF+NShAJPz3HGeRqMcpk2YlafdMUSH&#10;mcaouYx4pnA38aooau7QerpgcFZPRo1f+5MTsHvUrR4bjGbXSGuX9fP4ql+EuL5aH+6BZbXmPxh+&#10;9UkdBnI6hJOXiU0CqqosCaWmpUrAbV3eATsIqNsW+NDz/x8MPwAAAP//AwBQSwECLQAUAAYACAAA&#10;ACEAtoM4kv4AAADhAQAAEwAAAAAAAAAAAAAAAAAAAAAAW0NvbnRlbnRfVHlwZXNdLnhtbFBLAQIt&#10;ABQABgAIAAAAIQA4/SH/1gAAAJQBAAALAAAAAAAAAAAAAAAAAC8BAABfcmVscy8ucmVsc1BLAQIt&#10;ABQABgAIAAAAIQB9TL9fIQIAAEkEAAAOAAAAAAAAAAAAAAAAAC4CAABkcnMvZTJvRG9jLnhtbFBL&#10;AQItABQABgAIAAAAIQB9QdeN3AAAAAkBAAAPAAAAAAAAAAAAAAAAAHsEAABkcnMvZG93bnJldi54&#10;bWxQSwUGAAAAAAQABADzAAAAhAUAAAAA&#10;" fillcolor="white [3201]" strokeweight=".5pt">
                <v:textbox>
                  <w:txbxContent>
                    <w:p w14:paraId="051CADDE" w14:textId="77777777" w:rsidR="00606E3D" w:rsidRPr="00FD31CE" w:rsidRDefault="00000000">
                      <w:pPr>
                        <w:rPr>
                          <w:sz w:val="24"/>
                        </w:rPr>
                      </w:pPr>
                      <w:r w:rsidRPr="00FD31CE">
                        <w:rPr>
                          <w:rFonts w:hint="eastAsia"/>
                          <w:sz w:val="24"/>
                        </w:rPr>
                        <w:t>硫酸亚铁</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27872" behindDoc="0" locked="0" layoutInCell="1" allowOverlap="1" wp14:anchorId="0E3F49B1" wp14:editId="2CFAB4D0">
                <wp:simplePos x="0" y="0"/>
                <wp:positionH relativeFrom="column">
                  <wp:posOffset>3438525</wp:posOffset>
                </wp:positionH>
                <wp:positionV relativeFrom="paragraph">
                  <wp:posOffset>215265</wp:posOffset>
                </wp:positionV>
                <wp:extent cx="769620" cy="266700"/>
                <wp:effectExtent l="0" t="0" r="11430" b="19050"/>
                <wp:wrapNone/>
                <wp:docPr id="191626692" name="文本框 98"/>
                <wp:cNvGraphicFramePr/>
                <a:graphic xmlns:a="http://schemas.openxmlformats.org/drawingml/2006/main">
                  <a:graphicData uri="http://schemas.microsoft.com/office/word/2010/wordprocessingShape">
                    <wps:wsp>
                      <wps:cNvSpPr txBox="1"/>
                      <wps:spPr>
                        <a:xfrm>
                          <a:off x="0" y="0"/>
                          <a:ext cx="769620" cy="266700"/>
                        </a:xfrm>
                        <a:prstGeom prst="rect">
                          <a:avLst/>
                        </a:prstGeom>
                        <a:solidFill>
                          <a:schemeClr val="lt1"/>
                        </a:solidFill>
                        <a:ln w="6350">
                          <a:solidFill>
                            <a:prstClr val="black"/>
                          </a:solidFill>
                        </a:ln>
                      </wps:spPr>
                      <wps:txbx>
                        <w:txbxContent>
                          <w:p w14:paraId="0D9863E8" w14:textId="77777777" w:rsidR="00606E3D" w:rsidRPr="00FD31CE" w:rsidRDefault="00000000">
                            <w:pPr>
                              <w:rPr>
                                <w:rFonts w:ascii="宋体" w:hAnsi="宋体" w:hint="eastAsia"/>
                                <w:sz w:val="24"/>
                              </w:rPr>
                            </w:pPr>
                            <w:r w:rsidRPr="00FD31CE">
                              <w:rPr>
                                <w:rFonts w:ascii="宋体" w:hAnsi="宋体"/>
                                <w:sz w:val="24"/>
                              </w:rPr>
                              <w:t>EDTA2Na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E3F49B1" id="文本框 98" o:spid="_x0000_s1057" type="#_x0000_t202" style="position:absolute;left:0;text-align:left;margin-left:270.75pt;margin-top:16.95pt;width:60.6pt;height:21pt;z-index:25172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72YIwIAAEkEAAAOAAAAZHJzL2Uyb0RvYy54bWysVE1v2zAMvQ/YfxB0X+ykqbMGcYosRYYB&#10;wVogK3ZWZCkWJouapMTOfv0o5XvdadhFJkXqkXwkPXnsGk12wnkFpqT9Xk6JMBwqZTYlff22+PCR&#10;Eh+YqZgGI0q6F54+Tt+/m7R2LAZQg66EIwhi/Li1Ja1DsOMs87wWDfM9sMKgUYJrWEDVbbLKsRbR&#10;G50N8rzIWnCVdcCF93j7dDDSacKXUvDwLKUXgeiSYm4hnS6d63hm0wkbbxyzteLHNNg/ZNEwZTDo&#10;GeqJBUa2Tr2BahR34EGGHocmAykVF6kGrKaf/1HNqmZWpFqQHG/PNPn/B8u/7lb2xZHQfYIOGxgJ&#10;aa0fe7yM9XTSNfGLmRK0I4X7M22iC4Tj5ah4KAZo4WgaFMUoT7Rml8fW+fBZQEOiUFKHXUlksd3S&#10;BwyIrieXGMuDVtVCaZ2UOAlirh3ZMeyhDilFfHHjpQ1pS1rc3ecJ+MYWoc/v15rxH7HIWwTUtMHL&#10;S+lRCt26I6oq6d2ZlzVUe6TLwWGSvOULhfhL5sMLczg6yAOuQ3jGQ2rApOAoUVKD+/W3++iPHUUr&#10;JS2OYkn9zy1zghL9xWCvH/rDYZzdpAzvR5Frd21ZX1vMtpkDMtXHxbM8idE/6JMoHTTfcWtmMSqa&#10;mOEYu6ThJM7DYUFw67iYzZITTqtlYWlWlkfo2BkDs20AqVIHI10Hbo4s4rwmko+7FRfiWk9elz/A&#10;9DcAAAD//wMAUEsDBBQABgAIAAAAIQCR4Hue3gAAAAkBAAAPAAAAZHJzL2Rvd25yZXYueG1sTI/B&#10;TsMwEETvSPyDtUjcqNOWpEmIUwEqXHqiIM7beGtbxHYUu2n4e8wJjqt5mnnbbGfbs4nGYLwTsFxk&#10;wMh1XhqnBHy8v9yVwEJEJ7H3jgR8U4Bte33VYC39xb3RdIiKpRIXahSgYxxqzkOnyWJY+IFcyk5+&#10;tBjTOSouR7ykctvzVZYV3KJxaUHjQM+auq/D2QrYPalKdSWOeldKY6b587RXr0Lc3syPD8AizfEP&#10;hl/9pA5tcjr6s5OB9QLy+2WeUAHrdQUsAUWx2gA7CtjkFfC24f8/aH8AAAD//wMAUEsBAi0AFAAG&#10;AAgAAAAhALaDOJL+AAAA4QEAABMAAAAAAAAAAAAAAAAAAAAAAFtDb250ZW50X1R5cGVzXS54bWxQ&#10;SwECLQAUAAYACAAAACEAOP0h/9YAAACUAQAACwAAAAAAAAAAAAAAAAAvAQAAX3JlbHMvLnJlbHNQ&#10;SwECLQAUAAYACAAAACEACK+9mCMCAABJBAAADgAAAAAAAAAAAAAAAAAuAgAAZHJzL2Uyb0RvYy54&#10;bWxQSwECLQAUAAYACAAAACEAkeB7nt4AAAAJAQAADwAAAAAAAAAAAAAAAAB9BAAAZHJzL2Rvd25y&#10;ZXYueG1sUEsFBgAAAAAEAAQA8wAAAIgFAAAAAA==&#10;" fillcolor="white [3201]" strokeweight=".5pt">
                <v:textbox>
                  <w:txbxContent>
                    <w:p w14:paraId="0D9863E8" w14:textId="77777777" w:rsidR="00606E3D" w:rsidRPr="00FD31CE" w:rsidRDefault="00000000">
                      <w:pPr>
                        <w:rPr>
                          <w:rFonts w:ascii="宋体" w:hAnsi="宋体" w:hint="eastAsia"/>
                          <w:sz w:val="24"/>
                        </w:rPr>
                      </w:pPr>
                      <w:r w:rsidRPr="00FD31CE">
                        <w:rPr>
                          <w:rFonts w:ascii="宋体" w:hAnsi="宋体"/>
                          <w:sz w:val="24"/>
                        </w:rPr>
                        <w:t>EDTA2Na</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28896" behindDoc="0" locked="0" layoutInCell="1" allowOverlap="1" wp14:anchorId="28F75B2B" wp14:editId="4FB554E3">
                <wp:simplePos x="0" y="0"/>
                <wp:positionH relativeFrom="column">
                  <wp:posOffset>4337685</wp:posOffset>
                </wp:positionH>
                <wp:positionV relativeFrom="paragraph">
                  <wp:posOffset>215265</wp:posOffset>
                </wp:positionV>
                <wp:extent cx="792480" cy="251460"/>
                <wp:effectExtent l="0" t="0" r="26670" b="15240"/>
                <wp:wrapNone/>
                <wp:docPr id="1216542775" name="文本框 99"/>
                <wp:cNvGraphicFramePr/>
                <a:graphic xmlns:a="http://schemas.openxmlformats.org/drawingml/2006/main">
                  <a:graphicData uri="http://schemas.microsoft.com/office/word/2010/wordprocessingShape">
                    <wps:wsp>
                      <wps:cNvSpPr txBox="1"/>
                      <wps:spPr>
                        <a:xfrm>
                          <a:off x="0" y="0"/>
                          <a:ext cx="792480" cy="251460"/>
                        </a:xfrm>
                        <a:prstGeom prst="rect">
                          <a:avLst/>
                        </a:prstGeom>
                        <a:solidFill>
                          <a:schemeClr val="lt1"/>
                        </a:solidFill>
                        <a:ln w="6350">
                          <a:solidFill>
                            <a:prstClr val="black"/>
                          </a:solidFill>
                        </a:ln>
                      </wps:spPr>
                      <wps:txbx>
                        <w:txbxContent>
                          <w:p w14:paraId="134A4915" w14:textId="77777777" w:rsidR="00606E3D" w:rsidRPr="00FD31CE" w:rsidRDefault="00000000" w:rsidP="00FD31CE">
                            <w:pPr>
                              <w:ind w:firstLineChars="150" w:firstLine="360"/>
                              <w:rPr>
                                <w:sz w:val="24"/>
                              </w:rPr>
                            </w:pPr>
                            <w:r w:rsidRPr="00FD31CE">
                              <w:rPr>
                                <w:rFonts w:hint="eastAsia"/>
                                <w:sz w:val="24"/>
                              </w:rPr>
                              <w:t>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8F75B2B" id="文本框 99" o:spid="_x0000_s1058" type="#_x0000_t202" style="position:absolute;left:0;text-align:left;margin-left:341.55pt;margin-top:16.95pt;width:62.4pt;height:19.8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lJaJAIAAEkEAAAOAAAAZHJzL2Uyb0RvYy54bWysVE1v2zAMvQ/YfxB0X+y4SdoGcYosRYYB&#10;wVogHXZWZCkWJouapMTOfv0o5XvbadhFJkXqkXwkPXnqGk12wnkFpqT9Xk6JMBwqZTYl/fq2+PBA&#10;iQ/MVEyDESXdC0+fpu/fTVo7FgXUoCvhCIIYP25tSesQ7DjLPK9Fw3wPrDBolOAaFlB1m6xyrEX0&#10;RmdFno+yFlxlHXDhPd4+H4x0mvClFDy8SOlFILqkmFtIp0vnOp7ZdMLGG8dsrfgxDfYPWTRMGQx6&#10;hnpmgZGtU39ANYo78CBDj0OTgZSKi1QDVtPPf6tmVTMrUi1Ijrdnmvz/g+Vfdiv76kjoPkKHDYyE&#10;tNaPPV7GejrpmvjFTAnakcL9mTbRBcLx8v6xGDyghaOpGPYHo0RrdnlsnQ+fBDQkCiV12JVEFtst&#10;fcCA6HpyibE8aFUtlNZJiZMg5tqRHcMe6pBSxBc3XtqQtqSju2GegG9sEfr8fq0Z/x6LvEVATRu8&#10;vJQepdCtO6Kqkt4VJ17WUO2RLgeHSfKWLxTiL5kPr8zh6CAPuA7hBQ+pAZOCo0RJDe7n3+6jP3YU&#10;rZS0OIol9T+2zAlK9GeDvX7sDwZxdpMyGN4XqLhry/raYrbNHJCpPi6e5UmM/kGfROmg+YZbM4tR&#10;0cQMx9glDSdxHg4LglvHxWyWnHBaLQtLs7I8QsfOGJhtA0iVOhjpOnBzZBHnNZF83K24ENd68rr8&#10;Aaa/AAAA//8DAFBLAwQUAAYACAAAACEARnnyQN0AAAAJAQAADwAAAGRycy9kb3ducmV2LnhtbEyP&#10;wU7DMAyG70i8Q2QkbiwdFVtW6k6ABhdODMQ5a7IkonGqJOvK2xNOcLPlT7+/v93OfmCTjskFQlgu&#10;KmCa+qAcGYSP9+cbASxlSUoOgTTCt06w7S4vWtmocKY3Pe2zYSWEUiMRbM5jw3nqrfYyLcKoqdyO&#10;IXqZyxoNV1GeS7gf+G1VrbiXjsoHK0f9ZHX/tT95hN2j2ZheyGh3Qjk3zZ/HV/OCeH01P9wDy3rO&#10;fzD86hd16IrTIZxIJTYgrES9LChCXW+AFUBU6zIcENb1HfCu5f8bdD8AAAD//wMAUEsBAi0AFAAG&#10;AAgAAAAhALaDOJL+AAAA4QEAABMAAAAAAAAAAAAAAAAAAAAAAFtDb250ZW50X1R5cGVzXS54bWxQ&#10;SwECLQAUAAYACAAAACEAOP0h/9YAAACUAQAACwAAAAAAAAAAAAAAAAAvAQAAX3JlbHMvLnJlbHNQ&#10;SwECLQAUAAYACAAAACEAPAJSWiQCAABJBAAADgAAAAAAAAAAAAAAAAAuAgAAZHJzL2Uyb0RvYy54&#10;bWxQSwECLQAUAAYACAAAACEARnnyQN0AAAAJAQAADwAAAAAAAAAAAAAAAAB+BAAAZHJzL2Rvd25y&#10;ZXYueG1sUEsFBgAAAAAEAAQA8wAAAIgFAAAAAA==&#10;" fillcolor="white [3201]" strokeweight=".5pt">
                <v:textbox>
                  <w:txbxContent>
                    <w:p w14:paraId="134A4915" w14:textId="77777777" w:rsidR="00606E3D" w:rsidRPr="00FD31CE" w:rsidRDefault="00000000" w:rsidP="00FD31CE">
                      <w:pPr>
                        <w:ind w:firstLineChars="150" w:firstLine="360"/>
                        <w:rPr>
                          <w:sz w:val="24"/>
                        </w:rPr>
                      </w:pPr>
                      <w:r w:rsidRPr="00FD31CE">
                        <w:rPr>
                          <w:rFonts w:hint="eastAsia"/>
                          <w:sz w:val="24"/>
                        </w:rPr>
                        <w:t>水</w:t>
                      </w:r>
                    </w:p>
                  </w:txbxContent>
                </v:textbox>
              </v:shape>
            </w:pict>
          </mc:Fallback>
        </mc:AlternateContent>
      </w:r>
    </w:p>
    <w:p w14:paraId="1D005B8D"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48352" behindDoc="0" locked="0" layoutInCell="1" allowOverlap="1" wp14:anchorId="3AB9F4D4" wp14:editId="0AF244E2">
                <wp:simplePos x="0" y="0"/>
                <wp:positionH relativeFrom="column">
                  <wp:posOffset>3773805</wp:posOffset>
                </wp:positionH>
                <wp:positionV relativeFrom="paragraph">
                  <wp:posOffset>169545</wp:posOffset>
                </wp:positionV>
                <wp:extent cx="0" cy="213360"/>
                <wp:effectExtent l="76200" t="0" r="57150" b="53340"/>
                <wp:wrapNone/>
                <wp:docPr id="1906115222" name="直接箭头连接符 123"/>
                <wp:cNvGraphicFramePr/>
                <a:graphic xmlns:a="http://schemas.openxmlformats.org/drawingml/2006/main">
                  <a:graphicData uri="http://schemas.microsoft.com/office/word/2010/wordprocessingShape">
                    <wps:wsp>
                      <wps:cNvCnPr/>
                      <wps:spPr>
                        <a:xfrm>
                          <a:off x="0" y="0"/>
                          <a:ext cx="0" cy="2133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23" o:spid="_x0000_s1026" o:spt="32" type="#_x0000_t32" style="position:absolute;left:0pt;margin-left:297.15pt;margin-top:13.35pt;height:16.8pt;width:0pt;z-index:251748352;mso-width-relative:page;mso-height-relative:page;" filled="f" stroked="t" coordsize="21600,21600" o:gfxdata="UEsDBAoAAAAAAIdO4kAAAAAAAAAAAAAAAAAEAAAAZHJzL1BLAwQUAAAACACHTuJArDtJbtUAAAAJ&#10;AQAADwAAAGRycy9kb3ducmV2LnhtbE2PwU7DMAyG70i8Q2QkbizpCmUrTXdA6g0hMQZnrzFtWeNU&#10;SdaNtyeIAxxtf/r9/dXmbEcxkw+DYw3ZQoEgbp0ZuNOwe21uViBCRDY4OiYNXxRgU19eVFgad+IX&#10;mrexEymEQ4ka+hinUsrQ9mQxLNxEnG4fzluMafSdNB5PKdyOcqlUIS0OnD70ONFjT+1he7Qanp7X&#10;q90hm+emad8/c88N5vJN6+urTD2AiHSOfzD86Cd1qJPT3h3ZBDFquFvf5gnVsCzuQSTgd7HXUKgc&#10;ZF3J/w3qb1BLAwQUAAAACACHTuJAo2klsQ0CAADrAwAADgAAAGRycy9lMm9Eb2MueG1srVNLjhMx&#10;EN0jcQfLe9LpjiYaonRmkTBsEEQCDuC43d2W/FOVJ59LcAEkVsAKWM1+TgPDMSi7QwaGzSzohbtc&#10;dr2q96o8v9hbw7YKUHtX83I05kw56Rvtupq/fXP55JwzjMI1wninan5QyC8Wjx/Nd2GmKt970yhg&#10;BOJwtgs172MMs6JA2SsrcOSDcnTYerAi0ha6ogGxI3Rrimo8nhY7D00ALxUieVfDIT8iwkMAfdtq&#10;qVZeXlnl4oAKyohIlLDXAfkiV9u2SsZXbYsqMlNzYhrzSknI3qS1WMzFrAMRei2PJYiHlHCPkxXa&#10;UdIT1EpEwa5A/wNltQSPvo0j6W0xEMmKEItyfE+b170IKnMhqTGcRMf/BytfbtfAdEOT8HQ8Lcuz&#10;qqo4c8JS52/fX/949+n229fvH69/3nxI9pfPrKwmSbVdwBkFL90ajjsMa0gS7Fuw6U/k2D4rfTgp&#10;rfaRycEpyVuVk8k0N6G4iwuA8bnyliWj5hhB6K6PS+8ctdNDmYUW2xcYKTMF/g5ISZ2/1MbkrhrH&#10;djWfTs6o11LQpLY0IWTaQGzRdZwJ09ETkBEyInqjmxSdcBC6zdIA24o0OPlLrCnbX9dS6pXAfriX&#10;j4aRsjrSKzHa1vz8FC1mUWjzzDUsHgIJHEEL1xl1RDaOEiRdByWTtfHNIQuc/TQDuYTjvKYh+3Of&#10;o+/e6OI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DtJbtUAAAAJAQAADwAAAAAAAAABACAAAAAi&#10;AAAAZHJzL2Rvd25yZXYueG1sUEsBAhQAFAAAAAgAh07iQKNpJbENAgAA6wMAAA4AAAAAAAAAAQAg&#10;AAAAJAEAAGRycy9lMm9Eb2MueG1sUEsFBgAAAAAGAAYAWQEAAKMFAAA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749376" behindDoc="0" locked="0" layoutInCell="1" allowOverlap="1" wp14:anchorId="0B4939BE" wp14:editId="1338E4E0">
                <wp:simplePos x="0" y="0"/>
                <wp:positionH relativeFrom="column">
                  <wp:posOffset>4711065</wp:posOffset>
                </wp:positionH>
                <wp:positionV relativeFrom="paragraph">
                  <wp:posOffset>154305</wp:posOffset>
                </wp:positionV>
                <wp:extent cx="0" cy="236220"/>
                <wp:effectExtent l="76200" t="0" r="57150" b="49530"/>
                <wp:wrapNone/>
                <wp:docPr id="1648487695" name="直接箭头连接符 124"/>
                <wp:cNvGraphicFramePr/>
                <a:graphic xmlns:a="http://schemas.openxmlformats.org/drawingml/2006/main">
                  <a:graphicData uri="http://schemas.microsoft.com/office/word/2010/wordprocessingShape">
                    <wps:wsp>
                      <wps:cNvCnPr/>
                      <wps:spPr>
                        <a:xfrm>
                          <a:off x="0" y="0"/>
                          <a:ext cx="0" cy="2362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24" o:spid="_x0000_s1026" o:spt="32" type="#_x0000_t32" style="position:absolute;left:0pt;margin-left:370.95pt;margin-top:12.15pt;height:18.6pt;width:0pt;z-index:251749376;mso-width-relative:page;mso-height-relative:page;" filled="f" stroked="t" coordsize="21600,21600" o:gfxdata="UEsDBAoAAAAAAIdO4kAAAAAAAAAAAAAAAAAEAAAAZHJzL1BLAwQUAAAACACHTuJAUylA0dYAAAAJ&#10;AQAADwAAAGRycy9kb3ducmV2LnhtbE2PwU7DMAyG70i8Q2QkbizNOsZWmu6A1BtCYgzOXmPassap&#10;kqwbb08QB3a0/en395ebsx3ERD70jjWoWQaCuHGm51bD7q2+W4EIEdng4Jg0fFOATXV9VWJh3Ilf&#10;adrGVqQQDgVq6GIcCylD05HFMHMjcbp9Om8xptG30ng8pXA7yHmWLaXFntOHDkd66qg5bI9Ww/PL&#10;erU7qGmq6+bjK/dcYy7ftb69UdkjiEjn+A/Dr35Shyo57d2RTRCDhoeFWidUw3yRg0jA32KvYanu&#10;QValvGxQ/QBQSwMEFAAAAAgAh07iQMwNyRsOAgAA6wMAAA4AAABkcnMvZTJvRG9jLnhtbK1TS44T&#10;MRDdI3EHy3vSSSYTQiudWSQMGwSRgANU3O5uS/7J5cnnElwAiRWwAlaz5zQwHIOyO2Rg2MyCXrjL&#10;Zdereq/K84u90WwrAypnKz4aDDmTVrha2bbib15fPppxhhFsDdpZWfGDRH6xePhgvvOlHLvO6VoG&#10;RiAWy52veBejL4sCRScN4MB5aemwccFApG1oizrAjtCNLsbD4bTYuVD74IREJO+qP+RHxHAfQNc0&#10;SsiVE1dG2tijBqkhEiXslEe+yNU2jRTxZdOgjExXnJjGvFISsjdpLRZzKNsAvlPiWALcp4Q7nAwo&#10;S0lPUCuIwK6C+gfKKBEcuiYOhDNFTyQrQixGwzvavOrAy8yFpEZ/Eh3/H6x4sV0HpmqahOlkNpk9&#10;nj4558yCoc7fvLv+8fbjzdcv3z9c//z2PtmfP7HReJJU23ksKXhp1+G4Q78OSYJ9E0z6Ezm2z0of&#10;TkrLfWSidwryjs+m43FuQnEb5wPGZ9IZloyKYwyg2i4unbXUThdGWWjYPsdImSnwd0BKat2l0jp3&#10;VVu2q/j07Jx6LYAmtaEJIdN4You25Qx0S09AxJAR0WlVp+iEg6HdLHVgW0iDk7/EmrL9dS2lXgF2&#10;/b181I+UUZFeiVam4rNTNJQRlH5qaxYPngSOQYFttTwia0sJkq69ksnauPqQBc5+moFcwnFe05D9&#10;uc/Rt2908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TKUDR1gAAAAkBAAAPAAAAAAAAAAEAIAAA&#10;ACIAAABkcnMvZG93bnJldi54bWxQSwECFAAUAAAACACHTuJAzA3JGw4CAADrAwAADgAAAAAAAAAB&#10;ACAAAAAlAQAAZHJzL2Uyb0RvYy54bWxQSwUGAAAAAAYABgBZAQAApQUAA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747328" behindDoc="0" locked="0" layoutInCell="1" allowOverlap="1" wp14:anchorId="08B1175B" wp14:editId="0CD9B775">
                <wp:simplePos x="0" y="0"/>
                <wp:positionH relativeFrom="column">
                  <wp:posOffset>2897505</wp:posOffset>
                </wp:positionH>
                <wp:positionV relativeFrom="paragraph">
                  <wp:posOffset>169545</wp:posOffset>
                </wp:positionV>
                <wp:extent cx="7620" cy="236220"/>
                <wp:effectExtent l="76200" t="0" r="68580" b="49530"/>
                <wp:wrapNone/>
                <wp:docPr id="765151902" name="直接箭头连接符 122"/>
                <wp:cNvGraphicFramePr/>
                <a:graphic xmlns:a="http://schemas.openxmlformats.org/drawingml/2006/main">
                  <a:graphicData uri="http://schemas.microsoft.com/office/word/2010/wordprocessingShape">
                    <wps:wsp>
                      <wps:cNvCnPr/>
                      <wps:spPr>
                        <a:xfrm>
                          <a:off x="0" y="0"/>
                          <a:ext cx="7620" cy="2362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22" o:spid="_x0000_s1026" o:spt="32" type="#_x0000_t32" style="position:absolute;left:0pt;margin-left:228.15pt;margin-top:13.35pt;height:18.6pt;width:0.6pt;z-index:251747328;mso-width-relative:page;mso-height-relative:page;" filled="f" stroked="t" coordsize="21600,21600" o:gfxdata="UEsDBAoAAAAAAIdO4kAAAAAAAAAAAAAAAAAEAAAAZHJzL1BLAwQUAAAACACHTuJAIpZ9XtgAAAAJ&#10;AQAADwAAAGRycy9kb3ducmV2LnhtbE2PwU7DMBBE70j8g7VI3KiTpknbkE0PSLkhJErhvI1NEhqv&#10;I9tNy99jTnBczdPM22p3NaOYtfODZYR0kYDQ3Fo1cIdweGseNiB8IFY0WtYI39rDrr69qahU9sKv&#10;et6HTsQS9iUh9CFMpZS+7bUhv7CT5ph9WmcoxNN1Ujm6xHIzymWSFNLQwHGhp0k/9bo97c8G4fll&#10;uzmc0nlumvbjK3PcUCbfEe/v0uQRRNDX8AfDr35Uhzo6He2ZlRcjwiovsogiLIs1iAis8nUO4ohQ&#10;ZFuQdSX/f1D/AFBLAwQUAAAACACHTuJAR/kTNhACAADtAwAADgAAAGRycy9lMm9Eb2MueG1srVPN&#10;ctMwEL4zwztodCeO3UnaeuL0kFAuDGQGeICNLNua0d9Iapy8BC/ADCfgBD31ztPQ8hisZJNCufSA&#10;D/JqV9+3u59Wi4u9kmTHnRdGVzSfTCnhmpla6Lai795ePjujxAfQNUijeUUP3NOL5dMni96WvDCd&#10;kTV3BEm0L3tb0S4EW2aZZx1X4CfGco3BxjgFAbeuzWoHPbIrmRXT6TzrjautM4x7j971EKQjo3sM&#10;oWkawfjasCvFdRhYHZcQsCXfCevpMlXbNJyF103jeSCyothpSCsmQXsb12y5gLJ1YDvBxhLgMSU8&#10;6EmB0Jj0SLWGAOTKiX+olGDOeNOECTMqGxpJimAX+fSBNm86sDz1glJ7exTd/z9a9mq3cUTUFT2d&#10;z/JZfj4tKNGg8OLvPtzcvv98d/3tx6ebn98/RvvrF5IXRRStt75E7Epv3LjzduOiAvvGqfjH3sg+&#10;CX04Cs33gTB0ns4LvACGgeJkXqCNHNk91DofXnCjSDQq6oMD0XZhZbTGCzUuT1LD7qUPA/A3IObV&#10;5lJIiX4opSZ9Recns5gMcFYbnBE0lcV+vW4pAdniI2DBJUZvpKgjOoK9a7cr6cgO4uikbyzzr2Mx&#10;9Rp8N5xLoXgMSiUCvhMpVEXPjmgoAwj5XNckHCxqHJwA3Uo+MkuNOkRpBzGjtTX1IWmc/DgFSalx&#10;YuOY/blP6PtXuvw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pZ9XtgAAAAJAQAADwAAAAAAAAAB&#10;ACAAAAAiAAAAZHJzL2Rvd25yZXYueG1sUEsBAhQAFAAAAAgAh07iQEf5EzYQAgAA7QMAAA4AAAAA&#10;AAAAAQAgAAAAJwEAAGRycy9lMm9Eb2MueG1sUEsFBgAAAAAGAAYAWQEAAKkFAAA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746304" behindDoc="0" locked="0" layoutInCell="1" allowOverlap="1" wp14:anchorId="175FBC3A" wp14:editId="4EC4C3CD">
                <wp:simplePos x="0" y="0"/>
                <wp:positionH relativeFrom="column">
                  <wp:posOffset>1807845</wp:posOffset>
                </wp:positionH>
                <wp:positionV relativeFrom="paragraph">
                  <wp:posOffset>139065</wp:posOffset>
                </wp:positionV>
                <wp:extent cx="7620" cy="198120"/>
                <wp:effectExtent l="76200" t="0" r="68580" b="49530"/>
                <wp:wrapNone/>
                <wp:docPr id="51219217" name="直接箭头连接符 121"/>
                <wp:cNvGraphicFramePr/>
                <a:graphic xmlns:a="http://schemas.openxmlformats.org/drawingml/2006/main">
                  <a:graphicData uri="http://schemas.microsoft.com/office/word/2010/wordprocessingShape">
                    <wps:wsp>
                      <wps:cNvCnPr/>
                      <wps:spPr>
                        <a:xfrm>
                          <a:off x="0" y="0"/>
                          <a:ext cx="7620" cy="1981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21" o:spid="_x0000_s1026" o:spt="32" type="#_x0000_t32" style="position:absolute;left:0pt;margin-left:142.35pt;margin-top:10.95pt;height:15.6pt;width:0.6pt;z-index:251746304;mso-width-relative:page;mso-height-relative:page;" filled="f" stroked="t" coordsize="21600,21600" o:gfxdata="UEsDBAoAAAAAAIdO4kAAAAAAAAAAAAAAAAAEAAAAZHJzL1BLAwQUAAAACACHTuJAEfxlmdYAAAAJ&#10;AQAADwAAAGRycy9kb3ducmV2LnhtbE2PwU7DMAyG70i8Q2QkbixNy6Drmu6A1BtCYhucvSZryxqn&#10;arJuvD3mBLff8qffn8vN1Q1itlPoPWlQiwSEpcabnloN+139kIMIEcng4Mlq+LYBNtXtTYmF8Rd6&#10;t/M2toJLKBSooYtxLKQMTWcdhoUfLfHu6CeHkceplWbCC5e7QaZJ8iQd9sQXOhztS2eb0/bsNLy+&#10;rfL9Sc1zXTefX9lENWbyQ+v7O5WsQUR7jX8w/OqzOlTsdPBnMkEMGtL88ZlRDmoFgoE0X3I4aFhm&#10;CmRVyv8fVD9QSwMEFAAAAAgAh07iQA8ilJANAgAA7AMAAA4AAABkcnMvZTJvRG9jLnhtbK1TzW4T&#10;MRC+I/EOlu9ks0FN21U2PSSUC4JIwANMvN5dS/7T2M3PS/ACSJyAE/TUO08D5TEYe0MK5dIDe/CO&#10;x/N9M/N5PLvYGc02EoNytublaMyZtMI1ynY1f/vm8skZZyGCbUA7K2u+l4FfzB8/mm19JSeud7qR&#10;yIjEhmrra97H6KuiCKKXBsLIeWnpsHVoINIWu6JB2BK70cVkPJ4WW4eNRydkCORdDof8wIgPIXRt&#10;q4RcOnFlpI0DK0oNkVoKvfKBz3O1bStFfNW2QUama06dxrxSErLXaS3mM6g6BN8rcSgBHlLCvZ4M&#10;KEtJj1RLiMCuUP1DZZRAF1wbR8KZYmgkK0JdlON72rzuwcvcC0kd/FH08P9oxcvNCplqan5STsrz&#10;SXnKmQVD9377/ubHu0+311+/f7z5+e1Dsr98ZhSUNNv6UBF0YVd42AW/wiTArkWT/tQa22Wd90ed&#10;5S4yQc7T6YT0F3RQnp+VZBNHcQf1GOJz6QxLRs1DRFBdHxfOWrpPh2VWGjYvQhyAvwEpr3WXSmvy&#10;Q6Ut29Z8+vQkJQMa1ZZGhEzjqd1gO85Ad/QGRMTMGJxWTUIncMBuvdDINpAmJ3+HMv8KS6mXEPoh&#10;Lh+lMKiMivRMtDI1PzuioYqg9DPbsLj3pHFEBbbT8sCsLemQpB3ETNbaNfuscfbTEGSlDgObpuzP&#10;fUbfPdL5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H8ZZnWAAAACQEAAA8AAAAAAAAAAQAgAAAA&#10;IgAAAGRycy9kb3ducmV2LnhtbFBLAQIUABQAAAAIAIdO4kAPIpSQDQIAAOwDAAAOAAAAAAAAAAEA&#10;IAAAACUBAABkcnMvZTJvRG9jLnhtbFBLBQYAAAAABgAGAFkBAACkBQAAAAA=&#10;">
                <v:fill on="f" focussize="0,0"/>
                <v:stroke weight="0.5pt" color="#000000 [3213]" miterlimit="8" joinstyle="miter" endarrow="block"/>
                <v:imagedata o:title=""/>
                <o:lock v:ext="edit" aspectratio="f"/>
              </v:shape>
            </w:pict>
          </mc:Fallback>
        </mc:AlternateContent>
      </w:r>
      <w:r>
        <w:rPr>
          <w:rFonts w:ascii="宋体" w:hAnsi="宋体"/>
          <w:noProof/>
          <w:kern w:val="0"/>
          <w:sz w:val="28"/>
          <w:szCs w:val="28"/>
        </w:rPr>
        <mc:AlternateContent>
          <mc:Choice Requires="wps">
            <w:drawing>
              <wp:anchor distT="0" distB="0" distL="114300" distR="114300" simplePos="0" relativeHeight="251745280" behindDoc="0" locked="0" layoutInCell="1" allowOverlap="1" wp14:anchorId="6D987B4B" wp14:editId="0DBED4B3">
                <wp:simplePos x="0" y="0"/>
                <wp:positionH relativeFrom="column">
                  <wp:posOffset>741045</wp:posOffset>
                </wp:positionH>
                <wp:positionV relativeFrom="paragraph">
                  <wp:posOffset>154305</wp:posOffset>
                </wp:positionV>
                <wp:extent cx="0" cy="220980"/>
                <wp:effectExtent l="76200" t="0" r="57150" b="64770"/>
                <wp:wrapNone/>
                <wp:docPr id="2125873209" name="直接箭头连接符 120"/>
                <wp:cNvGraphicFramePr/>
                <a:graphic xmlns:a="http://schemas.openxmlformats.org/drawingml/2006/main">
                  <a:graphicData uri="http://schemas.microsoft.com/office/word/2010/wordprocessingShape">
                    <wps:wsp>
                      <wps:cNvCnPr/>
                      <wps:spPr>
                        <a:xfrm>
                          <a:off x="0" y="0"/>
                          <a:ext cx="0" cy="2209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20" o:spid="_x0000_s1026" o:spt="32" type="#_x0000_t32" style="position:absolute;left:0pt;margin-left:58.35pt;margin-top:12.15pt;height:17.4pt;width:0pt;z-index:251745280;mso-width-relative:page;mso-height-relative:page;" filled="f" stroked="t" coordsize="21600,21600" o:gfxdata="UEsDBAoAAAAAAIdO4kAAAAAAAAAAAAAAAAAEAAAAZHJzL1BLAwQUAAAACACHTuJAwbYtRNUAAAAJ&#10;AQAADwAAAGRycy9kb3ducmV2LnhtbE2PwU7DMAyG70i8Q2QkbizNCmMrTXdA6g0hMQZnrzFtWeNU&#10;SdaNtyfjwo6//en353J9soOYyIfesQY1y0AQN8703GrYvtd3SxAhIhscHJOGHwqwrq6vSiyMO/Ib&#10;TZvYilTCoUANXYxjIWVoOrIYZm4kTrsv5y3GFH0rjcdjKreDnGfZQlrsOV3ocKTnjpr95mA1vLyu&#10;ltu9mqa6bj6/c8815vJD69sblT2BiHSK/zCc9ZM6VMlp5w5sghhSVovHhGqY3+cgzsDfYKfhYaVA&#10;VqW8/KD6BVBLAwQUAAAACACHTuJAOa00RgsCAADrAwAADgAAAGRycy9lMm9Eb2MueG1srVNLjhMx&#10;EN0jcQfLe9JJj2YIrXRmkTBsEEQCDlBxu7st+SeXJ59LcAEkVsAKWM2e08BwDMrukMCwmQW9cJfL&#10;rldVr55nlzuj2UYGVM7WfDIacyatcI2yXc3fvL56NOUMI9gGtLOy5nuJ/HL+8MFs6ytZut7pRgZG&#10;IBarra95H6OvigJFLw3gyHlp6bB1wUCkbeiKJsCW0I0uyvH4oti60PjghEQk73I45AfEcB9A17ZK&#10;yKUT10baOKAGqSFSS9grj3yeq21bKeLLtkUZma45dRrzSknIXqe1mM+g6gL4XolDCXCfEu70ZEBZ&#10;SnqEWkIEdh3UP1BGieDQtXEknCmGRjIj1MVkfIebVz14mXshqtEfScf/BytebFaBqabm5aQ8nz4+&#10;K8dPOLNgaPK3725+vP14+/XL9w83P7+9T/bnT2xSZta2HisKXthVIA7TDv0qJAp2bTDpT82xXWZ6&#10;f2Ra7iITg1OQt6Rs0wxXnOJ8wPhMOsOSUXOMAVTXx4WzlsbpwiQTDZvnGCkzBf4OSEmtu1Ja56lq&#10;y7Y1vzg7p1kLIKW2pBAyjadu0Xacge7oCYgYMiI6rZoUnXAwdOuFDmwDSTj5S1qhbH9dS6mXgP1w&#10;Lx8NkjIq0ivRytR8eoyGKoLST23D4t4TwTEosJ2WB2RtKcGJyWStXbPPBGc/aSCXcNBrEtmf+xx9&#10;eqP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G2LUTVAAAACQEAAA8AAAAAAAAAAQAgAAAAIgAA&#10;AGRycy9kb3ducmV2LnhtbFBLAQIUABQAAAAIAIdO4kA5rTRGCwIAAOsDAAAOAAAAAAAAAAEAIAAA&#10;ACQBAABkcnMvZTJvRG9jLnhtbFBLBQYAAAAABgAGAFkBAAChBQAAAAA=&#10;">
                <v:fill on="f" focussize="0,0"/>
                <v:stroke weight="0.5pt" color="#000000 [3213]" miterlimit="8" joinstyle="miter" endarrow="block"/>
                <v:imagedata o:title=""/>
                <o:lock v:ext="edit" aspectratio="f"/>
              </v:shape>
            </w:pict>
          </mc:Fallback>
        </mc:AlternateContent>
      </w:r>
    </w:p>
    <w:p w14:paraId="31C4FB9A" w14:textId="77777777" w:rsidR="00606E3D" w:rsidRDefault="00FD31CE">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43232" behindDoc="0" locked="0" layoutInCell="1" allowOverlap="1" wp14:anchorId="6CF29298" wp14:editId="30EEBA92">
                <wp:simplePos x="0" y="0"/>
                <wp:positionH relativeFrom="column">
                  <wp:posOffset>3476625</wp:posOffset>
                </wp:positionH>
                <wp:positionV relativeFrom="paragraph">
                  <wp:posOffset>50165</wp:posOffset>
                </wp:positionV>
                <wp:extent cx="739140" cy="289560"/>
                <wp:effectExtent l="0" t="0" r="22860" b="15240"/>
                <wp:wrapNone/>
                <wp:docPr id="1942709758" name="文本框 118"/>
                <wp:cNvGraphicFramePr/>
                <a:graphic xmlns:a="http://schemas.openxmlformats.org/drawingml/2006/main">
                  <a:graphicData uri="http://schemas.microsoft.com/office/word/2010/wordprocessingShape">
                    <wps:wsp>
                      <wps:cNvSpPr txBox="1"/>
                      <wps:spPr>
                        <a:xfrm>
                          <a:off x="0" y="0"/>
                          <a:ext cx="739140" cy="289560"/>
                        </a:xfrm>
                        <a:prstGeom prst="rect">
                          <a:avLst/>
                        </a:prstGeom>
                        <a:solidFill>
                          <a:schemeClr val="lt1"/>
                        </a:solidFill>
                        <a:ln w="6350">
                          <a:solidFill>
                            <a:prstClr val="black"/>
                          </a:solidFill>
                        </a:ln>
                      </wps:spPr>
                      <wps:txbx>
                        <w:txbxContent>
                          <w:p w14:paraId="74287641" w14:textId="77777777" w:rsidR="00606E3D" w:rsidRPr="00FD31CE" w:rsidRDefault="00000000" w:rsidP="00FD31CE">
                            <w:pPr>
                              <w:ind w:firstLineChars="100" w:firstLine="240"/>
                              <w:rPr>
                                <w:sz w:val="24"/>
                              </w:rPr>
                            </w:pPr>
                            <w:r w:rsidRPr="00FD31CE">
                              <w:rPr>
                                <w:rFonts w:hint="eastAsia"/>
                                <w:sz w:val="24"/>
                              </w:rPr>
                              <w:t>称</w:t>
                            </w:r>
                            <w:r w:rsidR="00FD31CE">
                              <w:rPr>
                                <w:rFonts w:hint="eastAsia"/>
                                <w:sz w:val="24"/>
                              </w:rPr>
                              <w:t>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w:pict>
              <v:shape w14:anchorId="6CF29298" id="文本框 118" o:spid="_x0000_s1059" type="#_x0000_t202" style="position:absolute;left:0;text-align:left;margin-left:273.75pt;margin-top:3.95pt;width:58.2pt;height:22.8pt;z-index:25174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rNHIgIAAEkEAAAOAAAAZHJzL2Uyb0RvYy54bWysVEuPGyEMvlfqf0Dcm8ljk92NMlmlWaWq&#10;FHVXylY9EwYyqIApkMykv76GvNueql4YG5vP9md7Jk+t0WQnfFBgS9rrdCkRlkOl7KakX98WHx4o&#10;CZHZimmwoqR7EejT9P27SePGog816Ep4giA2jBtX0jpGNy6KwGthWOiAExaNErxhEVW/KSrPGkQ3&#10;uuh3u6OiAV85D1yEgLfPByOdZnwpBY8vUgYRiS4p5hbz6fO5TmcxnbDxxjNXK35Mg/1DFoYpi0HP&#10;UM8sMrL16g8oo7iHADJ2OJgCpFRc5Bqwml73t2pWNXMi14LkBHemKfw/WP5lt3KvnsT2I7TYwERI&#10;48I44GWqp5XepC9mStCOFO7PtIk2Eo6X94PH3h1aOJr6D4/DUaa1uDx2PsRPAgxJQkk9diWTxXbL&#10;EDEgup5cUqwAWlULpXVW0iSIufZkx7CHOuYU8cWNl7akKeloMOxm4Btbgj6/X2vGv6cibxFQ0xYv&#10;L6UnKbbrlqiqpIPBiZc1VHuky8NhkoLjC4X4SxbiK/M4OsgDrkN8wUNqwKTgKFFSg//5t/vkjx1F&#10;KyUNjmJJw48t84IS/dlir5HdRG/Myt3wvo+Kv7asry12a+aATPVw8RzPYvKP+iRKD+Ybbs0sRUUT&#10;sxxjlzSexHk8LAhuHRezWXbCaXUsLu3K8QSdOmNhto0gVe5gouvAzZFFnNdM8nG30kJc69nr8geY&#10;/gIAAP//AwBQSwMEFAAGAAgAAAAhAKjDsDXcAAAACAEAAA8AAABkcnMvZG93bnJldi54bWxMj8FO&#10;wzAMhu9IvENkJG4shdGuK00nQIPLTgzEOWuyJKJxqiTryttjTnCz9f36/bndzH5gk47JBRRwuyiA&#10;aeyDcmgEfLy/3NTAUpao5BBQC/jWCTbd5UUrGxXO+KanfTaMSjA1UoDNeWw4T73VXqZFGDUSO4bo&#10;ZaY1Gq6iPFO5H/hdUVTcS4d0wcpRP1vdf+1PXsD2yaxNX8tot7Vybpo/jzvzKsT11fz4ACzrOf+F&#10;4Vef1KEjp0M4oUpsEFDer0qKClitgRGvqiUNBwLLEnjX8v8PdD8AAAD//wMAUEsBAi0AFAAGAAgA&#10;AAAhALaDOJL+AAAA4QEAABMAAAAAAAAAAAAAAAAAAAAAAFtDb250ZW50X1R5cGVzXS54bWxQSwEC&#10;LQAUAAYACAAAACEAOP0h/9YAAACUAQAACwAAAAAAAAAAAAAAAAAvAQAAX3JlbHMvLnJlbHNQSwEC&#10;LQAUAAYACAAAACEA6HqzRyICAABJBAAADgAAAAAAAAAAAAAAAAAuAgAAZHJzL2Uyb0RvYy54bWxQ&#10;SwECLQAUAAYACAAAACEAqMOwNdwAAAAIAQAADwAAAAAAAAAAAAAAAAB8BAAAZHJzL2Rvd25yZXYu&#10;eG1sUEsFBgAAAAAEAAQA8wAAAIUFAAAAAA==&#10;" fillcolor="white [3201]" strokeweight=".5pt">
                <v:textbox>
                  <w:txbxContent>
                    <w:p w14:paraId="74287641" w14:textId="77777777" w:rsidR="00606E3D" w:rsidRPr="00FD31CE" w:rsidRDefault="00000000" w:rsidP="00FD31CE">
                      <w:pPr>
                        <w:ind w:firstLineChars="100" w:firstLine="240"/>
                        <w:rPr>
                          <w:sz w:val="24"/>
                        </w:rPr>
                      </w:pPr>
                      <w:r w:rsidRPr="00FD31CE">
                        <w:rPr>
                          <w:rFonts w:hint="eastAsia"/>
                          <w:sz w:val="24"/>
                        </w:rPr>
                        <w:t>称</w:t>
                      </w:r>
                      <w:r w:rsidR="00FD31CE">
                        <w:rPr>
                          <w:rFonts w:hint="eastAsia"/>
                          <w:sz w:val="24"/>
                        </w:rPr>
                        <w:t>量</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44256" behindDoc="0" locked="0" layoutInCell="1" allowOverlap="1" wp14:anchorId="51783580" wp14:editId="0BA94DC3">
                <wp:simplePos x="0" y="0"/>
                <wp:positionH relativeFrom="column">
                  <wp:posOffset>4322445</wp:posOffset>
                </wp:positionH>
                <wp:positionV relativeFrom="paragraph">
                  <wp:posOffset>57785</wp:posOffset>
                </wp:positionV>
                <wp:extent cx="746760" cy="297180"/>
                <wp:effectExtent l="0" t="0" r="15240" b="26670"/>
                <wp:wrapNone/>
                <wp:docPr id="1393823836" name="文本框 119"/>
                <wp:cNvGraphicFramePr/>
                <a:graphic xmlns:a="http://schemas.openxmlformats.org/drawingml/2006/main">
                  <a:graphicData uri="http://schemas.microsoft.com/office/word/2010/wordprocessingShape">
                    <wps:wsp>
                      <wps:cNvSpPr txBox="1"/>
                      <wps:spPr>
                        <a:xfrm>
                          <a:off x="0" y="0"/>
                          <a:ext cx="746760" cy="297180"/>
                        </a:xfrm>
                        <a:prstGeom prst="rect">
                          <a:avLst/>
                        </a:prstGeom>
                        <a:solidFill>
                          <a:schemeClr val="lt1"/>
                        </a:solidFill>
                        <a:ln w="6350">
                          <a:solidFill>
                            <a:prstClr val="black"/>
                          </a:solidFill>
                        </a:ln>
                      </wps:spPr>
                      <wps:txbx>
                        <w:txbxContent>
                          <w:p w14:paraId="6D3D4B3E" w14:textId="77777777" w:rsidR="00606E3D" w:rsidRPr="00FD31CE" w:rsidRDefault="00000000">
                            <w:pPr>
                              <w:ind w:firstLineChars="100" w:firstLine="240"/>
                              <w:rPr>
                                <w:sz w:val="24"/>
                              </w:rPr>
                            </w:pPr>
                            <w:r w:rsidRPr="00FD31CE">
                              <w:rPr>
                                <w:rFonts w:hint="eastAsia"/>
                                <w:sz w:val="24"/>
                              </w:rPr>
                              <w:t>称量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1783580" id="文本框 119" o:spid="_x0000_s1060" type="#_x0000_t202" style="position:absolute;left:0;text-align:left;margin-left:340.35pt;margin-top:4.55pt;width:58.8pt;height:23.4pt;z-index:25174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htJIwIAAEkEAAAOAAAAZHJzL2Uyb0RvYy54bWysVE2PGjEMvVfqf4hyLwMsC7uIYUVZUVVC&#10;3ZXYqueQSZioSZwmgRn66+uE77anqpeMHTvP9rM9k6fWaLITPiiwJe11upQIy6FSdlPSr2+LDw+U&#10;hMhsxTRYUdK9CPRp+v7dpHFj0YcadCU8QRAbxo0raR2jGxdF4LUwLHTACYtGCd6wiKrfFJVnDaIb&#10;XfS73WHRgK+cBy5CwNvng5FOM76UgscXKYOIRJcUc4v59Plcp7OYTth445mrFT+mwf4hC8OUxaBn&#10;qGcWGdl69QeUUdxDABk7HEwBUioucg1YTa/7WzWrmjmRa0FygjvTFP4fLP+yW7lXT2L7EVpsYCKk&#10;cWEc8DLV00pv0hczJWhHCvdn2kQbCcfL0WA4GqKFo6n/OOo9ZFqLy2PnQ/wkwJAklNRjVzJZbLcM&#10;EQOi68klxQqgVbVQWmclTYKYa092DHuoY04RX9x4aUuakg7v7rsZ+MaWoM/v15rx76nIWwTUtMXL&#10;S+lJiu26Jaoq6d3gxMsaqj3S5eEwScHxhUL8JQvxlXkcHeQB1yG+4CE1YFJwlCipwf/8233yx46i&#10;lZIGR7Gk4ceWeUGJ/myx14+9wSDNblYG96M+Kv7asr622K2ZAzLVw8VzPIvJP+qTKD2Yb7g1sxQV&#10;TcxyjF3SeBLn8bAguHVczGbZCafVsbi0K8cTdOqMhdk2glS5g4muAzdHFnFeM8nH3UoLca1nr8sf&#10;YPoLAAD//wMAUEsDBBQABgAIAAAAIQBjHice3AAAAAgBAAAPAAAAZHJzL2Rvd25yZXYueG1sTI8x&#10;T8MwFIR3JP6D9ZDYqFNQWyfEqQAVFiYKYn6NX22L2I5sNw3/HjPBeLrT3XftdnYDmygmG7yE5aIC&#10;Rr4Pynot4eP9+UYASxm9wiF4kvBNCbbd5UWLjQpn/0bTPmtWSnxqUILJeWw4T70hh2kRRvLFO4bo&#10;MBcZNVcRz6XcDfy2qtbcofVlweBIT4b6r/3JSdg96lr3AqPZCWXtNH8eX/WLlNdX88M9sExz/gvD&#10;L35Bh64wHcLJq8QGCWtRbUpUQr0EVvxNLe6AHSSsVjXwruX/D3Q/AAAA//8DAFBLAQItABQABgAI&#10;AAAAIQC2gziS/gAAAOEBAAATAAAAAAAAAAAAAAAAAAAAAABbQ29udGVudF9UeXBlc10ueG1sUEsB&#10;Ai0AFAAGAAgAAAAhADj9If/WAAAAlAEAAAsAAAAAAAAAAAAAAAAALwEAAF9yZWxzLy5yZWxzUEsB&#10;Ai0AFAAGAAgAAAAhAARqG0kjAgAASQQAAA4AAAAAAAAAAAAAAAAALgIAAGRycy9lMm9Eb2MueG1s&#10;UEsBAi0AFAAGAAgAAAAhAGMeJx7cAAAACAEAAA8AAAAAAAAAAAAAAAAAfQQAAGRycy9kb3ducmV2&#10;LnhtbFBLBQYAAAAABAAEAPMAAACGBQAAAAA=&#10;" fillcolor="white [3201]" strokeweight=".5pt">
                <v:textbox>
                  <w:txbxContent>
                    <w:p w14:paraId="6D3D4B3E" w14:textId="77777777" w:rsidR="00606E3D" w:rsidRPr="00FD31CE" w:rsidRDefault="00000000">
                      <w:pPr>
                        <w:ind w:firstLineChars="100" w:firstLine="240"/>
                        <w:rPr>
                          <w:sz w:val="24"/>
                        </w:rPr>
                      </w:pPr>
                      <w:r w:rsidRPr="00FD31CE">
                        <w:rPr>
                          <w:rFonts w:hint="eastAsia"/>
                          <w:sz w:val="24"/>
                        </w:rPr>
                        <w:t>称量</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42208" behindDoc="0" locked="0" layoutInCell="1" allowOverlap="1" wp14:anchorId="7918F8A5" wp14:editId="4E07C4BB">
                <wp:simplePos x="0" y="0"/>
                <wp:positionH relativeFrom="column">
                  <wp:posOffset>2465070</wp:posOffset>
                </wp:positionH>
                <wp:positionV relativeFrom="paragraph">
                  <wp:posOffset>42545</wp:posOffset>
                </wp:positionV>
                <wp:extent cx="777240" cy="281940"/>
                <wp:effectExtent l="0" t="0" r="22860" b="22860"/>
                <wp:wrapNone/>
                <wp:docPr id="880569160" name="文本框 117"/>
                <wp:cNvGraphicFramePr/>
                <a:graphic xmlns:a="http://schemas.openxmlformats.org/drawingml/2006/main">
                  <a:graphicData uri="http://schemas.microsoft.com/office/word/2010/wordprocessingShape">
                    <wps:wsp>
                      <wps:cNvSpPr txBox="1"/>
                      <wps:spPr>
                        <a:xfrm>
                          <a:off x="0" y="0"/>
                          <a:ext cx="777240" cy="281940"/>
                        </a:xfrm>
                        <a:prstGeom prst="rect">
                          <a:avLst/>
                        </a:prstGeom>
                        <a:solidFill>
                          <a:schemeClr val="lt1"/>
                        </a:solidFill>
                        <a:ln w="6350">
                          <a:solidFill>
                            <a:prstClr val="black"/>
                          </a:solidFill>
                        </a:ln>
                      </wps:spPr>
                      <wps:txbx>
                        <w:txbxContent>
                          <w:p w14:paraId="3952720C" w14:textId="77777777" w:rsidR="00606E3D" w:rsidRPr="00FD31CE" w:rsidRDefault="00000000" w:rsidP="00FD31CE">
                            <w:pPr>
                              <w:ind w:firstLineChars="100" w:firstLine="240"/>
                              <w:rPr>
                                <w:sz w:val="24"/>
                              </w:rPr>
                            </w:pPr>
                            <w:r w:rsidRPr="00FD31CE">
                              <w:rPr>
                                <w:rFonts w:hint="eastAsia"/>
                                <w:sz w:val="24"/>
                              </w:rPr>
                              <w:t>称量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918F8A5" id="文本框 117" o:spid="_x0000_s1061" type="#_x0000_t202" style="position:absolute;left:0;text-align:left;margin-left:194.1pt;margin-top:3.35pt;width:61.2pt;height:22.2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PGIwIAAEkEAAAOAAAAZHJzL2Uyb0RvYy54bWysVE1vGjEQvVfqf7B8LwsEQoJYIkpEVSlq&#10;IpGqZ+O1warX49oDu/TXd2w+0/ZU9WJm/GafZ97MMHloa8t2KkQDruS9Tpcz5SRUxq1L/vV18eGO&#10;s4jCVcKCUyXfq8gfpu/fTRo/Vn3YgK1UYETi4rjxJd8g+nFRRLlRtYgd8MoRqCHUAskN66IKoiH2&#10;2hb9bve2aCBUPoBUMdLt4wHk08yvtZL4rHVUyGzJKTfMZ8jnKp3FdCLG6yD8xshjGuIfsqiFcfTo&#10;mepRoGDbYP6gqo0MEEFjR0JdgNZGqlwDVdPr/lbNciO8yrWQONGfZYr/j1Z+2S39S2DYfoSWGpgE&#10;aXwcR7pM9bQ61OmXMmWEk4T7s2yqRSbpcjQa9QeESIL6d717somluHzsQ8RPCmqWjJIH6koWS+ye&#10;Ih5CTyHprQjWVAtjbXbSJKi5DWwnqIcWc4pE/ibKOtaU/PZm2M3Eb7BEff5+ZYX8fkzvKor4rKOc&#10;L6UnC9tVy0xV8pvhSZcVVHuSK8BhkqKXC0P8TyLiiwg0OqQDrQM+06EtUFJwtDjbQPj5t/sUTx0l&#10;lLOGRrHk8cdWBMWZ/eyo1/e9QZIXszMYjvrkhGtkdY24bT0HUqpHi+dlNlM82pOpA9TfaGtm6VWC&#10;hJP0dsnxZM7xsCC0dVLNZjmIptULfHJLLxN16oyD2RZBm9zBJNdBm6OKNK95Bo67lRbi2s9Rl3+A&#10;6S8AAAD//wMAUEsDBBQABgAIAAAAIQAlXcP93AAAAAgBAAAPAAAAZHJzL2Rvd25yZXYueG1sTI/B&#10;TsMwEETvSPyDtUjcqJMigpvGqQAVLpxaEGc33toW8TqK3TT8Pe4JbrOa0czbZjP7nk04RhdIQrko&#10;gCF1QTsyEj4/Xu8EsJgUadUHQgk/GGHTXl81qtbhTDuc9smwXEKxVhJsSkPNeewsehUXYUDK3jGM&#10;XqV8jobrUZ1zue/5sigq7pWjvGDVgC8Wu+/9yUvYPpuV6YQa7VZo56b56/hu3qS8vZmf1sASzukv&#10;DBf8jA5tZjqEE+nIegn3QixzVEL1CCz7D2VRATtcRAm8bfj/B9pfAAAA//8DAFBLAQItABQABgAI&#10;AAAAIQC2gziS/gAAAOEBAAATAAAAAAAAAAAAAAAAAAAAAABbQ29udGVudF9UeXBlc10ueG1sUEsB&#10;Ai0AFAAGAAgAAAAhADj9If/WAAAAlAEAAAsAAAAAAAAAAAAAAAAALwEAAF9yZWxzLy5yZWxzUEsB&#10;Ai0AFAAGAAgAAAAhACgqQ8YjAgAASQQAAA4AAAAAAAAAAAAAAAAALgIAAGRycy9lMm9Eb2MueG1s&#10;UEsBAi0AFAAGAAgAAAAhACVdw/3cAAAACAEAAA8AAAAAAAAAAAAAAAAAfQQAAGRycy9kb3ducmV2&#10;LnhtbFBLBQYAAAAABAAEAPMAAACGBQAAAAA=&#10;" fillcolor="white [3201]" strokeweight=".5pt">
                <v:textbox>
                  <w:txbxContent>
                    <w:p w14:paraId="3952720C" w14:textId="77777777" w:rsidR="00606E3D" w:rsidRPr="00FD31CE" w:rsidRDefault="00000000" w:rsidP="00FD31CE">
                      <w:pPr>
                        <w:ind w:firstLineChars="100" w:firstLine="240"/>
                        <w:rPr>
                          <w:sz w:val="24"/>
                        </w:rPr>
                      </w:pPr>
                      <w:r w:rsidRPr="00FD31CE">
                        <w:rPr>
                          <w:rFonts w:hint="eastAsia"/>
                          <w:sz w:val="24"/>
                        </w:rPr>
                        <w:t>称量</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41184" behindDoc="0" locked="0" layoutInCell="1" allowOverlap="1" wp14:anchorId="1B131E44" wp14:editId="477CD27F">
                <wp:simplePos x="0" y="0"/>
                <wp:positionH relativeFrom="column">
                  <wp:posOffset>1388745</wp:posOffset>
                </wp:positionH>
                <wp:positionV relativeFrom="paragraph">
                  <wp:posOffset>27305</wp:posOffset>
                </wp:positionV>
                <wp:extent cx="769620" cy="281940"/>
                <wp:effectExtent l="0" t="0" r="11430" b="22860"/>
                <wp:wrapNone/>
                <wp:docPr id="1694572853" name="文本框 116"/>
                <wp:cNvGraphicFramePr/>
                <a:graphic xmlns:a="http://schemas.openxmlformats.org/drawingml/2006/main">
                  <a:graphicData uri="http://schemas.microsoft.com/office/word/2010/wordprocessingShape">
                    <wps:wsp>
                      <wps:cNvSpPr txBox="1"/>
                      <wps:spPr>
                        <a:xfrm>
                          <a:off x="0" y="0"/>
                          <a:ext cx="769620" cy="281940"/>
                        </a:xfrm>
                        <a:prstGeom prst="rect">
                          <a:avLst/>
                        </a:prstGeom>
                        <a:solidFill>
                          <a:schemeClr val="lt1"/>
                        </a:solidFill>
                        <a:ln w="6350">
                          <a:solidFill>
                            <a:prstClr val="black"/>
                          </a:solidFill>
                        </a:ln>
                      </wps:spPr>
                      <wps:txbx>
                        <w:txbxContent>
                          <w:p w14:paraId="0A6BE0A4" w14:textId="77777777" w:rsidR="00606E3D" w:rsidRPr="00FD31CE" w:rsidRDefault="00000000">
                            <w:pPr>
                              <w:ind w:firstLineChars="150" w:firstLine="360"/>
                              <w:rPr>
                                <w:sz w:val="24"/>
                              </w:rPr>
                            </w:pPr>
                            <w:r w:rsidRPr="00FD31CE">
                              <w:rPr>
                                <w:rFonts w:hint="eastAsia"/>
                                <w:sz w:val="24"/>
                              </w:rPr>
                              <w:t>称量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B131E44" id="文本框 116" o:spid="_x0000_s1062" type="#_x0000_t202" style="position:absolute;left:0;text-align:left;margin-left:109.35pt;margin-top:2.15pt;width:60.6pt;height:22.2pt;z-index:251741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fLGIwIAAEkEAAAOAAAAZHJzL2Uyb0RvYy54bWysVE2PGjEMvVfqf4hyLwMsyy6IYUVZUVVC&#10;3ZXYqueQSZioSZwmgRn66+uE77anqpeMHTvP9rM9k6fWaLITPiiwJe11upQIy6FSdlPSr2+LD4+U&#10;hMhsxTRYUdK9CPRp+v7dpHFj0YcadCU8QRAbxo0raR2jGxdF4LUwLHTACYtGCd6wiKrfFJVnDaIb&#10;XfS73WHRgK+cBy5CwNvng5FOM76UgscXKYOIRJcUc4v59Plcp7OYTth445mrFT+mwf4hC8OUxaBn&#10;qGcWGdl69QeUUdxDABk7HEwBUioucg1YTa/7WzWrmjmRa0FygjvTFP4fLP+yW7lXT2L7EVpsYCKk&#10;cWEc8DLV00pv0hczJWhHCvdn2kQbCcfLh+Fo2EcLR1P/sTcaZFqLy2PnQ/wkwJAklNRjVzJZbLcM&#10;EQOi68klxQqgVbVQWmclTYKYa092DHuoY04RX9x4aUuakg7v7rsZ+MaWoM/v15rx76nIWwTUtMXL&#10;S+lJiu26Jaoq6d3wxMsaqj3S5eEwScHxhUL8JQvxlXkcHeQB1yG+4CE1YFJwlCipwf/8233yx46i&#10;lZIGR7Gk4ceWeUGJ/myx16PeACklMSuD+4fEtb+2rK8tdmvmgEz1cPEcz2Lyj/okSg/mG27NLEVF&#10;E7McY5c0nsR5PCwIbh0Xs1l2wml1LC7tyvEEnTpjYbaNIFXuYKLrwM2RRZzXTPJxt9JCXOvZ6/IH&#10;mP4CAAD//wMAUEsDBBQABgAIAAAAIQAb/Cz22wAAAAgBAAAPAAAAZHJzL2Rvd25yZXYueG1sTI/B&#10;TsMwEETvSPyDtUjcqNMGQZLGqQAVLpxaEOdt7NpWYzuy3TT8PcsJjrMzmn3TbmY3sEnFZIMXsFwU&#10;wJTvg7ReC/j8eL2rgKWMXuIQvBLwrRJsuuurFhsZLn6npn3WjEp8alCAyXlsOE+9UQ7TIozKk3cM&#10;0WEmGTWXES9U7ga+KooH7tB6+mBwVC9G9af92QnYPuta9xVGs62ktdP8dXzXb0Lc3sxPa2BZzfkv&#10;DL/4hA4dMR3C2cvEBgGrZfVIUQH3JTDyy7KugR1I0513Lf8/oPsBAAD//wMAUEsBAi0AFAAGAAgA&#10;AAAhALaDOJL+AAAA4QEAABMAAAAAAAAAAAAAAAAAAAAAAFtDb250ZW50X1R5cGVzXS54bWxQSwEC&#10;LQAUAAYACAAAACEAOP0h/9YAAACUAQAACwAAAAAAAAAAAAAAAAAvAQAAX3JlbHMvLnJlbHNQSwEC&#10;LQAUAAYACAAAACEAdT3yxiMCAABJBAAADgAAAAAAAAAAAAAAAAAuAgAAZHJzL2Uyb0RvYy54bWxQ&#10;SwECLQAUAAYACAAAACEAG/ws9tsAAAAIAQAADwAAAAAAAAAAAAAAAAB9BAAAZHJzL2Rvd25yZXYu&#10;eG1sUEsFBgAAAAAEAAQA8wAAAIUFAAAAAA==&#10;" fillcolor="white [3201]" strokeweight=".5pt">
                <v:textbox>
                  <w:txbxContent>
                    <w:p w14:paraId="0A6BE0A4" w14:textId="77777777" w:rsidR="00606E3D" w:rsidRPr="00FD31CE" w:rsidRDefault="00000000">
                      <w:pPr>
                        <w:ind w:firstLineChars="150" w:firstLine="360"/>
                        <w:rPr>
                          <w:sz w:val="24"/>
                        </w:rPr>
                      </w:pPr>
                      <w:r w:rsidRPr="00FD31CE">
                        <w:rPr>
                          <w:rFonts w:hint="eastAsia"/>
                          <w:sz w:val="24"/>
                        </w:rPr>
                        <w:t>称量</w:t>
                      </w:r>
                    </w:p>
                  </w:txbxContent>
                </v:textbox>
              </v:shape>
            </w:pict>
          </mc:Fallback>
        </mc:AlternateContent>
      </w:r>
      <w:r>
        <w:rPr>
          <w:rFonts w:ascii="宋体" w:hAnsi="宋体"/>
          <w:noProof/>
          <w:kern w:val="0"/>
          <w:sz w:val="28"/>
          <w:szCs w:val="28"/>
        </w:rPr>
        <mc:AlternateContent>
          <mc:Choice Requires="wps">
            <w:drawing>
              <wp:anchor distT="0" distB="0" distL="114300" distR="114300" simplePos="0" relativeHeight="251740160" behindDoc="0" locked="0" layoutInCell="1" allowOverlap="1" wp14:anchorId="1AA42A08" wp14:editId="26ED2ADB">
                <wp:simplePos x="0" y="0"/>
                <wp:positionH relativeFrom="column">
                  <wp:posOffset>398145</wp:posOffset>
                </wp:positionH>
                <wp:positionV relativeFrom="paragraph">
                  <wp:posOffset>34925</wp:posOffset>
                </wp:positionV>
                <wp:extent cx="777240" cy="289560"/>
                <wp:effectExtent l="0" t="0" r="22860" b="15240"/>
                <wp:wrapNone/>
                <wp:docPr id="726700419" name="文本框 115"/>
                <wp:cNvGraphicFramePr/>
                <a:graphic xmlns:a="http://schemas.openxmlformats.org/drawingml/2006/main">
                  <a:graphicData uri="http://schemas.microsoft.com/office/word/2010/wordprocessingShape">
                    <wps:wsp>
                      <wps:cNvSpPr txBox="1"/>
                      <wps:spPr>
                        <a:xfrm>
                          <a:off x="0" y="0"/>
                          <a:ext cx="777240" cy="289560"/>
                        </a:xfrm>
                        <a:prstGeom prst="rect">
                          <a:avLst/>
                        </a:prstGeom>
                        <a:solidFill>
                          <a:schemeClr val="lt1"/>
                        </a:solidFill>
                        <a:ln w="6350">
                          <a:solidFill>
                            <a:prstClr val="black"/>
                          </a:solidFill>
                        </a:ln>
                      </wps:spPr>
                      <wps:txbx>
                        <w:txbxContent>
                          <w:p w14:paraId="7555DD50" w14:textId="77777777" w:rsidR="00606E3D" w:rsidRPr="00FD31CE" w:rsidRDefault="00000000">
                            <w:pPr>
                              <w:ind w:firstLineChars="100" w:firstLine="240"/>
                              <w:rPr>
                                <w:sz w:val="24"/>
                              </w:rPr>
                            </w:pPr>
                            <w:r w:rsidRPr="00FD31CE">
                              <w:rPr>
                                <w:rFonts w:hint="eastAsia"/>
                                <w:sz w:val="24"/>
                              </w:rPr>
                              <w:t>称量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AA42A08" id="文本框 115" o:spid="_x0000_s1063" type="#_x0000_t202" style="position:absolute;left:0;text-align:left;margin-left:31.35pt;margin-top:2.75pt;width:61.2pt;height:22.8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pLTIwIAAEkEAAAOAAAAZHJzL2Uyb0RvYy54bWysVEuPGyEMvlfqf0Dcm0myeexGmazSrFJV&#10;WnVXylY9EwYyqIApkMykv76GvNueql4YG5vP9md7po+t0WQnfFBgS9rrdCkRlkOl7KakX9+WH+4p&#10;CZHZimmwoqR7Eejj7P27aeMmog816Ep4giA2TBpX0jpGNymKwGthWOiAExaNErxhEVW/KSrPGkQ3&#10;uuh3u6OiAV85D1yEgLdPByOdZXwpBY8vUgYRiS4p5hbz6fO5Tmcxm7LJxjNXK35Mg/1DFoYpi0HP&#10;UE8sMrL16g8oo7iHADJ2OJgCpFRc5Bqwml73t2pWNXMi14LkBHemKfw/WP5lt3KvnsT2I7TYwERI&#10;48Ik4GWqp5XepC9mStCOFO7PtIk2Eo6X4/G4P0ALR1P//mE4yrQWl8fOh/hJgCFJKKnHrmSy2O45&#10;RAyIrieXFCuAVtVSaZ2VNAlioT3ZMeyhjjlFfHHjpS1pSjq6G3Yz8I0tQZ/frzXj31ORtwioaYuX&#10;l9KTFNt1S1RV0rvxiZc1VHuky8NhkoLjS4X4zyzEV+ZxdJAHXIf4gofUgEnBUaKkBv/zb/fJHzuK&#10;VkoaHMWShh9b5gUl+rPFXj/0BonemJXBcNxHxV9b1tcWuzULQKZ6uHiOZzH5R30SpQfzDbdmnqKi&#10;iVmOsUsaT+IiHhYEt46L+Tw74bQ6Fp/tyvEEnTpjYb6NIFXuYKLrwM2RRZzXTPJxt9JCXOvZ6/IH&#10;mP0CAAD//wMAUEsDBBQABgAIAAAAIQACdDJ82QAAAAcBAAAPAAAAZHJzL2Rvd25yZXYueG1sTI7B&#10;TsMwEETvSPyDtZW4USeVUkKIUwEqXDjRIs5uvLWtxuvIdtPw97gnOI5m9Oa1m9kNbMIQrScB5bIA&#10;htR7ZUkL+Nq/3dfAYpKk5OAJBfxghE13e9PKRvkLfeK0S5plCMVGCjApjQ3nsTfoZFz6ESl3Rx+c&#10;TDkGzVWQlwx3A18VxZo7aSk/GDniq8H+tDs7AdsX/aj7WgazrZW10/x9/NDvQtwt5ucnYAnn9DeG&#10;q35Why47HfyZVGSDgPXqIS8FVBWwa11XJbBDzmUJvGv5f//uFwAA//8DAFBLAQItABQABgAIAAAA&#10;IQC2gziS/gAAAOEBAAATAAAAAAAAAAAAAAAAAAAAAABbQ29udGVudF9UeXBlc10ueG1sUEsBAi0A&#10;FAAGAAgAAAAhADj9If/WAAAAlAEAAAsAAAAAAAAAAAAAAAAALwEAAF9yZWxzLy5yZWxzUEsBAi0A&#10;FAAGAAgAAAAhANMOktMjAgAASQQAAA4AAAAAAAAAAAAAAAAALgIAAGRycy9lMm9Eb2MueG1sUEsB&#10;Ai0AFAAGAAgAAAAhAAJ0MnzZAAAABwEAAA8AAAAAAAAAAAAAAAAAfQQAAGRycy9kb3ducmV2Lnht&#10;bFBLBQYAAAAABAAEAPMAAACDBQAAAAA=&#10;" fillcolor="white [3201]" strokeweight=".5pt">
                <v:textbox>
                  <w:txbxContent>
                    <w:p w14:paraId="7555DD50" w14:textId="77777777" w:rsidR="00606E3D" w:rsidRPr="00FD31CE" w:rsidRDefault="00000000">
                      <w:pPr>
                        <w:ind w:firstLineChars="100" w:firstLine="240"/>
                        <w:rPr>
                          <w:sz w:val="24"/>
                        </w:rPr>
                      </w:pPr>
                      <w:r w:rsidRPr="00FD31CE">
                        <w:rPr>
                          <w:rFonts w:hint="eastAsia"/>
                          <w:sz w:val="24"/>
                        </w:rPr>
                        <w:t>称量</w:t>
                      </w:r>
                    </w:p>
                  </w:txbxContent>
                </v:textbox>
              </v:shape>
            </w:pict>
          </mc:Fallback>
        </mc:AlternateContent>
      </w:r>
    </w:p>
    <w:p w14:paraId="6CF51271"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54496" behindDoc="0" locked="0" layoutInCell="1" allowOverlap="1" wp14:anchorId="7391E501" wp14:editId="3F0B4236">
                <wp:simplePos x="0" y="0"/>
                <wp:positionH relativeFrom="column">
                  <wp:posOffset>4634865</wp:posOffset>
                </wp:positionH>
                <wp:positionV relativeFrom="paragraph">
                  <wp:posOffset>45085</wp:posOffset>
                </wp:positionV>
                <wp:extent cx="7620" cy="182880"/>
                <wp:effectExtent l="0" t="0" r="30480" b="26670"/>
                <wp:wrapNone/>
                <wp:docPr id="824099876" name="直接连接符 130"/>
                <wp:cNvGraphicFramePr/>
                <a:graphic xmlns:a="http://schemas.openxmlformats.org/drawingml/2006/main">
                  <a:graphicData uri="http://schemas.microsoft.com/office/word/2010/wordprocessingShape">
                    <wps:wsp>
                      <wps:cNvCnPr/>
                      <wps:spPr>
                        <a:xfrm>
                          <a:off x="0" y="0"/>
                          <a:ext cx="7620" cy="1828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30" o:spid="_x0000_s1026" o:spt="20" style="position:absolute;left:0pt;margin-left:364.95pt;margin-top:3.55pt;height:14.4pt;width:0.6pt;z-index:251754496;mso-width-relative:page;mso-height-relative:page;" filled="f" stroked="t" coordsize="21600,21600" o:gfxdata="UEsDBAoAAAAAAIdO4kAAAAAAAAAAAAAAAAAEAAAAZHJzL1BLAwQUAAAACACHTuJApY4asdYAAAAI&#10;AQAADwAAAGRycy9kb3ducmV2LnhtbE2PwU7DMBBE70j8g7VI3KiTVpAmjdMDEgckJCBw4OjG2yTF&#10;XofYTcLfs5zgNqsZvZ0p94uzYsIx9J4UpKsEBFLjTU+tgve3h5stiBA1GW09oYJvDLCvLi9KXRg/&#10;0ytOdWwFQygUWkEX41BIGZoOnQ4rPyCxd/Sj05HPsZVm1DPDnZXrJLmTTvfEHzo94H2HzWd9dkyh&#10;7Ou42PHj5fmp29bzCR+nDJW6vkqTHYiIS/wLw299rg4Vdzr4M5kgrIJsneccZZGCYD/bpCwOCja3&#10;OciqlP8HVD9QSwMEFAAAAAgAh07iQBDo0HLtAQAAvQMAAA4AAABkcnMvZTJvRG9jLnhtbK1TTW4T&#10;MRTeI3EHy3syyRTS6SiTLhqVDYJIwAEcjz1jyX/yczPJJbgAEjtYsWTPbVqOwbMnTdqy6YJZeJ7f&#10;z/f8fX5eXO6MJlsRQDnb0NlkSomw3LXKdg39/On6VUUJRGZbpp0VDd0LoJfLly8Wg69F6XqnWxEI&#10;glioB9/QPkZfFwXwXhgGE+eFxaB0wbCI29AVbWADohtdlNPpvBhcaH1wXACgdzUG6QExPAfQSam4&#10;WDl+Y4SNI2oQmkWkBL3yQJf5tFIKHj9ICSIS3VBkGvOKTdDepLVYLljdBeZ7xQ9HYM85whNOhimL&#10;TY9QKxYZuQnqHyijeHDgZJxwZ4qRSFYEWcymT7T52DMvMheUGvxRdPh/sPz9dh2Iahtala+nFxfV&#10;+ZwSywxe/N3XX7dfvv/5/Q3Xu58/yOwsyzV4qLHqyq4Dipd24Nchcd/JYNIfWZFdlnh/lFjsIuHo&#10;PJ+XKD3HwKwqqyojFqdSHyC+Fc6QZDRUK5v4s5pt30HEdph6n5Lc1l0rrfMdakuGhs7P3iR4hnMp&#10;cR7QNB65ge0oYbrDgecxZERwWrWpOuFA6DZXOpAtS2OSvzQZ2O1RWmq9YtCPeTk0DpBREd+EVgZl&#10;fFitLYKcJErWxrX7rFz2463mNocJTGPzcJ+rT69u+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l&#10;jhqx1gAAAAgBAAAPAAAAAAAAAAEAIAAAACIAAABkcnMvZG93bnJldi54bWxQSwECFAAUAAAACACH&#10;TuJAEOjQcu0BAAC9AwAADgAAAAAAAAABACAAAAAlAQAAZHJzL2Uyb0RvYy54bWxQSwUGAAAAAAYA&#10;BgBZAQAAhAU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34016" behindDoc="0" locked="0" layoutInCell="1" allowOverlap="1" wp14:anchorId="2DF7EC5B" wp14:editId="1B3337A0">
                <wp:simplePos x="0" y="0"/>
                <wp:positionH relativeFrom="column">
                  <wp:posOffset>794385</wp:posOffset>
                </wp:positionH>
                <wp:positionV relativeFrom="paragraph">
                  <wp:posOffset>212725</wp:posOffset>
                </wp:positionV>
                <wp:extent cx="3848100" cy="15240"/>
                <wp:effectExtent l="0" t="0" r="19050" b="22860"/>
                <wp:wrapNone/>
                <wp:docPr id="1823050519" name="直接连接符 104"/>
                <wp:cNvGraphicFramePr/>
                <a:graphic xmlns:a="http://schemas.openxmlformats.org/drawingml/2006/main">
                  <a:graphicData uri="http://schemas.microsoft.com/office/word/2010/wordprocessingShape">
                    <wps:wsp>
                      <wps:cNvCnPr/>
                      <wps:spPr>
                        <a:xfrm>
                          <a:off x="0" y="0"/>
                          <a:ext cx="3848100" cy="152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04" o:spid="_x0000_s1026" o:spt="20" style="position:absolute;left:0pt;margin-left:62.55pt;margin-top:16.75pt;height:1.2pt;width:303pt;z-index:251734016;mso-width-relative:page;mso-height-relative:page;" filled="f" stroked="t" coordsize="21600,21600" o:gfxdata="UEsDBAoAAAAAAIdO4kAAAAAAAAAAAAAAAAAEAAAAZHJzL1BLAwQUAAAACACHTuJAxDTdKdYAAAAJ&#10;AQAADwAAAGRycy9kb3ducmV2LnhtbE2PQU+EMBCF7yb+h2ZMvLmFJciKlD2YeDAxUdGDxy7MUrSd&#10;Iu0C/nvHkx7fmy9v3qv2q7NixikMnhSkmwQEUuu7gXoFb6/3VzsQIWrqtPWECr4xwL4+P6t02fmF&#10;XnBuYi84hEKpFZgYx1LK0Bp0Omz8iMS3o5+cjiynXnaTXjjcWblNkmvp9ED8wegR7wy2n83JcQoV&#10;X8fVTu/PT49m1ywf+DAXqNTlRZrcgoi4xj8Yfutzdai508GfqAvCst7mKaMKsiwHwUCRpWwc2Mhv&#10;QNaV/L+g/gFQSwMEFAAAAAgAh07iQFdeuBLxAQAAwAMAAA4AAABkcnMvZTJvRG9jLnhtbK1TzY7T&#10;MBC+I/EOlu80SX9WJWq6h62WC4JKwAO4jp1Y8p883qZ9CV4AiRucOHLnbVgeg7FTusvuZQ+bgzMe&#10;z3zj75vx6vJgNNmLAMrZhlaTkhJhuWuV7Rr66eP1qyUlEJltmXZWNPQogF6uX75YDb4WU9c73YpA&#10;EMRCPfiG9jH6uiiA98IwmDgvLB5KFwyLuA1d0QY2ILrRxbQsL4rBhdYHxwUAejfjIT0hhqcAOikV&#10;FxvHb4ywcUQNQrOIlKBXHug631ZKweN7KUFEohuKTGNesQjau7QW6xWru8B8r/jpCuwpV3jAyTBl&#10;segZasMiIzdBPYIyigcHTsYJd6YYiWRFkEVVPtDmQ8+8yFxQavBn0eH5YPm7/TYQ1eIkLKezclEu&#10;qteUWGaw87dffv7+/O3Pr6+43v74TqpynvQaPNSYdmW34bQDvw2J/EEGk/5IixyyxsezxuIQCUfn&#10;bDlfViXKz/GsWkznuQfFXbIPEN8IZ0gyGqqVTRKwmu3fQsSCGPovJLmtu1Za5zZqS4aGXswWCZ3h&#10;aEocCTSNR3pgO0qY7nDmeQwZEZxWbcpOOBC63ZUOZM/SpOQvkcVq/4Wl0hsG/RiXj8YZMiris9DK&#10;NHR5P1tbBEmSjSIla+faY9Yu+7GxucxpCNPk3N/n7LuHt/4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DTdKdYAAAAJAQAADwAAAAAAAAABACAAAAAiAAAAZHJzL2Rvd25yZXYueG1sUEsBAhQAFAAA&#10;AAgAh07iQFdeuBLxAQAAwAMAAA4AAAAAAAAAAQAgAAAAJQEAAGRycy9lMm9Eb2MueG1sUEsFBgAA&#10;AAAGAAYAWQEAAIgFA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53472" behindDoc="0" locked="0" layoutInCell="1" allowOverlap="1" wp14:anchorId="16E9C36E" wp14:editId="20FAFF52">
                <wp:simplePos x="0" y="0"/>
                <wp:positionH relativeFrom="column">
                  <wp:posOffset>3895725</wp:posOffset>
                </wp:positionH>
                <wp:positionV relativeFrom="paragraph">
                  <wp:posOffset>14605</wp:posOffset>
                </wp:positionV>
                <wp:extent cx="0" cy="220980"/>
                <wp:effectExtent l="0" t="0" r="38100" b="26670"/>
                <wp:wrapNone/>
                <wp:docPr id="1723611763" name="直接连接符 128"/>
                <wp:cNvGraphicFramePr/>
                <a:graphic xmlns:a="http://schemas.openxmlformats.org/drawingml/2006/main">
                  <a:graphicData uri="http://schemas.microsoft.com/office/word/2010/wordprocessingShape">
                    <wps:wsp>
                      <wps:cNvCnPr/>
                      <wps:spPr>
                        <a:xfrm>
                          <a:off x="0" y="0"/>
                          <a:ext cx="0" cy="2209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28" o:spid="_x0000_s1026" o:spt="20" style="position:absolute;left:0pt;margin-left:306.75pt;margin-top:1.15pt;height:17.4pt;width:0pt;z-index:251753472;mso-width-relative:page;mso-height-relative:page;" filled="f" stroked="t" coordsize="21600,21600" o:gfxdata="UEsDBAoAAAAAAIdO4kAAAAAAAAAAAAAAAAAEAAAAZHJzL1BLAwQUAAAACACHTuJAfftT+dUAAAAI&#10;AQAADwAAAGRycy9kb3ducmV2LnhtbE2PMU/DMBCFdyT+g3VIbNRJI5oqxOmAxICEBAQGRje+xmnt&#10;c7DdJPx7jBhgfHpP331X7xZr2IQ+DI4E5KsMGFLn1EC9gPe3h5stsBAlKWkcoYAvDLBrLi9qWSk3&#10;0ytObexZglCopAAd41hxHjqNVoaVG5FSd3Deypii77nyck5wa/g6yzbcyoHSBS1HvNfYndqzTRQq&#10;Pw+L8R8vz096285HfJxKFOL6Ks/ugEVc4t8YfvSTOjTJae/OpAIzAjZ5cZumAtYFsNT/5r2AosyB&#10;NzX//0DzDVBLAwQUAAAACACHTuJAxR1OGOsBAAC7AwAADgAAAGRycy9lMm9Eb2MueG1srVNLjhMx&#10;EN0jcQfLe9KfiExopTOLiYYNgkjAARy33W3JP7k86eQSXACJHaxYsuc2zByDsjtkhmEzC3rhLper&#10;Xvm9Kq8uD0aTvQignG1pNSspEZa7Ttm+pR8/XL9YUgKR2Y5pZ0VLjwLo5fr5s9XoG1G7welOBIIg&#10;FprRt3SI0TdFAXwQhsHMeWHxULpgWMRt6IsusBHRjS7qslwUowudD44LAPRupkN6QgxPAXRSKi42&#10;jt8YYeOEGoRmESnBoDzQdb6tlILHd1KCiES3FJnGvGIRtHdpLdYr1vSB+UHx0xXYU67wiJNhymLR&#10;M9SGRUZugvoHyigeHDgZZ9yZYiKSFUEWVflIm/cD8yJzQanBn0WH/wfL3+63gagOJ+Gini+q6mIx&#10;p8Qyg52//fzj16evdz+/4Hr7/Rup6mXSa/TQYNqV3YbTDvw2JPIHGUz6Iy1yyBofzxqLQyR8cnL0&#10;1nX5apnlL+7zfID4WjhDktFSrWxizxq2fwMRa2Hon5Dktu5aaZ07qC0ZW7qYv8S+coZTKXEa0DQe&#10;mYHtKWG6x3HnMWREcFp1KTvhQOh3VzqQPUtDkr/EE6v9FZZKbxgMU1w+msbHqIgvQivT0uXDbG0R&#10;JKk16ZOsneuOWbbsx57mMqf5S0PzcJ+z79/c+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9+1P5&#10;1QAAAAgBAAAPAAAAAAAAAAEAIAAAACIAAABkcnMvZG93bnJldi54bWxQSwECFAAUAAAACACHTuJA&#10;xR1OGOsBAAC7AwAADgAAAAAAAAABACAAAAAkAQAAZHJzL2Uyb0RvYy54bWxQSwUGAAAAAAYABgBZ&#10;AQAAgQU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52448" behindDoc="0" locked="0" layoutInCell="1" allowOverlap="1" wp14:anchorId="5821B4A5" wp14:editId="201BFF33">
                <wp:simplePos x="0" y="0"/>
                <wp:positionH relativeFrom="column">
                  <wp:posOffset>2950845</wp:posOffset>
                </wp:positionH>
                <wp:positionV relativeFrom="paragraph">
                  <wp:posOffset>29845</wp:posOffset>
                </wp:positionV>
                <wp:extent cx="0" cy="198120"/>
                <wp:effectExtent l="0" t="0" r="38100" b="30480"/>
                <wp:wrapNone/>
                <wp:docPr id="858042440" name="直接连接符 127"/>
                <wp:cNvGraphicFramePr/>
                <a:graphic xmlns:a="http://schemas.openxmlformats.org/drawingml/2006/main">
                  <a:graphicData uri="http://schemas.microsoft.com/office/word/2010/wordprocessingShape">
                    <wps:wsp>
                      <wps:cNvCnPr/>
                      <wps:spPr>
                        <a:xfrm>
                          <a:off x="0" y="0"/>
                          <a:ext cx="0" cy="1981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27" o:spid="_x0000_s1026" o:spt="20" style="position:absolute;left:0pt;margin-left:232.35pt;margin-top:2.35pt;height:15.6pt;width:0pt;z-index:251752448;mso-width-relative:page;mso-height-relative:page;" filled="f" stroked="t" coordsize="21600,21600" o:gfxdata="UEsDBAoAAAAAAIdO4kAAAAAAAAAAAAAAAAAEAAAAZHJzL1BLAwQUAAAACACHTuJAxxp0ntUAAAAI&#10;AQAADwAAAGRycy9kb3ducmV2LnhtbE2PMU/DMBCFdyT+g3VIbNQplKaEOB2QGJCQoIGB0Y2vcSA+&#10;B9tNwr/nEANMd0/v6d135XZ2vRgxxM6TguUiA4HUeNNRq+D15f5iAyImTUb3nlDBF0bYVqcnpS6M&#10;n2iHY51awSUUC63ApjQUUsbGotNx4Qck9g4+OJ1YhlaaoCcud728zLK1dLojvmD1gHcWm4/66LiF&#10;8s/D3Ie356dHu6mnd3wYc1Tq/GyZ3YJIOKe/MPzgMzpUzLT3RzJR9ApW61XOUV54sP+r9wqurm9A&#10;VqX8/0D1DVBLAwQUAAAACACHTuJAR3lPyeoBAAC6AwAADgAAAGRycy9lMm9Eb2MueG1srVPNbhMx&#10;EL4j8Q6W72R/SEu6yqaHRuWCIBL0ARyvvWvJf/K42eQleAEkbnDiyJ23oTwGY29IS7n0wB684/HM&#10;N/N9Hi8v90aTnQignG1pNSspEZa7Ttm+pTcfrl8sKIHIbMe0s6KlBwH0cvX82XL0jajd4HQnAkEQ&#10;C83oWzrE6JuiAD4Iw2DmvLB4KF0wLOI29EUX2IjoRhd1WZ4XowudD44LAPSup0N6RAxPAXRSKi7W&#10;jt8aYeOEGoRmESnBoDzQVe5WSsHjOylBRKJbikxjXrEI2tu0Fqsla/rA/KD4sQX2lBYecTJMWSx6&#10;glqzyMhtUP9AGcWDAyfjjDtTTESyIsiiKh9p835gXmQuKDX4k+jw/2D5290mENW1dHG2KOf1fI7K&#10;WGbw4u8+ff/58cuvH59xvfv2lVT1qyTX6KHBrCu7Cccd+E1I3PcymPRHVmSfJT6cJBb7SPjk5Oit&#10;LhZVndUv7vN8gPhaOEOS0VKtbCLPGrZ7AxFrYeifkOS27lppnS9QWzK29PzlGTbPGQ6lxGFA03gk&#10;BranhOkep53HkBHBadWl7IQDod9e6UB2LM1I/hJPrPZXWCq9ZjBMcflomh6jIj4IrQxq+DBbWwRJ&#10;ak36JGvrukOWLfvxSnOZ4/ilmXm4z9n3T271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cadJ7V&#10;AAAACAEAAA8AAAAAAAAAAQAgAAAAIgAAAGRycy9kb3ducmV2LnhtbFBLAQIUABQAAAAIAIdO4kBH&#10;eU/J6gEAALoDAAAOAAAAAAAAAAEAIAAAACQBAABkcnMvZTJvRG9jLnhtbFBLBQYAAAAABgAGAFkB&#10;AACABQ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51424" behindDoc="0" locked="0" layoutInCell="1" allowOverlap="1" wp14:anchorId="6D1A1886" wp14:editId="1D2BB415">
                <wp:simplePos x="0" y="0"/>
                <wp:positionH relativeFrom="column">
                  <wp:posOffset>1823085</wp:posOffset>
                </wp:positionH>
                <wp:positionV relativeFrom="paragraph">
                  <wp:posOffset>6985</wp:posOffset>
                </wp:positionV>
                <wp:extent cx="0" cy="220980"/>
                <wp:effectExtent l="0" t="0" r="38100" b="26670"/>
                <wp:wrapNone/>
                <wp:docPr id="1913318500" name="直接连接符 126"/>
                <wp:cNvGraphicFramePr/>
                <a:graphic xmlns:a="http://schemas.openxmlformats.org/drawingml/2006/main">
                  <a:graphicData uri="http://schemas.microsoft.com/office/word/2010/wordprocessingShape">
                    <wps:wsp>
                      <wps:cNvCnPr/>
                      <wps:spPr>
                        <a:xfrm>
                          <a:off x="0" y="0"/>
                          <a:ext cx="0" cy="2209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26" o:spid="_x0000_s1026" o:spt="20" style="position:absolute;left:0pt;margin-left:143.55pt;margin-top:0.55pt;height:17.4pt;width:0pt;z-index:251751424;mso-width-relative:page;mso-height-relative:page;" filled="f" stroked="t" coordsize="21600,21600" o:gfxdata="UEsDBAoAAAAAAIdO4kAAAAAAAAAAAAAAAAAEAAAAZHJzL1BLAwQUAAAACACHTuJAKyK6PtUAAAAI&#10;AQAADwAAAGRycy9kb3ducmV2LnhtbE2PwU7DMBBE70j8g7VI3KiTIkiaxukBiQMSEhA4cHSTbRKw&#10;18F2k/D3LOJQTqvRG83OlLvFGjGhD4MjBekqAYHUuHagTsHb6/1VDiJETa02jlDBNwbYVednpS5a&#10;N9MLTnXsBIdQKLSCPsaxkDI0PVodVm5EYnZw3urI0ney9XrmcGvkOklupdUD8Ydej3jXY/NZHy2n&#10;UPZ1WIx/f3567PN6/sCHKUOlLi/SZAsi4hJPZvitz9Wh4k57d6Q2CKNgnWcpWxnwYf6n9wqubzYg&#10;q1L+H1D9AFBLAwQUAAAACACHTuJAdJVTgesBAAC7AwAADgAAAGRycy9lMm9Eb2MueG1srVPNbhMx&#10;EL4j8Q6W72R/okbpKpseGpULgkjAAzhee9eS/+Rxs8lL8AJI3ODEkTtvQ/sYjL0hLeXSA3vwjscz&#10;38z3eby6OhhN9iKAcral1aykRFjuOmX7ln78cPNqSQlEZjumnRUtPQqgV+uXL1ajb0TtBqc7EQiC&#10;WGhG39IhRt8UBfBBGAYz54XFQ+mCYRG3oS+6wEZEN7qoy3JRjC50PjguANC7mQ7pCTE8B9BJqbjY&#10;OH5rhI0TahCaRaQEg/JA17lbKQWP76QEEYluKTKNecUiaO/SWqxXrOkD84PipxbYc1p4wskwZbHo&#10;GWrDIiO3Qf0DZRQPDpyMM+5MMRHJiiCLqnyizfuBeZG5oNTgz6LD/4Plb/fbQFSHk3BZzefV8qJE&#10;aSwzePN3n3/8+vT1/ucXXO++fyNVvUh6jR4aTLu223Dagd+GRP4gg0l/pEUOWePjWWNxiIRPTo7e&#10;ui4vl1n+4iHPB4ivhTMkGS3Vyib2rGH7NxCxFob+CUlu626U1vkGtSVjSxfzC2yeM5xKidOApvHI&#10;DGxPCdM9jjuPISOC06pL2QkHQr+71oHsWRqS/CWeWO2vsFR6w2CY4vLRND5GRXwRWpmWLh9na4sg&#10;Sa1Jn2TtXHfMsmU/3mkuc5q/NDSP9zn74c2t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rIro+&#10;1QAAAAgBAAAPAAAAAAAAAAEAIAAAACIAAABkcnMvZG93bnJldi54bWxQSwECFAAUAAAACACHTuJA&#10;dJVTgesBAAC7AwAADgAAAAAAAAABACAAAAAkAQAAZHJzL2Uyb0RvYy54bWxQSwUGAAAAAAYABgBZ&#10;AQAAgQU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50400" behindDoc="0" locked="0" layoutInCell="1" allowOverlap="1" wp14:anchorId="30A85695" wp14:editId="450E5A82">
                <wp:simplePos x="0" y="0"/>
                <wp:positionH relativeFrom="column">
                  <wp:posOffset>794385</wp:posOffset>
                </wp:positionH>
                <wp:positionV relativeFrom="paragraph">
                  <wp:posOffset>6985</wp:posOffset>
                </wp:positionV>
                <wp:extent cx="0" cy="198120"/>
                <wp:effectExtent l="0" t="0" r="38100" b="30480"/>
                <wp:wrapNone/>
                <wp:docPr id="1777903489" name="直接连接符 125"/>
                <wp:cNvGraphicFramePr/>
                <a:graphic xmlns:a="http://schemas.openxmlformats.org/drawingml/2006/main">
                  <a:graphicData uri="http://schemas.microsoft.com/office/word/2010/wordprocessingShape">
                    <wps:wsp>
                      <wps:cNvCnPr/>
                      <wps:spPr>
                        <a:xfrm>
                          <a:off x="0" y="0"/>
                          <a:ext cx="0" cy="1981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25" o:spid="_x0000_s1026" o:spt="20" style="position:absolute;left:0pt;margin-left:62.55pt;margin-top:0.55pt;height:15.6pt;width:0pt;z-index:251750400;mso-width-relative:page;mso-height-relative:page;" filled="f" stroked="t" coordsize="21600,21600" o:gfxdata="UEsDBAoAAAAAAIdO4kAAAAAAAAAAAAAAAAAEAAAAZHJzL1BLAwQUAAAACACHTuJAC+xD2dQAAAAI&#10;AQAADwAAAGRycy9kb3ducmV2LnhtbE2PMU/DMBCFdyT+g3VIbNRJKmgV4nRAYkBCAgIDoxtf44B9&#10;DrGbhH/PlQWmu0/v6d27ard4JyYcYx9IQb7KQCC1wfTUKXh7vb/agohJk9EuECr4xgi7+vys0qUJ&#10;M73g1KROcAjFUiuwKQ2llLG16HVchQGJtUMYvU6MYyfNqGcO904WWXYjve6JL1g94J3F9rM5ek6h&#10;zddhceP789Oj3TbzBz5MG1Tq8iLPbkEkXNKfGU71uTrU3GkfjmSicMzFdc5WXnic9F/eK1gXa5B1&#10;Jf8/UP8AUEsDBBQAAAAIAIdO4kAImciq7AEAALsDAAAOAAAAZHJzL2Uyb0RvYy54bWytU82O0zAQ&#10;viPxDpbvNEmX3bZR0z1stVwQVAIewHXsxJL/5PE27UvwAkjc4MSRO2/D8hiMndL9u+yBHJzxeOYb&#10;f9+Ml5d7o8lOBFDONrSalJQIy12rbNfQTx+vX80pgchsy7SzoqEHAfRy9fLFcvC1mLre6VYEgiAW&#10;6sE3tI/R10UBvBeGwcR5YfFQumBYxG3oijawAdGNLqZleVEMLrQ+OC4A0LseD+kRMTwH0EmpuFg7&#10;fmOEjSNqEJpFpAS98kBX+bZSCh7fSwkiEt1QZBrzikXQ3qa1WC1Z3QXme8WPV2DPucIjToYpi0VP&#10;UGsWGbkJ6gmUUTw4cDJOuDPFSCQrgiyq8pE2H3rmReaCUoM/iQ7/D5a/220CUS1Owmw2W5Rnr+cL&#10;Siwz2PnbLz9/f/7259dXXG9/fCfV9DzpNXioMe3KbsJxB34TEvm9DCb9kRbZZ40PJ43FPhI+Ojl6&#10;q8W8mmb5i7s8HyC+Ec6QZDRUK5vYs5rt3kLEWhj6LyS5rbtWWucOakuGhl6cnWNfOcOplDgNaBqP&#10;zMB2lDDd4bjzGDIiOK3alJ1wIHTbKx3IjqUhyV/iidUehKXSawb9GJePxvExKuKL0Mo0dH4/W1sE&#10;SWqN+iRr69pDli37sae5zHH+0tDc3+fsuze3+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L7EPZ&#10;1AAAAAgBAAAPAAAAAAAAAAEAIAAAACIAAABkcnMvZG93bnJldi54bWxQSwECFAAUAAAACACHTuJA&#10;CJnIquwBAAC7AwAADgAAAAAAAAABACAAAAAjAQAAZHJzL2Uyb0RvYy54bWxQSwUGAAAAAAYABgBZ&#10;AQAAgQUAAAAA&#10;">
                <v:fill on="f" focussize="0,0"/>
                <v:stroke weight="0.5pt" color="#000000 [3213]" miterlimit="8" joinstyle="miter"/>
                <v:imagedata o:title=""/>
                <o:lock v:ext="edit" aspectratio="f"/>
              </v:line>
            </w:pict>
          </mc:Fallback>
        </mc:AlternateContent>
      </w:r>
      <w:r>
        <w:rPr>
          <w:rFonts w:ascii="宋体" w:hAnsi="宋体"/>
          <w:noProof/>
          <w:kern w:val="0"/>
          <w:sz w:val="28"/>
          <w:szCs w:val="28"/>
        </w:rPr>
        <mc:AlternateContent>
          <mc:Choice Requires="wps">
            <w:drawing>
              <wp:anchor distT="0" distB="0" distL="114300" distR="114300" simplePos="0" relativeHeight="251735040" behindDoc="0" locked="0" layoutInCell="1" allowOverlap="1" wp14:anchorId="52B318E6" wp14:editId="3BCF0A12">
                <wp:simplePos x="0" y="0"/>
                <wp:positionH relativeFrom="column">
                  <wp:posOffset>2562225</wp:posOffset>
                </wp:positionH>
                <wp:positionV relativeFrom="paragraph">
                  <wp:posOffset>227965</wp:posOffset>
                </wp:positionV>
                <wp:extent cx="7620" cy="266700"/>
                <wp:effectExtent l="38100" t="0" r="68580" b="57150"/>
                <wp:wrapNone/>
                <wp:docPr id="1244639111" name="直接箭头连接符 110"/>
                <wp:cNvGraphicFramePr/>
                <a:graphic xmlns:a="http://schemas.openxmlformats.org/drawingml/2006/main">
                  <a:graphicData uri="http://schemas.microsoft.com/office/word/2010/wordprocessingShape">
                    <wps:wsp>
                      <wps:cNvCnPr/>
                      <wps:spPr>
                        <a:xfrm>
                          <a:off x="0" y="0"/>
                          <a:ext cx="7620" cy="2667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10" o:spid="_x0000_s1026" o:spt="32" type="#_x0000_t32" style="position:absolute;left:0pt;margin-left:201.75pt;margin-top:17.95pt;height:21pt;width:0.6pt;z-index:251735040;mso-width-relative:page;mso-height-relative:page;" filled="f" stroked="t" coordsize="21600,21600" o:gfxdata="UEsDBAoAAAAAAIdO4kAAAAAAAAAAAAAAAAAEAAAAZHJzL1BLAwQUAAAACACHTuJAiBFf7dcAAAAJ&#10;AQAADwAAAGRycy9kb3ducmV2LnhtbE2PwU7DMBBE70j8g7VI3KgdkpImZNMDUm4IiVI4b2OThMbr&#10;KHbT8veYExxX8zTzttpe7CgWM/vBMUKyUiAMt04P3CHs35q7DQgfiDWNjg3Ct/Gwra+vKiq1O/Or&#10;WXahE7GEfUkIfQhTKaVve2PJr9xkOGafbrYU4jl3Us90juV2lPdKPUhLA8eFnibz1Jv2uDtZhOeX&#10;YrM/JsvSNO3HVzpzQ6l8R7y9SdQjiGAu4Q+GX/2oDnV0OrgTay9GhEyl64gipOsCRAQyleUgDgh5&#10;XoCsK/n/g/oHUEsDBBQAAAAIAIdO4kB3ICZgEAIAAO4DAAAOAAAAZHJzL2Uyb0RvYy54bWytU81u&#10;EzEQviPxDpbvZLNpScsqmx4SygVBJOABHK9315L/NONmk5fgBZA4ASfg1DtPA+UxGDshhXLpgT14&#10;xx7PNzPffJ5dbK1hGwWovat5ORpzppz0jXZdzd+8vnx0zhlG4RphvFM13ynkF/OHD2ZDqNTE9940&#10;ChiBOKyGUPM+xlAVBcpeWYEjH5QjZ+vBikhb6IoGxEDo1hST8XhaDB6aAF4qRDpd7p38gAj3AfRt&#10;q6VaenlllYt7VFBGRGoJex2Qz3O1batkfNm2qCIzNadOY14pCdnrtBbzmag6EKHX8lCCuE8Jd3qy&#10;QjtKeoRaiijYFeh/oKyW4NG3cSS9LfaNZEaoi3J8h5tXvQgq90JUYziSjv8PVr7YrIDphpQwOT2d&#10;njwpy5IzJyxN/ubd9Y+3H2++fvn+4frnt/fJ/vyJlWVmbQhYUfDCrYA4TDsMK0gUbFuw6U/NsW1m&#10;endkWm0jk3R4Np3QBCQ5JtPp2TgjFrehATA+U96yZNQcIwjd9XHhnaOJeigz12LzHCMlp8DfASmv&#10;85famDxY49hQ8+nJ45RMkFhbEgmZNlDD6DrOhOnoFcgIGRG90U2KTjgI3XphgG1E0k7+klwo21/X&#10;UuqlwH5/L7v2qrI60kMx2tb8/Bgtqii0eeoaFneBOI6gheuMOiAbRwluyUzW2je7zHE+JxnkEg6S&#10;TTr7c5+jb5/p/B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IEV/t1wAAAAkBAAAPAAAAAAAAAAEA&#10;IAAAACIAAABkcnMvZG93bnJldi54bWxQSwECFAAUAAAACACHTuJAdyAmYBACAADuAwAADgAAAAAA&#10;AAABACAAAAAmAQAAZHJzL2Uyb0RvYy54bWxQSwUGAAAAAAYABgBZAQAAqAUAAAAA&#10;">
                <v:fill on="f" focussize="0,0"/>
                <v:stroke weight="0.5pt" color="#000000 [3213]" miterlimit="8" joinstyle="miter" endarrow="block"/>
                <v:imagedata o:title=""/>
                <o:lock v:ext="edit" aspectratio="f"/>
              </v:shape>
            </w:pict>
          </mc:Fallback>
        </mc:AlternateContent>
      </w:r>
    </w:p>
    <w:p w14:paraId="10D16E8B"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30944" behindDoc="0" locked="0" layoutInCell="1" allowOverlap="1" wp14:anchorId="10C21834" wp14:editId="01273732">
                <wp:simplePos x="0" y="0"/>
                <wp:positionH relativeFrom="column">
                  <wp:posOffset>1975485</wp:posOffset>
                </wp:positionH>
                <wp:positionV relativeFrom="paragraph">
                  <wp:posOffset>154305</wp:posOffset>
                </wp:positionV>
                <wp:extent cx="1150620" cy="327660"/>
                <wp:effectExtent l="0" t="0" r="11430" b="15240"/>
                <wp:wrapNone/>
                <wp:docPr id="919679663" name="文本框 101"/>
                <wp:cNvGraphicFramePr/>
                <a:graphic xmlns:a="http://schemas.openxmlformats.org/drawingml/2006/main">
                  <a:graphicData uri="http://schemas.microsoft.com/office/word/2010/wordprocessingShape">
                    <wps:wsp>
                      <wps:cNvSpPr txBox="1"/>
                      <wps:spPr>
                        <a:xfrm>
                          <a:off x="0" y="0"/>
                          <a:ext cx="1150620" cy="327660"/>
                        </a:xfrm>
                        <a:prstGeom prst="rect">
                          <a:avLst/>
                        </a:prstGeom>
                        <a:solidFill>
                          <a:schemeClr val="lt1"/>
                        </a:solidFill>
                        <a:ln w="6350">
                          <a:solidFill>
                            <a:prstClr val="black"/>
                          </a:solidFill>
                        </a:ln>
                      </wps:spPr>
                      <wps:txbx>
                        <w:txbxContent>
                          <w:p w14:paraId="0E7DA55A" w14:textId="77777777" w:rsidR="00606E3D" w:rsidRPr="00FD31CE" w:rsidRDefault="00000000">
                            <w:pPr>
                              <w:ind w:firstLineChars="200" w:firstLine="480"/>
                              <w:rPr>
                                <w:sz w:val="24"/>
                              </w:rPr>
                            </w:pPr>
                            <w:r w:rsidRPr="00FD31CE">
                              <w:rPr>
                                <w:rFonts w:hint="eastAsia"/>
                                <w:sz w:val="24"/>
                              </w:rPr>
                              <w:t>搅拌罐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0C21834" id="文本框 101" o:spid="_x0000_s1064" type="#_x0000_t202" style="position:absolute;left:0;text-align:left;margin-left:155.55pt;margin-top:12.15pt;width:90.6pt;height:25.8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VQfIwIAAEoEAAAOAAAAZHJzL2Uyb0RvYy54bWysVE2PEzEMvSPxH6Lc6Uy7bXepOl2VroqQ&#10;VuxKBXFOM0knIolDknam/Hqc9Bs4IS4ZO3ae7Wd7po+d0WQnfFBgK9rvlZQIy6FWdlPRr1+W7x4o&#10;CZHZmmmwoqJ7Eejj7O2baesmYgAN6Fp4giA2TFpX0SZGNymKwBthWOiBExaNErxhEVW/KWrPWkQ3&#10;uhiU5bhowdfOAxch4O3TwUhnGV9KweOLlEFEoiuKucV8+nyu01nMpmyy8cw1ih/TYP+QhWHKYtAz&#10;1BOLjGy9+gPKKO4hgIw9DqYAKRUXuQaspl/+Vs2qYU7kWpCc4M40hf8Hyz/vVu7Vk9h9gA4bmAhp&#10;XZgEvEz1dNKb9MVMCdqRwv2ZNtFFwtOj/qgcD9DE0XY3uB+PM6/F5bXzIX4UYEgSKuqxLZkttnsO&#10;ESOi68klBQugVb1UWmcljYJYaE92DJuoY84RX9x4aUvaio7vRmUGvrEl6PP7tWb8e6ryFgE1bfHy&#10;UnuSYrfuiKqxqocTMWuo98iXh8MoBceXCvGfWYivzOPsIA+4D/EFD6kBk4KjREkD/uff7pM/thSt&#10;lLQ4ixUNP7bMC0r0J4vNft8fDtPwZmU4uk9c+2vL+tpit2YByFQfN8/xLCb/qE+i9GC+4drMU1Q0&#10;McsxdkXjSVzEw4bg2nExn2cnHFfH4rNdOZ6gU2cszLcRpModTHQduDmyiAObST4uV9qIaz17XX4B&#10;s18AAAD//wMAUEsDBBQABgAIAAAAIQCqJJK83gAAAAkBAAAPAAAAZHJzL2Rvd25yZXYueG1sTI/B&#10;TsMwDIbvSLxDZCRuLG03oC11J0CDy06MaWevyZKKJqmSrCtvTzjBzZY//f7+Zj2bgU3Sh95ZhHyR&#10;AZO2c6K3CmH/+XZXAguRrKDBWYnwLQOs2+urhmrhLvZDTruoWAqxoSYEHeNYcx46LQ2FhRulTbeT&#10;84ZiWr3iwtMlhZuBF1n2wA31Nn3QNMpXLbuv3dkgbF5UpbqSvN6Uou+n+XDaqnfE25v5+QlYlHP8&#10;g+FXP6lDm5yO7mxFYAPCMs/zhCIUqyWwBKyqIg1HhMf7Cnjb8P8N2h8AAAD//wMAUEsBAi0AFAAG&#10;AAgAAAAhALaDOJL+AAAA4QEAABMAAAAAAAAAAAAAAAAAAAAAAFtDb250ZW50X1R5cGVzXS54bWxQ&#10;SwECLQAUAAYACAAAACEAOP0h/9YAAACUAQAACwAAAAAAAAAAAAAAAAAvAQAAX3JlbHMvLnJlbHNQ&#10;SwECLQAUAAYACAAAACEAE6lUHyMCAABKBAAADgAAAAAAAAAAAAAAAAAuAgAAZHJzL2Uyb0RvYy54&#10;bWxQSwECLQAUAAYACAAAACEAqiSSvN4AAAAJAQAADwAAAAAAAAAAAAAAAAB9BAAAZHJzL2Rvd25y&#10;ZXYueG1sUEsFBgAAAAAEAAQA8wAAAIgFAAAAAA==&#10;" fillcolor="white [3201]" strokeweight=".5pt">
                <v:textbox>
                  <w:txbxContent>
                    <w:p w14:paraId="0E7DA55A" w14:textId="77777777" w:rsidR="00606E3D" w:rsidRPr="00FD31CE" w:rsidRDefault="00000000">
                      <w:pPr>
                        <w:ind w:firstLineChars="200" w:firstLine="480"/>
                        <w:rPr>
                          <w:sz w:val="24"/>
                        </w:rPr>
                      </w:pPr>
                      <w:r w:rsidRPr="00FD31CE">
                        <w:rPr>
                          <w:rFonts w:hint="eastAsia"/>
                          <w:sz w:val="24"/>
                        </w:rPr>
                        <w:t>搅拌罐</w:t>
                      </w:r>
                    </w:p>
                  </w:txbxContent>
                </v:textbox>
              </v:shape>
            </w:pict>
          </mc:Fallback>
        </mc:AlternateContent>
      </w:r>
    </w:p>
    <w:p w14:paraId="4D8A76C7"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36064" behindDoc="0" locked="0" layoutInCell="1" allowOverlap="1" wp14:anchorId="587D2466" wp14:editId="53EA2F7A">
                <wp:simplePos x="0" y="0"/>
                <wp:positionH relativeFrom="column">
                  <wp:posOffset>2569845</wp:posOffset>
                </wp:positionH>
                <wp:positionV relativeFrom="paragraph">
                  <wp:posOffset>179705</wp:posOffset>
                </wp:positionV>
                <wp:extent cx="0" cy="259080"/>
                <wp:effectExtent l="76200" t="0" r="57150" b="64770"/>
                <wp:wrapNone/>
                <wp:docPr id="843963298" name="直接箭头连接符 111"/>
                <wp:cNvGraphicFramePr/>
                <a:graphic xmlns:a="http://schemas.openxmlformats.org/drawingml/2006/main">
                  <a:graphicData uri="http://schemas.microsoft.com/office/word/2010/wordprocessingShape">
                    <wps:wsp>
                      <wps:cNvCnPr/>
                      <wps:spPr>
                        <a:xfrm>
                          <a:off x="0" y="0"/>
                          <a:ext cx="0" cy="259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11" o:spid="_x0000_s1026" o:spt="32" type="#_x0000_t32" style="position:absolute;left:0pt;margin-left:202.35pt;margin-top:14.15pt;height:20.4pt;width:0pt;z-index:251736064;mso-width-relative:page;mso-height-relative:page;" filled="f" stroked="t" coordsize="21600,21600" o:gfxdata="UEsDBAoAAAAAAIdO4kAAAAAAAAAAAAAAAAAEAAAAZHJzL1BLAwQUAAAACACHTuJAL24x1NUAAAAJ&#10;AQAADwAAAGRycy9kb3ducmV2LnhtbE2PwU7DMAyG70i8Q2QkbizpOo2uNN0BqTeExBicvca0ZY1T&#10;JVk33p4gDnC0/en391fbix3FTD4MjjVkCwWCuHVm4E7D/rW5K0CEiGxwdEwavijAtr6+qrA07swv&#10;NO9iJ1IIhxI19DFOpZSh7cliWLiJON0+nLcY0+g7aTyeU7gd5VKptbQ4cPrQ40SPPbXH3clqeHre&#10;FPtjNs9N075/5p4bzOWb1rc3mXoAEekS/2D40U/qUCengzuxCWLUsFKr+4RqWBY5iAT8Lg4a1psM&#10;ZF3J/w3qb1BLAwQUAAAACACHTuJAuV3mqg0CAADqAwAADgAAAGRycy9lMm9Eb2MueG1srVNLjhMx&#10;EN0jcQfLe9LphIkmUTqzSBg2CCIBB6i43d2W/JPLk88luAASK2AFs5o9p4HhGJTdIQPDZhb0wl0u&#10;u17Ve1WeX+yNZlsZUDlb8XIw5Exa4Wpl24q/fXP55JwzjGBr0M7Kih8k8ovF40fznZ/JkeucrmVg&#10;BGJxtvMV72L0s6JA0UkDOHBeWjpsXDAQaRvaog6wI3Sji9FwOCl2LtQ+OCERybvqD/kRMTwE0DWN&#10;EnLlxJWRNvaoQWqIRAk75ZEvcrVNI0V81TQoI9MVJ6Yxr5SE7E1ai8UcZm0A3ylxLAEeUsI9TgaU&#10;paQnqBVEYFdB/QNllAgOXRMHwpmiJ5IVIRbl8J42rzvwMnMhqdGfRMf/BytebteBqbri50/H08l4&#10;NKX2WzDU+Nv3Nz/efbq9/vr9483Pbx+S/eUzK8syibbzOKPYpV2H4w79OiQF9k0w6U/c2D4LfTgJ&#10;LfeRid4pyDs6mw7Pcw+KuzgfMD6XzrBkVBxjANV2cemspW66UGadYfsCI2WmwN8BKal1l0rr3FRt&#10;2a7ik/EZtVoADWpDA0Km8UQWbcsZ6JZegIghI6LTqk7RCQdDu1nqwLaQ5iZ/iTVl++taSr0C7Pp7&#10;+aifKKMiPRKtDOl6ioZZBKWf2ZrFgyeBY1BgWy2PyNpSgqRrr2SyNq4+ZIGzn0Ygl3Ac1zRjf+5z&#10;9N0TXfw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24x1NUAAAAJAQAADwAAAAAAAAABACAAAAAi&#10;AAAAZHJzL2Rvd25yZXYueG1sUEsBAhQAFAAAAAgAh07iQLld5qoNAgAA6gMAAA4AAAAAAAAAAQAg&#10;AAAAJAEAAGRycy9lMm9Eb2MueG1sUEsFBgAAAAAGAAYAWQEAAKMFAAAAAA==&#10;">
                <v:fill on="f" focussize="0,0"/>
                <v:stroke weight="0.5pt" color="#000000 [3213]" miterlimit="8" joinstyle="miter" endarrow="block"/>
                <v:imagedata o:title=""/>
                <o:lock v:ext="edit" aspectratio="f"/>
              </v:shape>
            </w:pict>
          </mc:Fallback>
        </mc:AlternateContent>
      </w:r>
    </w:p>
    <w:p w14:paraId="53FB978B"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31968" behindDoc="0" locked="0" layoutInCell="1" allowOverlap="1" wp14:anchorId="5A2C3921" wp14:editId="6D9890B6">
                <wp:simplePos x="0" y="0"/>
                <wp:positionH relativeFrom="column">
                  <wp:posOffset>1975485</wp:posOffset>
                </wp:positionH>
                <wp:positionV relativeFrom="paragraph">
                  <wp:posOffset>90805</wp:posOffset>
                </wp:positionV>
                <wp:extent cx="1165860" cy="342900"/>
                <wp:effectExtent l="0" t="0" r="15240" b="19050"/>
                <wp:wrapNone/>
                <wp:docPr id="2011108944" name="文本框 102"/>
                <wp:cNvGraphicFramePr/>
                <a:graphic xmlns:a="http://schemas.openxmlformats.org/drawingml/2006/main">
                  <a:graphicData uri="http://schemas.microsoft.com/office/word/2010/wordprocessingShape">
                    <wps:wsp>
                      <wps:cNvSpPr txBox="1"/>
                      <wps:spPr>
                        <a:xfrm>
                          <a:off x="0" y="0"/>
                          <a:ext cx="1165860" cy="342900"/>
                        </a:xfrm>
                        <a:prstGeom prst="rect">
                          <a:avLst/>
                        </a:prstGeom>
                        <a:solidFill>
                          <a:schemeClr val="lt1"/>
                        </a:solidFill>
                        <a:ln w="6350">
                          <a:solidFill>
                            <a:prstClr val="black"/>
                          </a:solidFill>
                        </a:ln>
                      </wps:spPr>
                      <wps:txbx>
                        <w:txbxContent>
                          <w:p w14:paraId="1328FDF0" w14:textId="77777777" w:rsidR="00606E3D" w:rsidRPr="00FD31CE" w:rsidRDefault="00000000">
                            <w:pPr>
                              <w:ind w:firstLineChars="200" w:firstLine="480"/>
                              <w:rPr>
                                <w:sz w:val="24"/>
                              </w:rPr>
                            </w:pPr>
                            <w:r w:rsidRPr="00FD31CE">
                              <w:rPr>
                                <w:rFonts w:hint="eastAsia"/>
                                <w:sz w:val="24"/>
                              </w:rPr>
                              <w:t>灌装机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A2C3921" id="文本框 102" o:spid="_x0000_s1065" type="#_x0000_t202" style="position:absolute;left:0;text-align:left;margin-left:155.55pt;margin-top:7.15pt;width:91.8pt;height:27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4I9IwIAAEoEAAAOAAAAZHJzL2Uyb0RvYy54bWysVN+P2jAMfp+0/yHK+2jLATsQ5cQ4MU1C&#10;u5PYtOeQJjRaGmdJoGV//Zzwe9vTtJfUjp3P9me706eu0WQvnFdgSlr0ckqE4VApsy3p1y/Ld4+U&#10;+MBMxTQYUdKD8PRp9vbNtLUT0YcadCUcQRDjJ60taR2CnWSZ57VomO+BFQaNElzDAqpum1WOtYje&#10;6Kyf56OsBVdZB1x4j7fPRyOdJXwpBQ8vUnoRiC4p5hbS6dK5iWc2m7LJ1jFbK35Kg/1DFg1TBoNe&#10;oJ5ZYGTn1B9QjeIOPMjQ49BkIKXiItWA1RT5b9Wsa2ZFqgXJ8fZCk/9/sPzzfm1fHQndB+iwgZGQ&#10;1vqJx8tYTyddE7+YKUE7Uni40Ca6QHh8VIyGjyM0cbQ9DPrjPPGaXV9b58NHAQ2JQkkdtiWxxfYr&#10;HzAiup5dYjAPWlVLpXVS4iiIhXZkz7CJOqQc8cWdlzakLenoYZgn4DtbhL6832jGv8cq7xFQ0wYv&#10;r7VHKXSbjqgKqxqfidlAdUC+HBxHyVu+VIi/Yj68MoezgzzgPoQXPKQGTApOEiU1uJ9/u4/+2FK0&#10;UtLiLJbU/9gxJyjRnww2e1wMBnF4kzIYvu+j4m4tm1uL2TULQKYK3DzLkxj9gz6L0kHzDddmHqOi&#10;iRmOsUsazuIiHDcE146L+Tw54bhaFlZmbXmEjp0xMN8FkCp1MNJ15ObEIg5sIvm0XHEjbvXkdf0F&#10;zH4BAAD//wMAUEsDBBQABgAIAAAAIQCB3xnB3AAAAAkBAAAPAAAAZHJzL2Rvd25yZXYueG1sTI/B&#10;TsMwEETvSPyDtUjcqBMSlTTEqQAVLpwoiPM23toWsR3Zbhr+HnOC42qeZt5228WObKYQjXcCylUB&#10;jNzgpXFKwMf7800DLCZ0EkfvSMA3Rdj2lxcdttKf3RvN+6RYLnGxRQE6panlPA6aLMaVn8jl7OiD&#10;xZTPoLgMeM7lduS3RbHmFo3LCxonetI0fO1PVsDuUW3U0GDQu0YaMy+fx1f1IsT11fJwDyzRkv5g&#10;+NXP6tBnp4M/ORnZKKAqyzKjOagrYBmoN/UdsIOAdVMB7zv+/4P+BwAA//8DAFBLAQItABQABgAI&#10;AAAAIQC2gziS/gAAAOEBAAATAAAAAAAAAAAAAAAAAAAAAABbQ29udGVudF9UeXBlc10ueG1sUEsB&#10;Ai0AFAAGAAgAAAAhADj9If/WAAAAlAEAAAsAAAAAAAAAAAAAAAAALwEAAF9yZWxzLy5yZWxzUEsB&#10;Ai0AFAAGAAgAAAAhAFxzgj0jAgAASgQAAA4AAAAAAAAAAAAAAAAALgIAAGRycy9lMm9Eb2MueG1s&#10;UEsBAi0AFAAGAAgAAAAhAIHfGcHcAAAACQEAAA8AAAAAAAAAAAAAAAAAfQQAAGRycy9kb3ducmV2&#10;LnhtbFBLBQYAAAAABAAEAPMAAACGBQAAAAA=&#10;" fillcolor="white [3201]" strokeweight=".5pt">
                <v:textbox>
                  <w:txbxContent>
                    <w:p w14:paraId="1328FDF0" w14:textId="77777777" w:rsidR="00606E3D" w:rsidRPr="00FD31CE" w:rsidRDefault="00000000">
                      <w:pPr>
                        <w:ind w:firstLineChars="200" w:firstLine="480"/>
                        <w:rPr>
                          <w:sz w:val="24"/>
                        </w:rPr>
                      </w:pPr>
                      <w:r w:rsidRPr="00FD31CE">
                        <w:rPr>
                          <w:rFonts w:hint="eastAsia"/>
                          <w:sz w:val="24"/>
                        </w:rPr>
                        <w:t>灌装机</w:t>
                      </w:r>
                    </w:p>
                  </w:txbxContent>
                </v:textbox>
              </v:shape>
            </w:pict>
          </mc:Fallback>
        </mc:AlternateContent>
      </w:r>
    </w:p>
    <w:p w14:paraId="75F194DF"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37088" behindDoc="0" locked="0" layoutInCell="1" allowOverlap="1" wp14:anchorId="10F47B46" wp14:editId="0E29E84D">
                <wp:simplePos x="0" y="0"/>
                <wp:positionH relativeFrom="column">
                  <wp:posOffset>2546985</wp:posOffset>
                </wp:positionH>
                <wp:positionV relativeFrom="paragraph">
                  <wp:posOffset>123825</wp:posOffset>
                </wp:positionV>
                <wp:extent cx="0" cy="228600"/>
                <wp:effectExtent l="76200" t="0" r="57150" b="57150"/>
                <wp:wrapNone/>
                <wp:docPr id="375111836" name="直接箭头连接符 112"/>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12" o:spid="_x0000_s1026" o:spt="32" type="#_x0000_t32" style="position:absolute;left:0pt;margin-left:200.55pt;margin-top:9.75pt;height:18pt;width:0pt;z-index:251737088;mso-width-relative:page;mso-height-relative:page;" filled="f" stroked="t" coordsize="21600,21600" o:gfxdata="UEsDBAoAAAAAAIdO4kAAAAAAAAAAAAAAAAAEAAAAZHJzL1BLAwQUAAAACACHTuJAKy0teNcAAAAJ&#10;AQAADwAAAGRycy9kb3ducmV2LnhtbE2PTU/DMAyG70j8h8hIXNCWdKKIlaYTQuXADQZC2s1rTFOt&#10;caok+4BfTxAHONrvo9eP69XJjeJAIQ6eNRRzBYK482bgXsPb6+PsFkRMyAZHz6ThkyKsmvOzGivj&#10;j/xCh3XqRS7hWKEGm9JUSRk7Sw7j3E/EOfvwwWHKY+ilCXjM5W6UC6VupMOB8wWLEz1Y6nbrvdMQ&#10;OW1U23b3YXj6sovnqx0u31utLy8KdQci0Sn9wfCjn9WhyU5bv2cTxajhWhVFRnOwLEFk4Hex1VCW&#10;Jcimlv8/aL4BUEsDBBQAAAAIAIdO4kA74lXUEgIAAOoDAAAOAAAAZHJzL2Uyb0RvYy54bWytU81u&#10;EzEQviPxDpbvZH+SplGUTQ8J5YIgEvQBHK9315L/NHazyUvwAkicgBNw6p2noeUxGHtDCuXSA3vw&#10;jseeb+b7Zry42GtFdgK8tKaixSinRBhua2nail69vXw2o8QHZmqmrBEVPQhPL5ZPnyx6Nxel7ayq&#10;BRAEMX7eu4p2Ibh5lnneCc38yDph8LCxoFnALbRZDaxHdK2yMs+nWW+hdmC58B696+GQHhHhMYC2&#10;aSQXa8uvtTBhQAWhWEBKvpPO02WqtmkED6+bxotAVEWRaUgrJkF7G9dsuWDzFpjrJD+WwB5TwgNO&#10;mkmDSU9QaxYYuQb5D5SWHKy3TRhxq7OBSFIEWRT5A23edMyJxAWl9u4kuv9/sPzVbgNE1hUdn58V&#10;RTEbTykxTGPj797f3L77dPft64+PNz+/f4j2l8+kKMooWu/8HGNXZgPHnXcbiArsG9Dxj9zIPgl9&#10;OAkt9oHwwcnRW5azaZ56kN3HOfDhhbCaRKOiPgCTbRdW1hjspoUi6cx2L33AzBj4OyAmNfZSKpWa&#10;qgzpKzodn2GrOcNBbXBA0NQOyXrTUsJUiy+AB0iI3ipZx+iI46HdrhSQHcO5mUzOy9UkssZsf12L&#10;qdfMd8O9dDRMlJYBH4mSuqKzPH6DOzCpnpuahINDgQNIZloljsjKYIKo66BktLa2PiSBkx9HIJVw&#10;HNc4Y3/uU/T9E13+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stLXjXAAAACQEAAA8AAAAAAAAA&#10;AQAgAAAAIgAAAGRycy9kb3ducmV2LnhtbFBLAQIUABQAAAAIAIdO4kA74lXUEgIAAOoDAAAOAAAA&#10;AAAAAAEAIAAAACYBAABkcnMvZTJvRG9jLnhtbFBLBQYAAAAABgAGAFkBAACqBQAAAAA=&#10;">
                <v:fill on="f" focussize="0,0"/>
                <v:stroke weight="0.5pt" color="#4472C4 [3204]" miterlimit="8" joinstyle="miter" endarrow="block"/>
                <v:imagedata o:title=""/>
                <o:lock v:ext="edit" aspectratio="f"/>
              </v:shape>
            </w:pict>
          </mc:Fallback>
        </mc:AlternateContent>
      </w:r>
    </w:p>
    <w:p w14:paraId="4FE925FF" w14:textId="77777777" w:rsidR="00606E3D" w:rsidRDefault="00000000">
      <w:pPr>
        <w:spacing w:line="500" w:lineRule="exact"/>
        <w:ind w:firstLineChars="200" w:firstLine="560"/>
        <w:jc w:val="left"/>
        <w:rPr>
          <w:rFonts w:ascii="宋体" w:hAnsi="宋体" w:hint="eastAsia"/>
          <w:kern w:val="0"/>
          <w:sz w:val="28"/>
          <w:szCs w:val="28"/>
        </w:rPr>
      </w:pPr>
      <w:r>
        <w:rPr>
          <w:rFonts w:ascii="宋体" w:hAnsi="宋体"/>
          <w:noProof/>
          <w:kern w:val="0"/>
          <w:sz w:val="28"/>
          <w:szCs w:val="28"/>
        </w:rPr>
        <mc:AlternateContent>
          <mc:Choice Requires="wps">
            <w:drawing>
              <wp:anchor distT="0" distB="0" distL="114300" distR="114300" simplePos="0" relativeHeight="251732992" behindDoc="0" locked="0" layoutInCell="1" allowOverlap="1" wp14:anchorId="78C18A77" wp14:editId="33E9F5C9">
                <wp:simplePos x="0" y="0"/>
                <wp:positionH relativeFrom="column">
                  <wp:posOffset>1952625</wp:posOffset>
                </wp:positionH>
                <wp:positionV relativeFrom="paragraph">
                  <wp:posOffset>4445</wp:posOffset>
                </wp:positionV>
                <wp:extent cx="1097280" cy="289560"/>
                <wp:effectExtent l="0" t="0" r="26670" b="15240"/>
                <wp:wrapNone/>
                <wp:docPr id="946796864" name="文本框 103"/>
                <wp:cNvGraphicFramePr/>
                <a:graphic xmlns:a="http://schemas.openxmlformats.org/drawingml/2006/main">
                  <a:graphicData uri="http://schemas.microsoft.com/office/word/2010/wordprocessingShape">
                    <wps:wsp>
                      <wps:cNvSpPr txBox="1"/>
                      <wps:spPr>
                        <a:xfrm>
                          <a:off x="0" y="0"/>
                          <a:ext cx="1097280" cy="289560"/>
                        </a:xfrm>
                        <a:prstGeom prst="rect">
                          <a:avLst/>
                        </a:prstGeom>
                        <a:solidFill>
                          <a:schemeClr val="lt1"/>
                        </a:solidFill>
                        <a:ln w="6350">
                          <a:solidFill>
                            <a:prstClr val="black"/>
                          </a:solidFill>
                        </a:ln>
                      </wps:spPr>
                      <wps:txbx>
                        <w:txbxContent>
                          <w:p w14:paraId="47E4DCF6" w14:textId="77777777" w:rsidR="00606E3D" w:rsidRPr="00FD31CE" w:rsidRDefault="00000000">
                            <w:pPr>
                              <w:ind w:firstLineChars="150" w:firstLine="360"/>
                              <w:rPr>
                                <w:sz w:val="24"/>
                              </w:rPr>
                            </w:pPr>
                            <w:r w:rsidRPr="00FD31CE">
                              <w:rPr>
                                <w:rFonts w:hint="eastAsia"/>
                                <w:sz w:val="24"/>
                              </w:rPr>
                              <w:t>小塑料桶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8C18A77" id="文本框 103" o:spid="_x0000_s1066" type="#_x0000_t202" style="position:absolute;left:0;text-align:left;margin-left:153.75pt;margin-top:.35pt;width:86.4pt;height:22.8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oD7IgIAAEoEAAAOAAAAZHJzL2Uyb0RvYy54bWysVE2PGjEMvVfqf4hyLzNQYAExrCgrqkqo&#10;uxKt9hwyCRM1E6dJYIb++jrhu9tT1UvGjp1n+9me6WNba7IXziswBe12ckqE4VAqsy3o92/LDyNK&#10;fGCmZBqMKOhBePo4e/9u2tiJ6EEFuhSOIIjxk8YWtArBTrLM80rUzHfACoNGCa5mAVW3zUrHGkSv&#10;ddbL82HWgCutAy68x9uno5HOEr6UgodnKb0IRBcUcwvpdOncxDObTdlk65itFD+lwf4hi5opg0Ev&#10;UE8sMLJz6g1UrbgDDzJ0ONQZSKm4SDVgNd38j2rWFbMi1YLkeHuhyf8/WP51v7YvjoT2E7TYwEhI&#10;Y/3E42Wsp5Wujl/MlKAdKTxcaBNtIDw+yscPvRGaONp6o/FgmHjNrq+t8+GzgJpEoaAO25LYYvuV&#10;DxgRXc8uMZgHrcql0jopcRTEQjuyZ9hEHVKO+OLOSxvSFHT4cZAn4DtbhL6832jGf8Qq7xFQ0wYv&#10;r7VHKbSblqiyoP1UUbzaQHlAvhwcR8lbvlSIv2I+vDCHs4M84D6EZzykBkwKThIlFbhff7uP/thS&#10;tFLS4CwW1P/cMSco0V8MNnvc7WMCJCSlP3jooeJuLZtbi9nVC0Cmurh5licx+gd9FqWD+hXXZh6j&#10;ookZjrELGs7iIhw3BNeOi/k8OeG4WhZWZm15hI6dMTDfBZAqdfDKzYlFHNhE8mm54kbc6snr+guY&#10;/QYAAP//AwBQSwMEFAAGAAgAAAAhANzlL9faAAAABwEAAA8AAABkcnMvZG93bnJldi54bWxMjjFP&#10;wzAUhHck/oP1kNioDYE2hDgVoMLSiYKYX+NX2yK2I9tNw7/HTLDd6U53X7ue3cAmiskGL+F6IYCR&#10;74OyXkv4eH+5qoGljF7hEDxJ+KYE6+78rMVGhZN/o2mXNSsjPjUoweQ8Npyn3pDDtAgj+ZIdQnSY&#10;i42aq4inMu4GfiPEkju0vjwYHOnZUP+1OzoJmyd9r/sao9nUytpp/jxs9auUlxfz4wOwTHP+K8Mv&#10;fkGHrjDtw9GrxAYJlVjdlaqEFbAS39aiArYvYlkB71r+n7/7AQAA//8DAFBLAQItABQABgAIAAAA&#10;IQC2gziS/gAAAOEBAAATAAAAAAAAAAAAAAAAAAAAAABbQ29udGVudF9UeXBlc10ueG1sUEsBAi0A&#10;FAAGAAgAAAAhADj9If/WAAAAlAEAAAsAAAAAAAAAAAAAAAAALwEAAF9yZWxzLy5yZWxzUEsBAi0A&#10;FAAGAAgAAAAhAG6mgPsiAgAASgQAAA4AAAAAAAAAAAAAAAAALgIAAGRycy9lMm9Eb2MueG1sUEsB&#10;Ai0AFAAGAAgAAAAhANzlL9faAAAABwEAAA8AAAAAAAAAAAAAAAAAfAQAAGRycy9kb3ducmV2Lnht&#10;bFBLBQYAAAAABAAEAPMAAACDBQAAAAA=&#10;" fillcolor="white [3201]" strokeweight=".5pt">
                <v:textbox>
                  <w:txbxContent>
                    <w:p w14:paraId="47E4DCF6" w14:textId="77777777" w:rsidR="00606E3D" w:rsidRPr="00FD31CE" w:rsidRDefault="00000000">
                      <w:pPr>
                        <w:ind w:firstLineChars="150" w:firstLine="360"/>
                        <w:rPr>
                          <w:sz w:val="24"/>
                        </w:rPr>
                      </w:pPr>
                      <w:r w:rsidRPr="00FD31CE">
                        <w:rPr>
                          <w:rFonts w:hint="eastAsia"/>
                          <w:sz w:val="24"/>
                        </w:rPr>
                        <w:t>小塑料桶</w:t>
                      </w:r>
                    </w:p>
                  </w:txbxContent>
                </v:textbox>
              </v:shape>
            </w:pict>
          </mc:Fallback>
        </mc:AlternateContent>
      </w:r>
    </w:p>
    <w:p w14:paraId="3E63928F" w14:textId="77777777" w:rsidR="00606E3D" w:rsidRDefault="00000000">
      <w:pPr>
        <w:pStyle w:val="3"/>
        <w:numPr>
          <w:ilvl w:val="0"/>
          <w:numId w:val="0"/>
        </w:numPr>
        <w:spacing w:beforeLines="50" w:before="120" w:afterLines="50" w:line="360" w:lineRule="auto"/>
        <w:rPr>
          <w:szCs w:val="21"/>
          <w:lang w:val="en-US"/>
        </w:rPr>
      </w:pPr>
      <w:bookmarkStart w:id="147" w:name="_Toc180507020"/>
      <w:bookmarkStart w:id="148" w:name="_Hlk178416420"/>
      <w:r>
        <w:rPr>
          <w:snapToGrid w:val="0"/>
          <w:kern w:val="0"/>
          <w:sz w:val="32"/>
        </w:rPr>
        <w:lastRenderedPageBreak/>
        <w:t>2.5.</w:t>
      </w:r>
      <w:r>
        <w:rPr>
          <w:rFonts w:hint="eastAsia"/>
          <w:snapToGrid w:val="0"/>
          <w:kern w:val="0"/>
          <w:sz w:val="32"/>
        </w:rPr>
        <w:t>2</w:t>
      </w:r>
      <w:r>
        <w:rPr>
          <w:rFonts w:hint="eastAsia"/>
          <w:szCs w:val="21"/>
          <w:lang w:val="en-US"/>
        </w:rPr>
        <w:t>生产工艺流程说明</w:t>
      </w:r>
      <w:bookmarkEnd w:id="147"/>
    </w:p>
    <w:p w14:paraId="0CFA5982" w14:textId="3A0AD835" w:rsidR="00606E3D" w:rsidRDefault="00000000">
      <w:pPr>
        <w:spacing w:line="500" w:lineRule="exact"/>
        <w:ind w:firstLineChars="200" w:firstLine="560"/>
        <w:jc w:val="left"/>
        <w:rPr>
          <w:rFonts w:ascii="宋体" w:hAnsi="宋体" w:hint="eastAsia"/>
          <w:kern w:val="0"/>
          <w:sz w:val="28"/>
          <w:szCs w:val="28"/>
        </w:rPr>
      </w:pPr>
      <w:bookmarkStart w:id="149" w:name="_Hlk178862340"/>
      <w:r>
        <w:rPr>
          <w:rFonts w:ascii="宋体" w:hAnsi="宋体" w:hint="eastAsia"/>
          <w:kern w:val="0"/>
          <w:sz w:val="28"/>
          <w:szCs w:val="28"/>
        </w:rPr>
        <w:t>复混肥生产工艺说明：</w:t>
      </w:r>
      <w:bookmarkStart w:id="150" w:name="_Hlk178499202"/>
      <w:bookmarkEnd w:id="148"/>
      <w:r>
        <w:rPr>
          <w:rFonts w:ascii="宋体" w:hAnsi="宋体" w:hint="eastAsia"/>
          <w:kern w:val="0"/>
          <w:sz w:val="28"/>
          <w:szCs w:val="28"/>
        </w:rPr>
        <w:t>尿素、磷酸</w:t>
      </w:r>
      <w:proofErr w:type="gramStart"/>
      <w:r>
        <w:rPr>
          <w:rFonts w:ascii="宋体" w:hAnsi="宋体" w:hint="eastAsia"/>
          <w:kern w:val="0"/>
          <w:sz w:val="28"/>
          <w:szCs w:val="28"/>
        </w:rPr>
        <w:t>一</w:t>
      </w:r>
      <w:proofErr w:type="gramEnd"/>
      <w:r>
        <w:rPr>
          <w:rFonts w:ascii="宋体" w:hAnsi="宋体" w:hint="eastAsia"/>
          <w:kern w:val="0"/>
          <w:sz w:val="28"/>
          <w:szCs w:val="28"/>
        </w:rPr>
        <w:t>铵、硫酸钾、硝酸铵钙</w:t>
      </w:r>
      <w:bookmarkStart w:id="151" w:name="_Hlk183078707"/>
      <w:r w:rsidR="005D3307">
        <w:rPr>
          <w:rFonts w:ascii="宋体" w:hAnsi="宋体" w:hint="eastAsia"/>
          <w:kern w:val="0"/>
          <w:sz w:val="28"/>
          <w:szCs w:val="28"/>
        </w:rPr>
        <w:t>人工投料到料仓后</w:t>
      </w:r>
      <w:bookmarkEnd w:id="151"/>
      <w:r w:rsidR="005D3307">
        <w:rPr>
          <w:rFonts w:ascii="宋体" w:hAnsi="宋体" w:hint="eastAsia"/>
          <w:kern w:val="0"/>
          <w:sz w:val="28"/>
          <w:szCs w:val="28"/>
        </w:rPr>
        <w:t>，</w:t>
      </w:r>
      <w:r>
        <w:rPr>
          <w:rFonts w:ascii="宋体" w:hAnsi="宋体" w:hint="eastAsia"/>
          <w:kern w:val="0"/>
          <w:sz w:val="28"/>
          <w:szCs w:val="28"/>
        </w:rPr>
        <w:t>分别通过计量称计量后送入混合搅拌</w:t>
      </w:r>
      <w:proofErr w:type="gramStart"/>
      <w:r>
        <w:rPr>
          <w:rFonts w:ascii="宋体" w:hAnsi="宋体" w:hint="eastAsia"/>
          <w:kern w:val="0"/>
          <w:sz w:val="28"/>
          <w:szCs w:val="28"/>
        </w:rPr>
        <w:t>釜</w:t>
      </w:r>
      <w:proofErr w:type="gramEnd"/>
      <w:r>
        <w:rPr>
          <w:rFonts w:ascii="宋体" w:hAnsi="宋体" w:hint="eastAsia"/>
          <w:kern w:val="0"/>
          <w:sz w:val="28"/>
          <w:szCs w:val="28"/>
        </w:rPr>
        <w:t>搅拌，同时提前配好的水溶液也一起送入混合搅拌</w:t>
      </w:r>
      <w:proofErr w:type="gramStart"/>
      <w:r>
        <w:rPr>
          <w:rFonts w:ascii="宋体" w:hAnsi="宋体" w:hint="eastAsia"/>
          <w:kern w:val="0"/>
          <w:sz w:val="28"/>
          <w:szCs w:val="28"/>
        </w:rPr>
        <w:t>釜</w:t>
      </w:r>
      <w:proofErr w:type="gramEnd"/>
      <w:r>
        <w:rPr>
          <w:rFonts w:ascii="宋体" w:hAnsi="宋体" w:hint="eastAsia"/>
          <w:kern w:val="0"/>
          <w:sz w:val="28"/>
          <w:szCs w:val="28"/>
        </w:rPr>
        <w:t>，搅拌混合均匀后，送入粉碎机粉碎后，再送入筛分机进行筛分，筛下料进行抽检，抽检合格后，通过成品定量包装秤，称量包装，然后入库待售。筛上料返回粉碎机粉碎。抽检不合格产品判废。</w:t>
      </w:r>
      <w:bookmarkStart w:id="152" w:name="_Hlk183078670"/>
      <w:r w:rsidR="005D3307">
        <w:rPr>
          <w:rFonts w:ascii="宋体" w:hAnsi="宋体" w:hint="eastAsia"/>
          <w:kern w:val="0"/>
          <w:sz w:val="28"/>
          <w:szCs w:val="28"/>
        </w:rPr>
        <w:t>不合格产品用于公司其它试验基地</w:t>
      </w:r>
      <w:r w:rsidR="00601E28">
        <w:rPr>
          <w:rFonts w:ascii="宋体" w:hAnsi="宋体" w:hint="eastAsia"/>
          <w:kern w:val="0"/>
          <w:sz w:val="28"/>
          <w:szCs w:val="28"/>
        </w:rPr>
        <w:t>种植植物。</w:t>
      </w:r>
      <w:bookmarkEnd w:id="152"/>
      <w:r>
        <w:rPr>
          <w:rFonts w:ascii="宋体" w:hAnsi="宋体" w:hint="eastAsia"/>
          <w:kern w:val="0"/>
          <w:sz w:val="28"/>
          <w:szCs w:val="28"/>
        </w:rPr>
        <w:t>如果客户需要的产品数量少，则直接</w:t>
      </w:r>
      <w:proofErr w:type="gramStart"/>
      <w:r>
        <w:rPr>
          <w:rFonts w:ascii="宋体" w:hAnsi="宋体" w:hint="eastAsia"/>
          <w:kern w:val="0"/>
          <w:sz w:val="28"/>
          <w:szCs w:val="28"/>
        </w:rPr>
        <w:t>用试验</w:t>
      </w:r>
      <w:proofErr w:type="gramEnd"/>
      <w:r>
        <w:rPr>
          <w:rFonts w:ascii="宋体" w:hAnsi="宋体" w:hint="eastAsia"/>
          <w:kern w:val="0"/>
          <w:sz w:val="28"/>
          <w:szCs w:val="28"/>
        </w:rPr>
        <w:t>生产线生产。如果客户需要的产品数量多，则首先</w:t>
      </w:r>
      <w:proofErr w:type="gramStart"/>
      <w:r>
        <w:rPr>
          <w:rFonts w:ascii="宋体" w:hAnsi="宋体" w:hint="eastAsia"/>
          <w:kern w:val="0"/>
          <w:sz w:val="28"/>
          <w:szCs w:val="28"/>
        </w:rPr>
        <w:t>用试验</w:t>
      </w:r>
      <w:proofErr w:type="gramEnd"/>
      <w:r>
        <w:rPr>
          <w:rFonts w:ascii="宋体" w:hAnsi="宋体" w:hint="eastAsia"/>
          <w:kern w:val="0"/>
          <w:sz w:val="28"/>
          <w:szCs w:val="28"/>
        </w:rPr>
        <w:t>生产线试生产，试生产产品合格后再用主生产线大量生产。</w:t>
      </w:r>
    </w:p>
    <w:p w14:paraId="7B4896BB" w14:textId="7B3BC3C8" w:rsidR="00606E3D" w:rsidRDefault="00000000">
      <w:pPr>
        <w:spacing w:line="500" w:lineRule="exact"/>
        <w:ind w:firstLineChars="200" w:firstLine="560"/>
        <w:jc w:val="left"/>
        <w:rPr>
          <w:rFonts w:ascii="宋体" w:hAnsi="宋体" w:hint="eastAsia"/>
          <w:kern w:val="0"/>
          <w:sz w:val="28"/>
          <w:szCs w:val="28"/>
        </w:rPr>
      </w:pPr>
      <w:bookmarkStart w:id="153" w:name="_Hlk178499451"/>
      <w:bookmarkEnd w:id="150"/>
      <w:r>
        <w:rPr>
          <w:rFonts w:ascii="宋体" w:hAnsi="宋体" w:hint="eastAsia"/>
          <w:kern w:val="0"/>
          <w:sz w:val="28"/>
          <w:szCs w:val="28"/>
        </w:rPr>
        <w:t>有机肥生产工艺说明：</w:t>
      </w:r>
      <w:bookmarkStart w:id="154" w:name="_Hlk178863290"/>
      <w:bookmarkEnd w:id="153"/>
      <w:r>
        <w:rPr>
          <w:rFonts w:ascii="宋体" w:hAnsi="宋体" w:hint="eastAsia"/>
          <w:kern w:val="0"/>
          <w:sz w:val="28"/>
          <w:szCs w:val="28"/>
        </w:rPr>
        <w:t>油枯发酵物、秸秆发酵物、腐殖酸发酵物</w:t>
      </w:r>
      <w:r w:rsidR="00601E28" w:rsidRPr="00601E28">
        <w:rPr>
          <w:rFonts w:ascii="宋体" w:hAnsi="宋体" w:hint="eastAsia"/>
          <w:kern w:val="0"/>
          <w:sz w:val="28"/>
          <w:szCs w:val="28"/>
        </w:rPr>
        <w:t>人工投料到料仓后</w:t>
      </w:r>
      <w:r w:rsidR="00601E28">
        <w:rPr>
          <w:rFonts w:ascii="宋体" w:hAnsi="宋体" w:hint="eastAsia"/>
          <w:kern w:val="0"/>
          <w:sz w:val="28"/>
          <w:szCs w:val="28"/>
        </w:rPr>
        <w:t>，</w:t>
      </w:r>
      <w:r>
        <w:rPr>
          <w:rFonts w:ascii="宋体" w:hAnsi="宋体" w:hint="eastAsia"/>
          <w:kern w:val="0"/>
          <w:sz w:val="28"/>
          <w:szCs w:val="28"/>
        </w:rPr>
        <w:t>分别通过计量称计量后送入混合搅拌</w:t>
      </w:r>
      <w:proofErr w:type="gramStart"/>
      <w:r>
        <w:rPr>
          <w:rFonts w:ascii="宋体" w:hAnsi="宋体" w:hint="eastAsia"/>
          <w:kern w:val="0"/>
          <w:sz w:val="28"/>
          <w:szCs w:val="28"/>
        </w:rPr>
        <w:t>釜</w:t>
      </w:r>
      <w:proofErr w:type="gramEnd"/>
      <w:r>
        <w:rPr>
          <w:rFonts w:ascii="宋体" w:hAnsi="宋体" w:hint="eastAsia"/>
          <w:kern w:val="0"/>
          <w:sz w:val="28"/>
          <w:szCs w:val="28"/>
        </w:rPr>
        <w:t>搅拌，同时提前配好的硫酸锌、硫酸亚铁、EDTA-2Na水溶液也一起送入混合搅拌</w:t>
      </w:r>
      <w:proofErr w:type="gramStart"/>
      <w:r>
        <w:rPr>
          <w:rFonts w:ascii="宋体" w:hAnsi="宋体" w:hint="eastAsia"/>
          <w:kern w:val="0"/>
          <w:sz w:val="28"/>
          <w:szCs w:val="28"/>
        </w:rPr>
        <w:t>釜</w:t>
      </w:r>
      <w:proofErr w:type="gramEnd"/>
      <w:r>
        <w:rPr>
          <w:rFonts w:ascii="宋体" w:hAnsi="宋体" w:hint="eastAsia"/>
          <w:kern w:val="0"/>
          <w:sz w:val="28"/>
          <w:szCs w:val="28"/>
        </w:rPr>
        <w:t>，</w:t>
      </w:r>
      <w:bookmarkStart w:id="155" w:name="_Hlk178499373"/>
      <w:r>
        <w:rPr>
          <w:rFonts w:ascii="宋体" w:hAnsi="宋体" w:hint="eastAsia"/>
          <w:kern w:val="0"/>
          <w:sz w:val="28"/>
          <w:szCs w:val="28"/>
        </w:rPr>
        <w:t>搅拌</w:t>
      </w:r>
      <w:bookmarkEnd w:id="155"/>
      <w:r>
        <w:rPr>
          <w:rFonts w:ascii="宋体" w:hAnsi="宋体" w:hint="eastAsia"/>
          <w:kern w:val="0"/>
          <w:sz w:val="28"/>
          <w:szCs w:val="28"/>
        </w:rPr>
        <w:t>混合均匀后，送入粉碎机粉碎后，再送入筛分机进行筛分，筛下料进行抽检，抽检合格后，通过成品定量包装秤，称量包装，然后入库待售。</w:t>
      </w:r>
      <w:bookmarkEnd w:id="154"/>
      <w:r>
        <w:rPr>
          <w:rFonts w:ascii="宋体" w:hAnsi="宋体" w:hint="eastAsia"/>
          <w:kern w:val="0"/>
          <w:sz w:val="28"/>
          <w:szCs w:val="28"/>
        </w:rPr>
        <w:t>筛上料返回粉碎机粉碎。抽检不合格产品判废。</w:t>
      </w:r>
      <w:r w:rsidR="00601E28" w:rsidRPr="00601E28">
        <w:rPr>
          <w:rFonts w:ascii="宋体" w:hAnsi="宋体" w:hint="eastAsia"/>
          <w:kern w:val="0"/>
          <w:sz w:val="28"/>
          <w:szCs w:val="28"/>
        </w:rPr>
        <w:t>不合格产品用于公司其它试验基地种植植物。</w:t>
      </w:r>
      <w:r>
        <w:rPr>
          <w:rFonts w:ascii="宋体" w:hAnsi="宋体" w:hint="eastAsia"/>
          <w:kern w:val="0"/>
          <w:sz w:val="28"/>
          <w:szCs w:val="28"/>
        </w:rPr>
        <w:t>如果客户需要的产品数量少，则直接</w:t>
      </w:r>
      <w:proofErr w:type="gramStart"/>
      <w:r>
        <w:rPr>
          <w:rFonts w:ascii="宋体" w:hAnsi="宋体" w:hint="eastAsia"/>
          <w:kern w:val="0"/>
          <w:sz w:val="28"/>
          <w:szCs w:val="28"/>
        </w:rPr>
        <w:t>用试验</w:t>
      </w:r>
      <w:proofErr w:type="gramEnd"/>
      <w:r>
        <w:rPr>
          <w:rFonts w:ascii="宋体" w:hAnsi="宋体" w:hint="eastAsia"/>
          <w:kern w:val="0"/>
          <w:sz w:val="28"/>
          <w:szCs w:val="28"/>
        </w:rPr>
        <w:t>生产线生产。如果客户需要的产品数量多，则首先</w:t>
      </w:r>
      <w:proofErr w:type="gramStart"/>
      <w:r>
        <w:rPr>
          <w:rFonts w:ascii="宋体" w:hAnsi="宋体" w:hint="eastAsia"/>
          <w:kern w:val="0"/>
          <w:sz w:val="28"/>
          <w:szCs w:val="28"/>
        </w:rPr>
        <w:t>用试验</w:t>
      </w:r>
      <w:proofErr w:type="gramEnd"/>
      <w:r>
        <w:rPr>
          <w:rFonts w:ascii="宋体" w:hAnsi="宋体" w:hint="eastAsia"/>
          <w:kern w:val="0"/>
          <w:sz w:val="28"/>
          <w:szCs w:val="28"/>
        </w:rPr>
        <w:t>生产线试生产，试生产产品合格后再用主生产线大量生产。</w:t>
      </w:r>
    </w:p>
    <w:p w14:paraId="2ACB8137" w14:textId="646FAB73" w:rsidR="00606E3D" w:rsidRDefault="00000000">
      <w:pPr>
        <w:spacing w:line="500" w:lineRule="exact"/>
        <w:ind w:firstLineChars="200" w:firstLine="560"/>
        <w:jc w:val="left"/>
        <w:rPr>
          <w:rFonts w:ascii="宋体" w:hAnsi="宋体" w:hint="eastAsia"/>
          <w:kern w:val="0"/>
          <w:sz w:val="28"/>
          <w:szCs w:val="28"/>
        </w:rPr>
      </w:pPr>
      <w:r>
        <w:rPr>
          <w:rFonts w:ascii="宋体" w:hAnsi="宋体" w:hint="eastAsia"/>
          <w:kern w:val="0"/>
          <w:sz w:val="28"/>
          <w:szCs w:val="28"/>
        </w:rPr>
        <w:t>水溶液原料生产工艺说明：</w:t>
      </w:r>
      <w:bookmarkStart w:id="156" w:name="_Hlk183091511"/>
      <w:r w:rsidR="0068431E" w:rsidRPr="0068431E">
        <w:rPr>
          <w:rFonts w:ascii="宋体" w:hAnsi="宋体" w:hint="eastAsia"/>
          <w:kern w:val="0"/>
          <w:sz w:val="28"/>
          <w:szCs w:val="28"/>
        </w:rPr>
        <w:t>农用硝酸钾、水溶磷酸</w:t>
      </w:r>
      <w:proofErr w:type="gramStart"/>
      <w:r w:rsidR="0068431E" w:rsidRPr="0068431E">
        <w:rPr>
          <w:rFonts w:ascii="宋体" w:hAnsi="宋体" w:hint="eastAsia"/>
          <w:kern w:val="0"/>
          <w:sz w:val="28"/>
          <w:szCs w:val="28"/>
        </w:rPr>
        <w:t>一</w:t>
      </w:r>
      <w:proofErr w:type="gramEnd"/>
      <w:r w:rsidR="0068431E" w:rsidRPr="0068431E">
        <w:rPr>
          <w:rFonts w:ascii="宋体" w:hAnsi="宋体" w:hint="eastAsia"/>
          <w:kern w:val="0"/>
          <w:sz w:val="28"/>
          <w:szCs w:val="28"/>
        </w:rPr>
        <w:t>铵、水溶磷酸二铵、水溶硫酸钾、硫酸锌、磷酸二氢钾、EDTA二钠、硫酸亚铁、硼砂、硫酸镁、硫酸铜、硫酸锰</w:t>
      </w:r>
      <w:bookmarkEnd w:id="156"/>
      <w:r w:rsidR="00601E28" w:rsidRPr="0068431E">
        <w:rPr>
          <w:rFonts w:ascii="宋体" w:hAnsi="宋体" w:hint="eastAsia"/>
          <w:kern w:val="0"/>
          <w:sz w:val="28"/>
          <w:szCs w:val="28"/>
        </w:rPr>
        <w:t>等</w:t>
      </w:r>
      <w:r w:rsidR="00601E28" w:rsidRPr="00601E28">
        <w:rPr>
          <w:rFonts w:ascii="宋体" w:hAnsi="宋体" w:hint="eastAsia"/>
          <w:kern w:val="0"/>
          <w:sz w:val="28"/>
          <w:szCs w:val="28"/>
        </w:rPr>
        <w:t>人工</w:t>
      </w:r>
      <w:r w:rsidR="00DE70E8">
        <w:rPr>
          <w:rFonts w:ascii="宋体" w:hAnsi="宋体" w:hint="eastAsia"/>
          <w:kern w:val="0"/>
          <w:sz w:val="28"/>
          <w:szCs w:val="28"/>
        </w:rPr>
        <w:t>称量后，和水一并人工</w:t>
      </w:r>
      <w:r w:rsidR="00601E28" w:rsidRPr="00601E28">
        <w:rPr>
          <w:rFonts w:ascii="宋体" w:hAnsi="宋体" w:hint="eastAsia"/>
          <w:kern w:val="0"/>
          <w:sz w:val="28"/>
          <w:szCs w:val="28"/>
        </w:rPr>
        <w:t>投料到</w:t>
      </w:r>
      <w:r>
        <w:rPr>
          <w:rFonts w:ascii="宋体" w:hAnsi="宋体" w:hint="eastAsia"/>
          <w:kern w:val="0"/>
          <w:sz w:val="28"/>
          <w:szCs w:val="28"/>
        </w:rPr>
        <w:t>搅拌</w:t>
      </w:r>
      <w:r w:rsidR="00DE70E8">
        <w:rPr>
          <w:rFonts w:ascii="宋体" w:hAnsi="宋体" w:hint="eastAsia"/>
          <w:kern w:val="0"/>
          <w:sz w:val="28"/>
          <w:szCs w:val="28"/>
        </w:rPr>
        <w:t>釜</w:t>
      </w:r>
      <w:r>
        <w:rPr>
          <w:rFonts w:ascii="宋体" w:hAnsi="宋体" w:hint="eastAsia"/>
          <w:kern w:val="0"/>
          <w:sz w:val="28"/>
          <w:szCs w:val="28"/>
        </w:rPr>
        <w:t>中，搅拌溶解混合后，用灌装机灌装入小塑料桶中。</w:t>
      </w:r>
    </w:p>
    <w:p w14:paraId="5C28E96E" w14:textId="77777777" w:rsidR="00606E3D" w:rsidRDefault="00000000" w:rsidP="0051550C">
      <w:pPr>
        <w:spacing w:line="500" w:lineRule="exact"/>
        <w:jc w:val="left"/>
        <w:outlineLvl w:val="1"/>
        <w:rPr>
          <w:rFonts w:ascii="宋体" w:hAnsi="宋体" w:hint="eastAsia"/>
          <w:b/>
          <w:bCs/>
          <w:kern w:val="0"/>
          <w:sz w:val="36"/>
          <w:szCs w:val="36"/>
        </w:rPr>
      </w:pPr>
      <w:bookmarkStart w:id="157" w:name="_Toc180507021"/>
      <w:bookmarkEnd w:id="146"/>
      <w:bookmarkEnd w:id="149"/>
      <w:r>
        <w:rPr>
          <w:rFonts w:ascii="宋体" w:hAnsi="宋体"/>
          <w:b/>
          <w:bCs/>
          <w:kern w:val="0"/>
          <w:sz w:val="36"/>
          <w:szCs w:val="36"/>
        </w:rPr>
        <w:t>2.6主要建构筑物、设施设备</w:t>
      </w:r>
      <w:bookmarkEnd w:id="157"/>
    </w:p>
    <w:p w14:paraId="2890019F" w14:textId="77777777" w:rsidR="00606E3D" w:rsidRDefault="00000000">
      <w:pPr>
        <w:pStyle w:val="3"/>
        <w:numPr>
          <w:ilvl w:val="0"/>
          <w:numId w:val="0"/>
        </w:numPr>
        <w:adjustRightInd w:val="0"/>
        <w:snapToGrid w:val="0"/>
        <w:spacing w:before="120" w:after="260" w:line="360" w:lineRule="auto"/>
        <w:rPr>
          <w:bCs w:val="0"/>
          <w:sz w:val="32"/>
        </w:rPr>
      </w:pPr>
      <w:bookmarkStart w:id="158" w:name="_Toc180507022"/>
      <w:r>
        <w:rPr>
          <w:bCs w:val="0"/>
          <w:sz w:val="32"/>
        </w:rPr>
        <w:lastRenderedPageBreak/>
        <w:t>2.6.1</w:t>
      </w:r>
      <w:r>
        <w:rPr>
          <w:bCs w:val="0"/>
          <w:sz w:val="32"/>
        </w:rPr>
        <w:t>主要建（构）筑物</w:t>
      </w:r>
      <w:bookmarkEnd w:id="158"/>
    </w:p>
    <w:p w14:paraId="379AF060" w14:textId="23197DB6" w:rsidR="00606E3D" w:rsidRDefault="00000000">
      <w:pPr>
        <w:spacing w:line="360" w:lineRule="auto"/>
        <w:jc w:val="center"/>
        <w:rPr>
          <w:sz w:val="24"/>
        </w:rPr>
      </w:pPr>
      <w:bookmarkStart w:id="159" w:name="_Toc121910195"/>
      <w:bookmarkEnd w:id="107"/>
      <w:r>
        <w:rPr>
          <w:rFonts w:hint="eastAsia"/>
          <w:sz w:val="24"/>
        </w:rPr>
        <w:t>表</w:t>
      </w:r>
      <w:r>
        <w:rPr>
          <w:rFonts w:hint="eastAsia"/>
          <w:sz w:val="24"/>
        </w:rPr>
        <w:t>2-5</w:t>
      </w:r>
      <w:r>
        <w:rPr>
          <w:sz w:val="24"/>
        </w:rPr>
        <w:t>主要建（构）筑物一览表</w:t>
      </w:r>
    </w:p>
    <w:tbl>
      <w:tblPr>
        <w:tblW w:w="878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68"/>
        <w:gridCol w:w="1484"/>
        <w:gridCol w:w="4860"/>
        <w:gridCol w:w="1775"/>
      </w:tblGrid>
      <w:tr w:rsidR="00606E3D" w14:paraId="068A6466" w14:textId="77777777">
        <w:trPr>
          <w:trHeight w:val="57"/>
          <w:jc w:val="center"/>
        </w:trPr>
        <w:tc>
          <w:tcPr>
            <w:tcW w:w="668" w:type="dxa"/>
            <w:tcBorders>
              <w:top w:val="single" w:sz="4" w:space="0" w:color="auto"/>
              <w:right w:val="single" w:sz="4" w:space="0" w:color="auto"/>
            </w:tcBorders>
            <w:tcMar>
              <w:left w:w="0" w:type="dxa"/>
              <w:right w:w="0" w:type="dxa"/>
            </w:tcMar>
            <w:vAlign w:val="center"/>
          </w:tcPr>
          <w:p w14:paraId="4E0474E1" w14:textId="77777777" w:rsidR="00606E3D" w:rsidRDefault="00000000">
            <w:pPr>
              <w:widowControl/>
              <w:adjustRightInd w:val="0"/>
              <w:snapToGrid w:val="0"/>
              <w:spacing w:line="360" w:lineRule="auto"/>
              <w:jc w:val="center"/>
              <w:rPr>
                <w:bCs/>
                <w:color w:val="000000"/>
                <w:kern w:val="0"/>
                <w:szCs w:val="21"/>
              </w:rPr>
            </w:pPr>
            <w:r>
              <w:rPr>
                <w:bCs/>
                <w:color w:val="000000"/>
                <w:kern w:val="0"/>
                <w:szCs w:val="21"/>
              </w:rPr>
              <w:t>工程类别</w:t>
            </w:r>
          </w:p>
        </w:tc>
        <w:tc>
          <w:tcPr>
            <w:tcW w:w="1484" w:type="dxa"/>
            <w:tcBorders>
              <w:top w:val="single" w:sz="4" w:space="0" w:color="auto"/>
              <w:left w:val="single" w:sz="4" w:space="0" w:color="auto"/>
            </w:tcBorders>
            <w:vAlign w:val="center"/>
          </w:tcPr>
          <w:p w14:paraId="1C04CC0F" w14:textId="77777777" w:rsidR="00606E3D" w:rsidRDefault="00000000">
            <w:pPr>
              <w:adjustRightInd w:val="0"/>
              <w:snapToGrid w:val="0"/>
              <w:spacing w:line="360" w:lineRule="auto"/>
              <w:jc w:val="center"/>
              <w:rPr>
                <w:bCs/>
                <w:color w:val="000000"/>
                <w:kern w:val="0"/>
                <w:szCs w:val="21"/>
              </w:rPr>
            </w:pPr>
            <w:r>
              <w:rPr>
                <w:bCs/>
                <w:color w:val="000000"/>
                <w:kern w:val="0"/>
                <w:szCs w:val="21"/>
              </w:rPr>
              <w:t>项目组成</w:t>
            </w:r>
          </w:p>
        </w:tc>
        <w:tc>
          <w:tcPr>
            <w:tcW w:w="4860" w:type="dxa"/>
            <w:tcBorders>
              <w:right w:val="single" w:sz="4" w:space="0" w:color="auto"/>
            </w:tcBorders>
            <w:tcMar>
              <w:left w:w="0" w:type="dxa"/>
              <w:right w:w="0" w:type="dxa"/>
            </w:tcMar>
            <w:vAlign w:val="center"/>
          </w:tcPr>
          <w:p w14:paraId="7F1519A3" w14:textId="77777777" w:rsidR="00606E3D" w:rsidRDefault="00000000">
            <w:pPr>
              <w:widowControl/>
              <w:adjustRightInd w:val="0"/>
              <w:snapToGrid w:val="0"/>
              <w:spacing w:line="360" w:lineRule="auto"/>
              <w:jc w:val="center"/>
              <w:rPr>
                <w:bCs/>
                <w:color w:val="000000"/>
                <w:kern w:val="0"/>
                <w:szCs w:val="21"/>
              </w:rPr>
            </w:pPr>
            <w:r>
              <w:rPr>
                <w:bCs/>
                <w:color w:val="000000"/>
                <w:kern w:val="0"/>
                <w:szCs w:val="21"/>
              </w:rPr>
              <w:t>主要工程内容</w:t>
            </w:r>
          </w:p>
        </w:tc>
        <w:tc>
          <w:tcPr>
            <w:tcW w:w="1775" w:type="dxa"/>
            <w:tcBorders>
              <w:left w:val="single" w:sz="4" w:space="0" w:color="auto"/>
            </w:tcBorders>
            <w:vAlign w:val="center"/>
          </w:tcPr>
          <w:p w14:paraId="67857946" w14:textId="77777777" w:rsidR="00606E3D" w:rsidRDefault="00000000">
            <w:pPr>
              <w:widowControl/>
              <w:adjustRightInd w:val="0"/>
              <w:snapToGrid w:val="0"/>
              <w:spacing w:line="360" w:lineRule="auto"/>
              <w:jc w:val="center"/>
              <w:rPr>
                <w:rFonts w:ascii="宋体" w:hAnsi="宋体" w:hint="eastAsia"/>
                <w:bCs/>
                <w:color w:val="000000"/>
                <w:kern w:val="0"/>
                <w:szCs w:val="21"/>
              </w:rPr>
            </w:pPr>
            <w:r>
              <w:rPr>
                <w:rFonts w:ascii="宋体" w:hAnsi="宋体" w:hint="eastAsia"/>
                <w:bCs/>
                <w:color w:val="000000"/>
                <w:kern w:val="0"/>
                <w:szCs w:val="21"/>
              </w:rPr>
              <w:t>备注</w:t>
            </w:r>
          </w:p>
        </w:tc>
      </w:tr>
      <w:tr w:rsidR="00606E3D" w14:paraId="193F3CB9" w14:textId="77777777">
        <w:trPr>
          <w:trHeight w:val="57"/>
          <w:jc w:val="center"/>
        </w:trPr>
        <w:tc>
          <w:tcPr>
            <w:tcW w:w="668" w:type="dxa"/>
            <w:tcMar>
              <w:left w:w="0" w:type="dxa"/>
              <w:right w:w="0" w:type="dxa"/>
            </w:tcMar>
            <w:vAlign w:val="center"/>
          </w:tcPr>
          <w:p w14:paraId="063A5B19" w14:textId="77777777" w:rsidR="00606E3D" w:rsidRDefault="00000000">
            <w:pPr>
              <w:widowControl/>
              <w:adjustRightInd w:val="0"/>
              <w:snapToGrid w:val="0"/>
              <w:spacing w:line="360" w:lineRule="auto"/>
              <w:jc w:val="center"/>
              <w:rPr>
                <w:color w:val="000000"/>
                <w:kern w:val="0"/>
                <w:szCs w:val="21"/>
              </w:rPr>
            </w:pPr>
            <w:r>
              <w:rPr>
                <w:color w:val="000000"/>
                <w:kern w:val="0"/>
                <w:szCs w:val="21"/>
              </w:rPr>
              <w:t>主体</w:t>
            </w:r>
          </w:p>
          <w:p w14:paraId="07C590D9" w14:textId="77777777" w:rsidR="00606E3D" w:rsidRDefault="00000000">
            <w:pPr>
              <w:widowControl/>
              <w:adjustRightInd w:val="0"/>
              <w:snapToGrid w:val="0"/>
              <w:spacing w:line="360" w:lineRule="auto"/>
              <w:jc w:val="center"/>
              <w:rPr>
                <w:color w:val="000000"/>
                <w:kern w:val="0"/>
                <w:szCs w:val="21"/>
              </w:rPr>
            </w:pPr>
            <w:r>
              <w:rPr>
                <w:color w:val="000000"/>
                <w:kern w:val="0"/>
                <w:szCs w:val="21"/>
              </w:rPr>
              <w:t>工程</w:t>
            </w:r>
          </w:p>
        </w:tc>
        <w:tc>
          <w:tcPr>
            <w:tcW w:w="1484" w:type="dxa"/>
            <w:vAlign w:val="center"/>
          </w:tcPr>
          <w:p w14:paraId="4152823D" w14:textId="77777777" w:rsidR="00606E3D" w:rsidRDefault="00000000">
            <w:pPr>
              <w:adjustRightInd w:val="0"/>
              <w:snapToGrid w:val="0"/>
              <w:spacing w:line="360" w:lineRule="auto"/>
              <w:jc w:val="center"/>
              <w:rPr>
                <w:color w:val="000000"/>
                <w:kern w:val="0"/>
                <w:szCs w:val="21"/>
              </w:rPr>
            </w:pPr>
            <w:r>
              <w:rPr>
                <w:rFonts w:hint="eastAsia"/>
                <w:color w:val="000000"/>
                <w:kern w:val="0"/>
                <w:szCs w:val="21"/>
              </w:rPr>
              <w:t>主生产线</w:t>
            </w:r>
          </w:p>
        </w:tc>
        <w:tc>
          <w:tcPr>
            <w:tcW w:w="4860" w:type="dxa"/>
            <w:tcBorders>
              <w:right w:val="single" w:sz="4" w:space="0" w:color="auto"/>
            </w:tcBorders>
            <w:tcMar>
              <w:left w:w="0" w:type="dxa"/>
              <w:right w:w="0" w:type="dxa"/>
            </w:tcMar>
            <w:vAlign w:val="center"/>
          </w:tcPr>
          <w:p w14:paraId="155B3AD9" w14:textId="77777777" w:rsidR="00606E3D" w:rsidRDefault="00000000">
            <w:pPr>
              <w:adjustRightInd w:val="0"/>
              <w:snapToGrid w:val="0"/>
              <w:spacing w:line="360" w:lineRule="auto"/>
              <w:ind w:leftChars="35" w:left="73" w:rightChars="48" w:right="101"/>
              <w:jc w:val="center"/>
              <w:rPr>
                <w:color w:val="000000"/>
              </w:rPr>
            </w:pPr>
            <w:r>
              <w:rPr>
                <w:rFonts w:hint="eastAsia"/>
                <w:color w:val="000000"/>
              </w:rPr>
              <w:t>钢架</w:t>
            </w:r>
            <w:r>
              <w:rPr>
                <w:color w:val="000000"/>
              </w:rPr>
              <w:t>结构</w:t>
            </w:r>
            <w:r>
              <w:rPr>
                <w:rFonts w:hint="eastAsia"/>
                <w:color w:val="000000"/>
              </w:rPr>
              <w:t>生产厂房</w:t>
            </w:r>
            <w:r>
              <w:rPr>
                <w:rFonts w:hint="eastAsia"/>
                <w:color w:val="000000"/>
              </w:rPr>
              <w:t>1</w:t>
            </w:r>
            <w:r>
              <w:rPr>
                <w:rFonts w:hint="eastAsia"/>
                <w:color w:val="000000"/>
              </w:rPr>
              <w:t>栋</w:t>
            </w:r>
            <w:r>
              <w:rPr>
                <w:color w:val="000000"/>
              </w:rPr>
              <w:t>，</w:t>
            </w:r>
            <w:proofErr w:type="gramStart"/>
            <w:r>
              <w:rPr>
                <w:rFonts w:hint="eastAsia"/>
                <w:color w:val="000000"/>
              </w:rPr>
              <w:t>彩钢瓦屋顶</w:t>
            </w:r>
            <w:proofErr w:type="gramEnd"/>
            <w:r>
              <w:rPr>
                <w:rFonts w:hint="eastAsia"/>
                <w:color w:val="000000"/>
              </w:rPr>
              <w:t>，墙体下部</w:t>
            </w:r>
            <w:r>
              <w:rPr>
                <w:rFonts w:hint="eastAsia"/>
                <w:color w:val="000000"/>
              </w:rPr>
              <w:t>2</w:t>
            </w:r>
            <w:r>
              <w:rPr>
                <w:rFonts w:hint="eastAsia"/>
                <w:color w:val="000000"/>
              </w:rPr>
              <w:t>米高混凝土，上部彩钢瓦，安装肥料生产线</w:t>
            </w:r>
            <w:r>
              <w:rPr>
                <w:rFonts w:hint="eastAsia"/>
                <w:color w:val="000000"/>
              </w:rPr>
              <w:t>1</w:t>
            </w:r>
            <w:r>
              <w:rPr>
                <w:rFonts w:hint="eastAsia"/>
                <w:color w:val="000000"/>
              </w:rPr>
              <w:t>条（包括计量、混料、粉碎、筛分、包装）。</w:t>
            </w:r>
          </w:p>
        </w:tc>
        <w:tc>
          <w:tcPr>
            <w:tcW w:w="1775" w:type="dxa"/>
            <w:tcBorders>
              <w:left w:val="single" w:sz="4" w:space="0" w:color="auto"/>
            </w:tcBorders>
            <w:vAlign w:val="center"/>
          </w:tcPr>
          <w:p w14:paraId="67ED64C1" w14:textId="77777777" w:rsidR="00606E3D" w:rsidRDefault="00606E3D">
            <w:pPr>
              <w:adjustRightInd w:val="0"/>
              <w:snapToGrid w:val="0"/>
              <w:spacing w:line="360" w:lineRule="auto"/>
              <w:ind w:leftChars="35" w:left="73" w:rightChars="48" w:right="101"/>
              <w:jc w:val="center"/>
              <w:rPr>
                <w:rFonts w:ascii="宋体" w:hAnsi="宋体" w:hint="eastAsia"/>
                <w:color w:val="000000"/>
                <w:kern w:val="0"/>
                <w:szCs w:val="21"/>
              </w:rPr>
            </w:pPr>
          </w:p>
        </w:tc>
      </w:tr>
      <w:tr w:rsidR="006148BC" w14:paraId="6975F89C" w14:textId="77777777">
        <w:trPr>
          <w:trHeight w:val="57"/>
          <w:jc w:val="center"/>
        </w:trPr>
        <w:tc>
          <w:tcPr>
            <w:tcW w:w="668" w:type="dxa"/>
            <w:vMerge w:val="restart"/>
            <w:tcMar>
              <w:left w:w="0" w:type="dxa"/>
              <w:right w:w="0" w:type="dxa"/>
            </w:tcMar>
            <w:vAlign w:val="center"/>
          </w:tcPr>
          <w:p w14:paraId="2A093B4F" w14:textId="77777777" w:rsidR="006148BC" w:rsidRDefault="006148BC">
            <w:pPr>
              <w:adjustRightInd w:val="0"/>
              <w:snapToGrid w:val="0"/>
              <w:spacing w:line="360" w:lineRule="auto"/>
              <w:jc w:val="center"/>
              <w:rPr>
                <w:color w:val="000000"/>
                <w:kern w:val="0"/>
                <w:szCs w:val="21"/>
              </w:rPr>
            </w:pPr>
            <w:r>
              <w:rPr>
                <w:rFonts w:hint="eastAsia"/>
                <w:color w:val="000000"/>
                <w:kern w:val="0"/>
                <w:szCs w:val="21"/>
              </w:rPr>
              <w:t>公辅</w:t>
            </w:r>
          </w:p>
          <w:p w14:paraId="3F34FEB8" w14:textId="77777777" w:rsidR="006148BC" w:rsidRDefault="006148BC">
            <w:pPr>
              <w:adjustRightInd w:val="0"/>
              <w:snapToGrid w:val="0"/>
              <w:spacing w:line="360" w:lineRule="auto"/>
              <w:jc w:val="center"/>
              <w:rPr>
                <w:color w:val="000000"/>
                <w:kern w:val="0"/>
                <w:szCs w:val="21"/>
              </w:rPr>
            </w:pPr>
            <w:r>
              <w:rPr>
                <w:rFonts w:hint="eastAsia"/>
                <w:color w:val="000000"/>
                <w:kern w:val="0"/>
                <w:szCs w:val="21"/>
              </w:rPr>
              <w:t>工程</w:t>
            </w:r>
          </w:p>
        </w:tc>
        <w:tc>
          <w:tcPr>
            <w:tcW w:w="1484" w:type="dxa"/>
            <w:vAlign w:val="center"/>
          </w:tcPr>
          <w:p w14:paraId="6F1CBB72" w14:textId="77777777" w:rsidR="006148BC" w:rsidRDefault="006148BC">
            <w:pPr>
              <w:adjustRightInd w:val="0"/>
              <w:snapToGrid w:val="0"/>
              <w:spacing w:line="360" w:lineRule="auto"/>
              <w:jc w:val="center"/>
              <w:rPr>
                <w:color w:val="000000"/>
                <w:kern w:val="0"/>
                <w:szCs w:val="21"/>
              </w:rPr>
            </w:pPr>
            <w:r>
              <w:rPr>
                <w:rFonts w:hint="eastAsia"/>
                <w:color w:val="000000"/>
                <w:kern w:val="0"/>
                <w:szCs w:val="21"/>
              </w:rPr>
              <w:t>试验生产线</w:t>
            </w:r>
          </w:p>
        </w:tc>
        <w:tc>
          <w:tcPr>
            <w:tcW w:w="4860" w:type="dxa"/>
            <w:tcBorders>
              <w:right w:val="single" w:sz="4" w:space="0" w:color="auto"/>
            </w:tcBorders>
            <w:tcMar>
              <w:left w:w="0" w:type="dxa"/>
              <w:right w:w="0" w:type="dxa"/>
            </w:tcMar>
            <w:vAlign w:val="center"/>
          </w:tcPr>
          <w:p w14:paraId="3C50061E" w14:textId="77777777" w:rsidR="006148BC" w:rsidRDefault="006148BC">
            <w:pPr>
              <w:adjustRightInd w:val="0"/>
              <w:snapToGrid w:val="0"/>
              <w:spacing w:line="360" w:lineRule="auto"/>
              <w:ind w:leftChars="35" w:left="73" w:rightChars="48" w:right="101"/>
              <w:jc w:val="center"/>
              <w:rPr>
                <w:color w:val="000000"/>
                <w:szCs w:val="21"/>
              </w:rPr>
            </w:pPr>
            <w:r>
              <w:rPr>
                <w:rFonts w:hint="eastAsia"/>
                <w:color w:val="000000"/>
                <w:szCs w:val="21"/>
              </w:rPr>
              <w:t>钢架结构生产厂房</w:t>
            </w:r>
            <w:r>
              <w:rPr>
                <w:rFonts w:hint="eastAsia"/>
                <w:color w:val="000000"/>
                <w:szCs w:val="21"/>
              </w:rPr>
              <w:t>1</w:t>
            </w:r>
            <w:r>
              <w:rPr>
                <w:rFonts w:hint="eastAsia"/>
                <w:color w:val="000000"/>
                <w:szCs w:val="21"/>
              </w:rPr>
              <w:t>栋，</w:t>
            </w:r>
            <w:proofErr w:type="gramStart"/>
            <w:r>
              <w:rPr>
                <w:rFonts w:hint="eastAsia"/>
                <w:color w:val="000000"/>
                <w:szCs w:val="21"/>
              </w:rPr>
              <w:t>彩钢瓦屋顶</w:t>
            </w:r>
            <w:proofErr w:type="gramEnd"/>
            <w:r>
              <w:rPr>
                <w:rFonts w:hint="eastAsia"/>
                <w:color w:val="000000"/>
                <w:szCs w:val="21"/>
              </w:rPr>
              <w:t>，安装</w:t>
            </w:r>
            <w:r>
              <w:rPr>
                <w:rFonts w:hint="eastAsia"/>
                <w:color w:val="000000"/>
                <w:szCs w:val="21"/>
              </w:rPr>
              <w:t>1</w:t>
            </w:r>
            <w:r>
              <w:rPr>
                <w:rFonts w:hint="eastAsia"/>
                <w:color w:val="000000"/>
                <w:szCs w:val="21"/>
              </w:rPr>
              <w:t>大</w:t>
            </w:r>
            <w:r>
              <w:rPr>
                <w:rFonts w:hint="eastAsia"/>
                <w:color w:val="000000"/>
                <w:szCs w:val="21"/>
              </w:rPr>
              <w:t>1</w:t>
            </w:r>
            <w:r>
              <w:rPr>
                <w:rFonts w:hint="eastAsia"/>
                <w:color w:val="000000"/>
                <w:szCs w:val="21"/>
              </w:rPr>
              <w:t>小两</w:t>
            </w:r>
            <w:proofErr w:type="gramStart"/>
            <w:r>
              <w:rPr>
                <w:rFonts w:hint="eastAsia"/>
                <w:color w:val="000000"/>
                <w:szCs w:val="21"/>
              </w:rPr>
              <w:t>条试验</w:t>
            </w:r>
            <w:proofErr w:type="gramEnd"/>
            <w:r>
              <w:rPr>
                <w:rFonts w:hint="eastAsia"/>
                <w:color w:val="000000"/>
                <w:szCs w:val="21"/>
              </w:rPr>
              <w:t>生产线，配制原料溶液。</w:t>
            </w:r>
          </w:p>
        </w:tc>
        <w:tc>
          <w:tcPr>
            <w:tcW w:w="1775" w:type="dxa"/>
            <w:tcBorders>
              <w:left w:val="single" w:sz="4" w:space="0" w:color="auto"/>
            </w:tcBorders>
            <w:vAlign w:val="center"/>
          </w:tcPr>
          <w:p w14:paraId="6507708F" w14:textId="77777777" w:rsidR="006148BC" w:rsidRDefault="006148BC">
            <w:pPr>
              <w:adjustRightInd w:val="0"/>
              <w:snapToGrid w:val="0"/>
              <w:spacing w:line="360" w:lineRule="auto"/>
              <w:ind w:leftChars="35" w:left="73" w:rightChars="48" w:right="101"/>
              <w:jc w:val="center"/>
              <w:rPr>
                <w:iCs/>
                <w:color w:val="000000"/>
                <w:kern w:val="0"/>
                <w:szCs w:val="21"/>
              </w:rPr>
            </w:pPr>
          </w:p>
        </w:tc>
      </w:tr>
      <w:tr w:rsidR="006148BC" w14:paraId="733B92FB" w14:textId="77777777">
        <w:trPr>
          <w:trHeight w:val="57"/>
          <w:jc w:val="center"/>
        </w:trPr>
        <w:tc>
          <w:tcPr>
            <w:tcW w:w="668" w:type="dxa"/>
            <w:vMerge/>
            <w:tcMar>
              <w:left w:w="0" w:type="dxa"/>
              <w:right w:w="0" w:type="dxa"/>
            </w:tcMar>
            <w:vAlign w:val="center"/>
          </w:tcPr>
          <w:p w14:paraId="6DCF70A1"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4A20C946" w14:textId="77777777" w:rsidR="006148BC" w:rsidRDefault="006148BC">
            <w:pPr>
              <w:adjustRightInd w:val="0"/>
              <w:snapToGrid w:val="0"/>
              <w:spacing w:line="360" w:lineRule="auto"/>
              <w:jc w:val="center"/>
              <w:rPr>
                <w:color w:val="000000"/>
                <w:kern w:val="0"/>
                <w:szCs w:val="21"/>
              </w:rPr>
            </w:pPr>
            <w:r>
              <w:rPr>
                <w:color w:val="000000"/>
                <w:kern w:val="0"/>
                <w:szCs w:val="21"/>
              </w:rPr>
              <w:t>供水设施</w:t>
            </w:r>
          </w:p>
        </w:tc>
        <w:tc>
          <w:tcPr>
            <w:tcW w:w="4860" w:type="dxa"/>
            <w:tcBorders>
              <w:right w:val="single" w:sz="4" w:space="0" w:color="auto"/>
            </w:tcBorders>
            <w:tcMar>
              <w:left w:w="0" w:type="dxa"/>
              <w:right w:w="0" w:type="dxa"/>
            </w:tcMar>
            <w:vAlign w:val="center"/>
          </w:tcPr>
          <w:p w14:paraId="66D654C6" w14:textId="77777777" w:rsidR="006148BC" w:rsidRDefault="006148BC">
            <w:pPr>
              <w:adjustRightInd w:val="0"/>
              <w:snapToGrid w:val="0"/>
              <w:spacing w:line="360" w:lineRule="auto"/>
              <w:ind w:leftChars="35" w:left="73" w:rightChars="48" w:right="101"/>
              <w:jc w:val="center"/>
              <w:rPr>
                <w:iCs/>
                <w:color w:val="000000"/>
                <w:kern w:val="0"/>
                <w:szCs w:val="21"/>
              </w:rPr>
            </w:pPr>
            <w:r>
              <w:rPr>
                <w:rFonts w:hint="eastAsia"/>
                <w:color w:val="000000"/>
                <w:szCs w:val="21"/>
              </w:rPr>
              <w:t>依托市政给水管网接入公司内部管网</w:t>
            </w:r>
            <w:r>
              <w:rPr>
                <w:color w:val="000000"/>
                <w:szCs w:val="21"/>
              </w:rPr>
              <w:t>。</w:t>
            </w:r>
          </w:p>
        </w:tc>
        <w:tc>
          <w:tcPr>
            <w:tcW w:w="1775" w:type="dxa"/>
            <w:tcBorders>
              <w:left w:val="single" w:sz="4" w:space="0" w:color="auto"/>
            </w:tcBorders>
            <w:vAlign w:val="center"/>
          </w:tcPr>
          <w:p w14:paraId="477F21AC" w14:textId="77777777" w:rsidR="006148BC" w:rsidRDefault="006148BC">
            <w:pPr>
              <w:adjustRightInd w:val="0"/>
              <w:snapToGrid w:val="0"/>
              <w:spacing w:line="360" w:lineRule="auto"/>
              <w:ind w:leftChars="35" w:left="73" w:rightChars="48" w:right="101"/>
              <w:jc w:val="center"/>
              <w:rPr>
                <w:iCs/>
                <w:color w:val="000000"/>
                <w:kern w:val="0"/>
                <w:szCs w:val="21"/>
              </w:rPr>
            </w:pPr>
          </w:p>
        </w:tc>
      </w:tr>
      <w:tr w:rsidR="006148BC" w14:paraId="4D5F7DD5" w14:textId="77777777">
        <w:trPr>
          <w:trHeight w:val="57"/>
          <w:jc w:val="center"/>
        </w:trPr>
        <w:tc>
          <w:tcPr>
            <w:tcW w:w="668" w:type="dxa"/>
            <w:vMerge/>
            <w:tcMar>
              <w:left w:w="0" w:type="dxa"/>
              <w:right w:w="0" w:type="dxa"/>
            </w:tcMar>
            <w:vAlign w:val="center"/>
          </w:tcPr>
          <w:p w14:paraId="4F829CAC"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60C14521" w14:textId="77777777" w:rsidR="006148BC" w:rsidRDefault="006148BC">
            <w:pPr>
              <w:adjustRightInd w:val="0"/>
              <w:snapToGrid w:val="0"/>
              <w:spacing w:line="360" w:lineRule="auto"/>
              <w:jc w:val="center"/>
              <w:rPr>
                <w:color w:val="000000"/>
                <w:kern w:val="0"/>
                <w:szCs w:val="21"/>
              </w:rPr>
            </w:pPr>
            <w:r>
              <w:rPr>
                <w:color w:val="000000"/>
                <w:kern w:val="0"/>
                <w:szCs w:val="21"/>
              </w:rPr>
              <w:t>排水设施</w:t>
            </w:r>
          </w:p>
        </w:tc>
        <w:tc>
          <w:tcPr>
            <w:tcW w:w="4860" w:type="dxa"/>
            <w:tcBorders>
              <w:right w:val="single" w:sz="4" w:space="0" w:color="auto"/>
            </w:tcBorders>
            <w:tcMar>
              <w:left w:w="0" w:type="dxa"/>
              <w:right w:w="0" w:type="dxa"/>
            </w:tcMar>
            <w:vAlign w:val="center"/>
          </w:tcPr>
          <w:p w14:paraId="7185EA3D" w14:textId="77777777" w:rsidR="006148BC" w:rsidRDefault="006148BC">
            <w:pPr>
              <w:pStyle w:val="Char21"/>
              <w:spacing w:line="360" w:lineRule="auto"/>
              <w:jc w:val="center"/>
              <w:rPr>
                <w:iCs/>
                <w:color w:val="000000"/>
                <w:kern w:val="0"/>
                <w:szCs w:val="21"/>
              </w:rPr>
            </w:pPr>
            <w:r>
              <w:rPr>
                <w:color w:val="000000"/>
                <w:szCs w:val="21"/>
              </w:rPr>
              <w:t>项目</w:t>
            </w:r>
            <w:r>
              <w:rPr>
                <w:rFonts w:hint="eastAsia"/>
                <w:color w:val="000000"/>
                <w:szCs w:val="21"/>
              </w:rPr>
              <w:t>无污水产生，雨水进入市政雨水管网。</w:t>
            </w:r>
          </w:p>
        </w:tc>
        <w:tc>
          <w:tcPr>
            <w:tcW w:w="1775" w:type="dxa"/>
            <w:tcBorders>
              <w:left w:val="single" w:sz="4" w:space="0" w:color="auto"/>
            </w:tcBorders>
            <w:vAlign w:val="center"/>
          </w:tcPr>
          <w:p w14:paraId="39780B8A" w14:textId="77777777" w:rsidR="006148BC" w:rsidRDefault="006148BC">
            <w:pPr>
              <w:adjustRightInd w:val="0"/>
              <w:snapToGrid w:val="0"/>
              <w:spacing w:line="360" w:lineRule="auto"/>
              <w:ind w:rightChars="48" w:right="101"/>
              <w:jc w:val="center"/>
              <w:rPr>
                <w:iCs/>
                <w:color w:val="000000"/>
                <w:kern w:val="0"/>
                <w:szCs w:val="21"/>
              </w:rPr>
            </w:pPr>
          </w:p>
        </w:tc>
      </w:tr>
      <w:tr w:rsidR="006148BC" w14:paraId="1B6CE2F1" w14:textId="77777777">
        <w:trPr>
          <w:trHeight w:val="57"/>
          <w:jc w:val="center"/>
        </w:trPr>
        <w:tc>
          <w:tcPr>
            <w:tcW w:w="668" w:type="dxa"/>
            <w:vMerge/>
            <w:tcMar>
              <w:left w:w="0" w:type="dxa"/>
              <w:right w:w="0" w:type="dxa"/>
            </w:tcMar>
            <w:vAlign w:val="center"/>
          </w:tcPr>
          <w:p w14:paraId="636B1FE8"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1FB3E4B8" w14:textId="3A00C879" w:rsidR="006148BC" w:rsidRDefault="006148BC">
            <w:pPr>
              <w:adjustRightInd w:val="0"/>
              <w:snapToGrid w:val="0"/>
              <w:spacing w:line="360" w:lineRule="auto"/>
              <w:jc w:val="center"/>
              <w:rPr>
                <w:color w:val="000000"/>
                <w:kern w:val="0"/>
                <w:szCs w:val="21"/>
              </w:rPr>
            </w:pPr>
            <w:r>
              <w:rPr>
                <w:rFonts w:hint="eastAsia"/>
                <w:color w:val="000000"/>
                <w:kern w:val="0"/>
                <w:szCs w:val="21"/>
              </w:rPr>
              <w:t>配电室</w:t>
            </w:r>
          </w:p>
        </w:tc>
        <w:tc>
          <w:tcPr>
            <w:tcW w:w="4860" w:type="dxa"/>
            <w:tcBorders>
              <w:right w:val="single" w:sz="4" w:space="0" w:color="auto"/>
            </w:tcBorders>
            <w:tcMar>
              <w:left w:w="0" w:type="dxa"/>
              <w:right w:w="0" w:type="dxa"/>
            </w:tcMar>
            <w:vAlign w:val="center"/>
          </w:tcPr>
          <w:p w14:paraId="535A2DBA" w14:textId="0D84183B" w:rsidR="006148BC" w:rsidRDefault="006148BC">
            <w:pPr>
              <w:adjustRightInd w:val="0"/>
              <w:snapToGrid w:val="0"/>
              <w:spacing w:line="360" w:lineRule="auto"/>
              <w:ind w:leftChars="35" w:left="73" w:rightChars="48" w:right="101"/>
              <w:jc w:val="center"/>
              <w:rPr>
                <w:color w:val="000000"/>
                <w:kern w:val="0"/>
                <w:szCs w:val="21"/>
              </w:rPr>
            </w:pPr>
            <w:r>
              <w:rPr>
                <w:rFonts w:hint="eastAsia"/>
                <w:color w:val="000000"/>
                <w:kern w:val="0"/>
                <w:szCs w:val="21"/>
              </w:rPr>
              <w:t>有配电室</w:t>
            </w:r>
            <w:r>
              <w:rPr>
                <w:rFonts w:hint="eastAsia"/>
                <w:color w:val="000000"/>
                <w:kern w:val="0"/>
                <w:szCs w:val="21"/>
              </w:rPr>
              <w:t>1</w:t>
            </w:r>
            <w:r>
              <w:rPr>
                <w:rFonts w:hint="eastAsia"/>
                <w:color w:val="000000"/>
                <w:kern w:val="0"/>
                <w:szCs w:val="21"/>
              </w:rPr>
              <w:t>间，</w:t>
            </w:r>
            <w:r w:rsidRPr="00E2639E">
              <w:rPr>
                <w:rFonts w:hint="eastAsia"/>
                <w:color w:val="000000"/>
                <w:kern w:val="0"/>
                <w:szCs w:val="21"/>
              </w:rPr>
              <w:t>混凝土墙，</w:t>
            </w:r>
            <w:proofErr w:type="gramStart"/>
            <w:r w:rsidRPr="00E2639E">
              <w:rPr>
                <w:rFonts w:hint="eastAsia"/>
                <w:color w:val="000000"/>
                <w:kern w:val="0"/>
                <w:szCs w:val="21"/>
              </w:rPr>
              <w:t>彩钢瓦屋顶</w:t>
            </w:r>
            <w:proofErr w:type="gramEnd"/>
            <w:r>
              <w:rPr>
                <w:rFonts w:hint="eastAsia"/>
                <w:color w:val="000000"/>
                <w:kern w:val="0"/>
                <w:szCs w:val="21"/>
              </w:rPr>
              <w:t>，木质人字形桁架，安装</w:t>
            </w:r>
            <w:r>
              <w:rPr>
                <w:rFonts w:hint="eastAsia"/>
                <w:color w:val="000000"/>
                <w:kern w:val="0"/>
                <w:szCs w:val="21"/>
              </w:rPr>
              <w:t>1</w:t>
            </w:r>
            <w:r>
              <w:rPr>
                <w:rFonts w:hint="eastAsia"/>
                <w:color w:val="000000"/>
                <w:kern w:val="0"/>
                <w:szCs w:val="21"/>
              </w:rPr>
              <w:t>台变压器，从</w:t>
            </w:r>
            <w:r>
              <w:rPr>
                <w:rFonts w:hint="eastAsia"/>
                <w:color w:val="000000"/>
                <w:kern w:val="0"/>
                <w:szCs w:val="21"/>
              </w:rPr>
              <w:t>10kV</w:t>
            </w:r>
            <w:r>
              <w:rPr>
                <w:rFonts w:hint="eastAsia"/>
                <w:color w:val="000000"/>
                <w:kern w:val="0"/>
                <w:szCs w:val="21"/>
              </w:rPr>
              <w:t>降压到</w:t>
            </w:r>
            <w:r>
              <w:rPr>
                <w:rFonts w:hint="eastAsia"/>
                <w:color w:val="000000"/>
                <w:kern w:val="0"/>
                <w:szCs w:val="21"/>
              </w:rPr>
              <w:t>380V</w:t>
            </w:r>
            <w:r>
              <w:rPr>
                <w:rFonts w:hint="eastAsia"/>
                <w:color w:val="000000"/>
                <w:kern w:val="0"/>
                <w:szCs w:val="21"/>
              </w:rPr>
              <w:t>。</w:t>
            </w:r>
          </w:p>
        </w:tc>
        <w:tc>
          <w:tcPr>
            <w:tcW w:w="1775" w:type="dxa"/>
            <w:tcBorders>
              <w:left w:val="single" w:sz="4" w:space="0" w:color="auto"/>
            </w:tcBorders>
            <w:vAlign w:val="center"/>
          </w:tcPr>
          <w:p w14:paraId="45990BF7" w14:textId="77777777" w:rsidR="006148BC" w:rsidRPr="00E2639E" w:rsidRDefault="006148BC">
            <w:pPr>
              <w:adjustRightInd w:val="0"/>
              <w:snapToGrid w:val="0"/>
              <w:spacing w:line="360" w:lineRule="auto"/>
              <w:ind w:rightChars="48" w:right="101"/>
              <w:jc w:val="center"/>
              <w:rPr>
                <w:color w:val="000000"/>
                <w:kern w:val="0"/>
                <w:szCs w:val="21"/>
              </w:rPr>
            </w:pPr>
          </w:p>
        </w:tc>
      </w:tr>
      <w:tr w:rsidR="006148BC" w14:paraId="3A4F9738" w14:textId="77777777">
        <w:trPr>
          <w:trHeight w:val="57"/>
          <w:jc w:val="center"/>
        </w:trPr>
        <w:tc>
          <w:tcPr>
            <w:tcW w:w="668" w:type="dxa"/>
            <w:vMerge/>
            <w:tcMar>
              <w:left w:w="0" w:type="dxa"/>
              <w:right w:w="0" w:type="dxa"/>
            </w:tcMar>
            <w:vAlign w:val="center"/>
          </w:tcPr>
          <w:p w14:paraId="3B4AF3B8"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4574AE37" w14:textId="77777777" w:rsidR="006148BC" w:rsidRDefault="006148BC">
            <w:pPr>
              <w:adjustRightInd w:val="0"/>
              <w:snapToGrid w:val="0"/>
              <w:spacing w:line="360" w:lineRule="auto"/>
              <w:jc w:val="center"/>
              <w:rPr>
                <w:color w:val="000000"/>
                <w:kern w:val="0"/>
                <w:szCs w:val="21"/>
              </w:rPr>
            </w:pPr>
            <w:r>
              <w:rPr>
                <w:rFonts w:hint="eastAsia"/>
                <w:color w:val="000000"/>
                <w:kern w:val="0"/>
                <w:szCs w:val="21"/>
              </w:rPr>
              <w:t>办公室</w:t>
            </w:r>
          </w:p>
        </w:tc>
        <w:tc>
          <w:tcPr>
            <w:tcW w:w="4860" w:type="dxa"/>
            <w:tcBorders>
              <w:right w:val="single" w:sz="4" w:space="0" w:color="auto"/>
            </w:tcBorders>
            <w:tcMar>
              <w:left w:w="0" w:type="dxa"/>
              <w:right w:w="0" w:type="dxa"/>
            </w:tcMar>
            <w:vAlign w:val="center"/>
          </w:tcPr>
          <w:p w14:paraId="284C3BB0" w14:textId="77777777" w:rsidR="006148BC" w:rsidRDefault="006148BC">
            <w:pPr>
              <w:adjustRightInd w:val="0"/>
              <w:snapToGrid w:val="0"/>
              <w:spacing w:line="360" w:lineRule="auto"/>
              <w:ind w:leftChars="35" w:left="73" w:rightChars="48" w:right="101"/>
              <w:jc w:val="center"/>
              <w:rPr>
                <w:color w:val="000000"/>
                <w:kern w:val="0"/>
                <w:szCs w:val="21"/>
              </w:rPr>
            </w:pPr>
            <w:r>
              <w:rPr>
                <w:rFonts w:hint="eastAsia"/>
                <w:color w:val="000000"/>
                <w:kern w:val="0"/>
                <w:szCs w:val="21"/>
              </w:rPr>
              <w:t>两间，一层</w:t>
            </w:r>
            <w:r>
              <w:rPr>
                <w:rFonts w:hint="eastAsia"/>
                <w:color w:val="000000"/>
                <w:kern w:val="0"/>
                <w:szCs w:val="21"/>
              </w:rPr>
              <w:t>.</w:t>
            </w:r>
            <w:r>
              <w:rPr>
                <w:rFonts w:hint="eastAsia"/>
                <w:color w:val="000000"/>
                <w:kern w:val="0"/>
                <w:szCs w:val="21"/>
              </w:rPr>
              <w:t>，混凝土墙，</w:t>
            </w:r>
            <w:proofErr w:type="gramStart"/>
            <w:r>
              <w:rPr>
                <w:rFonts w:hint="eastAsia"/>
                <w:color w:val="000000"/>
                <w:kern w:val="0"/>
                <w:szCs w:val="21"/>
              </w:rPr>
              <w:t>彩钢瓦屋顶</w:t>
            </w:r>
            <w:proofErr w:type="gramEnd"/>
          </w:p>
        </w:tc>
        <w:tc>
          <w:tcPr>
            <w:tcW w:w="1775" w:type="dxa"/>
            <w:tcBorders>
              <w:left w:val="single" w:sz="4" w:space="0" w:color="auto"/>
            </w:tcBorders>
            <w:vAlign w:val="center"/>
          </w:tcPr>
          <w:p w14:paraId="0F9AA243" w14:textId="77777777" w:rsidR="006148BC" w:rsidRDefault="006148BC">
            <w:pPr>
              <w:adjustRightInd w:val="0"/>
              <w:snapToGrid w:val="0"/>
              <w:spacing w:line="360" w:lineRule="auto"/>
              <w:ind w:rightChars="48" w:right="101"/>
              <w:jc w:val="center"/>
              <w:rPr>
                <w:color w:val="000000"/>
                <w:kern w:val="0"/>
                <w:szCs w:val="21"/>
              </w:rPr>
            </w:pPr>
          </w:p>
        </w:tc>
      </w:tr>
      <w:tr w:rsidR="006148BC" w14:paraId="4A64E651" w14:textId="77777777">
        <w:trPr>
          <w:trHeight w:val="57"/>
          <w:jc w:val="center"/>
        </w:trPr>
        <w:tc>
          <w:tcPr>
            <w:tcW w:w="668" w:type="dxa"/>
            <w:vMerge/>
            <w:tcMar>
              <w:left w:w="0" w:type="dxa"/>
              <w:right w:w="0" w:type="dxa"/>
            </w:tcMar>
            <w:vAlign w:val="center"/>
          </w:tcPr>
          <w:p w14:paraId="1A68FFA3"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4923BDD9" w14:textId="77777777" w:rsidR="006148BC" w:rsidRDefault="006148BC">
            <w:pPr>
              <w:adjustRightInd w:val="0"/>
              <w:snapToGrid w:val="0"/>
              <w:spacing w:line="360" w:lineRule="auto"/>
              <w:jc w:val="center"/>
              <w:rPr>
                <w:color w:val="000000"/>
                <w:kern w:val="0"/>
                <w:szCs w:val="21"/>
              </w:rPr>
            </w:pPr>
            <w:r>
              <w:rPr>
                <w:rFonts w:hint="eastAsia"/>
                <w:color w:val="000000"/>
                <w:kern w:val="0"/>
                <w:szCs w:val="21"/>
              </w:rPr>
              <w:t>化验室</w:t>
            </w:r>
          </w:p>
        </w:tc>
        <w:tc>
          <w:tcPr>
            <w:tcW w:w="4860" w:type="dxa"/>
            <w:tcBorders>
              <w:right w:val="single" w:sz="4" w:space="0" w:color="auto"/>
            </w:tcBorders>
            <w:tcMar>
              <w:left w:w="0" w:type="dxa"/>
              <w:right w:w="0" w:type="dxa"/>
            </w:tcMar>
            <w:vAlign w:val="center"/>
          </w:tcPr>
          <w:p w14:paraId="7B36F90F" w14:textId="77777777" w:rsidR="006148BC" w:rsidRDefault="006148BC">
            <w:pPr>
              <w:adjustRightInd w:val="0"/>
              <w:snapToGrid w:val="0"/>
              <w:spacing w:line="360" w:lineRule="auto"/>
              <w:ind w:leftChars="35" w:left="73" w:rightChars="48" w:right="101"/>
              <w:jc w:val="center"/>
              <w:rPr>
                <w:color w:val="000000"/>
                <w:kern w:val="0"/>
                <w:szCs w:val="21"/>
              </w:rPr>
            </w:pPr>
            <w:r>
              <w:rPr>
                <w:rFonts w:hint="eastAsia"/>
                <w:color w:val="000000"/>
                <w:kern w:val="0"/>
                <w:szCs w:val="21"/>
              </w:rPr>
              <w:t>紧邻办公室，</w:t>
            </w:r>
            <w:r>
              <w:rPr>
                <w:rFonts w:hint="eastAsia"/>
                <w:color w:val="000000"/>
                <w:kern w:val="0"/>
                <w:szCs w:val="21"/>
              </w:rPr>
              <w:t>1</w:t>
            </w:r>
            <w:r>
              <w:rPr>
                <w:rFonts w:hint="eastAsia"/>
                <w:color w:val="000000"/>
                <w:kern w:val="0"/>
                <w:szCs w:val="21"/>
              </w:rPr>
              <w:t>间，一层</w:t>
            </w:r>
            <w:r>
              <w:rPr>
                <w:rFonts w:hint="eastAsia"/>
                <w:color w:val="000000"/>
                <w:kern w:val="0"/>
                <w:szCs w:val="21"/>
              </w:rPr>
              <w:t>.</w:t>
            </w:r>
            <w:r>
              <w:rPr>
                <w:rFonts w:hint="eastAsia"/>
              </w:rPr>
              <w:t xml:space="preserve"> </w:t>
            </w:r>
            <w:r>
              <w:rPr>
                <w:rFonts w:hint="eastAsia"/>
                <w:color w:val="000000"/>
                <w:kern w:val="0"/>
                <w:szCs w:val="21"/>
              </w:rPr>
              <w:t>混凝土墙，</w:t>
            </w:r>
            <w:proofErr w:type="gramStart"/>
            <w:r>
              <w:rPr>
                <w:rFonts w:hint="eastAsia"/>
                <w:color w:val="000000"/>
                <w:kern w:val="0"/>
                <w:szCs w:val="21"/>
              </w:rPr>
              <w:t>彩钢瓦屋顶</w:t>
            </w:r>
            <w:proofErr w:type="gramEnd"/>
          </w:p>
        </w:tc>
        <w:tc>
          <w:tcPr>
            <w:tcW w:w="1775" w:type="dxa"/>
            <w:tcBorders>
              <w:left w:val="single" w:sz="4" w:space="0" w:color="auto"/>
            </w:tcBorders>
            <w:vAlign w:val="center"/>
          </w:tcPr>
          <w:p w14:paraId="06FD9C61" w14:textId="7B7B78EA" w:rsidR="006148BC" w:rsidRDefault="00DE70E8">
            <w:pPr>
              <w:adjustRightInd w:val="0"/>
              <w:snapToGrid w:val="0"/>
              <w:spacing w:line="360" w:lineRule="auto"/>
              <w:ind w:rightChars="48" w:right="101"/>
              <w:jc w:val="center"/>
              <w:rPr>
                <w:color w:val="000000"/>
                <w:kern w:val="0"/>
                <w:szCs w:val="21"/>
              </w:rPr>
            </w:pPr>
            <w:proofErr w:type="gramStart"/>
            <w:r>
              <w:rPr>
                <w:rFonts w:hint="eastAsia"/>
                <w:color w:val="000000"/>
                <w:kern w:val="0"/>
                <w:szCs w:val="21"/>
              </w:rPr>
              <w:t>仅制样</w:t>
            </w:r>
            <w:proofErr w:type="gramEnd"/>
          </w:p>
        </w:tc>
      </w:tr>
      <w:tr w:rsidR="006148BC" w14:paraId="6E476D6A" w14:textId="77777777">
        <w:trPr>
          <w:trHeight w:val="57"/>
          <w:jc w:val="center"/>
        </w:trPr>
        <w:tc>
          <w:tcPr>
            <w:tcW w:w="668" w:type="dxa"/>
            <w:vMerge/>
            <w:tcMar>
              <w:left w:w="0" w:type="dxa"/>
              <w:right w:w="0" w:type="dxa"/>
            </w:tcMar>
            <w:vAlign w:val="center"/>
          </w:tcPr>
          <w:p w14:paraId="1BE48A4B"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299A230F" w14:textId="77777777" w:rsidR="006148BC" w:rsidRDefault="006148BC">
            <w:pPr>
              <w:adjustRightInd w:val="0"/>
              <w:snapToGrid w:val="0"/>
              <w:spacing w:line="360" w:lineRule="auto"/>
              <w:jc w:val="center"/>
              <w:rPr>
                <w:color w:val="000000"/>
                <w:kern w:val="0"/>
                <w:szCs w:val="21"/>
              </w:rPr>
            </w:pPr>
            <w:r>
              <w:rPr>
                <w:rFonts w:hint="eastAsia"/>
                <w:color w:val="000000"/>
                <w:kern w:val="0"/>
                <w:szCs w:val="21"/>
              </w:rPr>
              <w:t>原料仓库</w:t>
            </w:r>
          </w:p>
        </w:tc>
        <w:tc>
          <w:tcPr>
            <w:tcW w:w="4860" w:type="dxa"/>
            <w:tcBorders>
              <w:right w:val="single" w:sz="4" w:space="0" w:color="auto"/>
            </w:tcBorders>
            <w:tcMar>
              <w:left w:w="0" w:type="dxa"/>
              <w:right w:w="0" w:type="dxa"/>
            </w:tcMar>
          </w:tcPr>
          <w:p w14:paraId="193FB8B0" w14:textId="716E7957" w:rsidR="006148BC" w:rsidRDefault="006148BC">
            <w:pPr>
              <w:adjustRightInd w:val="0"/>
              <w:snapToGrid w:val="0"/>
              <w:spacing w:line="360" w:lineRule="auto"/>
              <w:ind w:leftChars="35" w:left="73" w:rightChars="48" w:right="101"/>
              <w:jc w:val="center"/>
              <w:rPr>
                <w:color w:val="000000"/>
                <w:kern w:val="0"/>
                <w:szCs w:val="21"/>
              </w:rPr>
            </w:pPr>
            <w:r>
              <w:rPr>
                <w:rFonts w:hint="eastAsia"/>
              </w:rPr>
              <w:t>1</w:t>
            </w:r>
            <w:r>
              <w:rPr>
                <w:rFonts w:hint="eastAsia"/>
              </w:rPr>
              <w:t>间，一层</w:t>
            </w:r>
            <w:r>
              <w:rPr>
                <w:rFonts w:hint="eastAsia"/>
              </w:rPr>
              <w:t xml:space="preserve">. </w:t>
            </w:r>
            <w:r>
              <w:rPr>
                <w:rFonts w:hint="eastAsia"/>
              </w:rPr>
              <w:t>混凝土墙，</w:t>
            </w:r>
            <w:proofErr w:type="gramStart"/>
            <w:r>
              <w:rPr>
                <w:rFonts w:hint="eastAsia"/>
              </w:rPr>
              <w:t>彩钢瓦屋顶</w:t>
            </w:r>
            <w:proofErr w:type="gramEnd"/>
            <w:r>
              <w:rPr>
                <w:rFonts w:hint="eastAsia"/>
              </w:rPr>
              <w:t>，</w:t>
            </w:r>
            <w:r w:rsidRPr="00124F8B">
              <w:rPr>
                <w:rFonts w:hint="eastAsia"/>
              </w:rPr>
              <w:t>木质人字形桁架</w:t>
            </w:r>
            <w:r>
              <w:rPr>
                <w:rFonts w:hint="eastAsia"/>
              </w:rPr>
              <w:t>。</w:t>
            </w:r>
          </w:p>
        </w:tc>
        <w:tc>
          <w:tcPr>
            <w:tcW w:w="1775" w:type="dxa"/>
            <w:tcBorders>
              <w:left w:val="single" w:sz="4" w:space="0" w:color="auto"/>
            </w:tcBorders>
            <w:vAlign w:val="center"/>
          </w:tcPr>
          <w:p w14:paraId="3C9D014B" w14:textId="77777777" w:rsidR="006148BC" w:rsidRDefault="006148BC">
            <w:pPr>
              <w:adjustRightInd w:val="0"/>
              <w:snapToGrid w:val="0"/>
              <w:spacing w:line="360" w:lineRule="auto"/>
              <w:ind w:rightChars="48" w:right="101"/>
              <w:jc w:val="center"/>
              <w:rPr>
                <w:color w:val="000000"/>
                <w:kern w:val="0"/>
                <w:szCs w:val="21"/>
              </w:rPr>
            </w:pPr>
          </w:p>
        </w:tc>
      </w:tr>
      <w:tr w:rsidR="006148BC" w14:paraId="4375A2E7" w14:textId="77777777">
        <w:trPr>
          <w:trHeight w:val="57"/>
          <w:jc w:val="center"/>
        </w:trPr>
        <w:tc>
          <w:tcPr>
            <w:tcW w:w="668" w:type="dxa"/>
            <w:vMerge/>
            <w:tcMar>
              <w:left w:w="0" w:type="dxa"/>
              <w:right w:w="0" w:type="dxa"/>
            </w:tcMar>
            <w:vAlign w:val="center"/>
          </w:tcPr>
          <w:p w14:paraId="453D6D2D"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60921FF4" w14:textId="77777777" w:rsidR="006148BC" w:rsidRDefault="006148BC">
            <w:pPr>
              <w:adjustRightInd w:val="0"/>
              <w:snapToGrid w:val="0"/>
              <w:spacing w:line="360" w:lineRule="auto"/>
              <w:jc w:val="center"/>
              <w:rPr>
                <w:color w:val="000000"/>
                <w:kern w:val="0"/>
                <w:szCs w:val="21"/>
              </w:rPr>
            </w:pPr>
            <w:r>
              <w:rPr>
                <w:rFonts w:hint="eastAsia"/>
                <w:color w:val="000000"/>
                <w:kern w:val="0"/>
                <w:szCs w:val="21"/>
              </w:rPr>
              <w:t>产品仓库</w:t>
            </w:r>
          </w:p>
        </w:tc>
        <w:tc>
          <w:tcPr>
            <w:tcW w:w="4860" w:type="dxa"/>
            <w:tcBorders>
              <w:right w:val="single" w:sz="4" w:space="0" w:color="auto"/>
            </w:tcBorders>
            <w:tcMar>
              <w:left w:w="0" w:type="dxa"/>
              <w:right w:w="0" w:type="dxa"/>
            </w:tcMar>
          </w:tcPr>
          <w:p w14:paraId="60E0ADDA" w14:textId="3788310F" w:rsidR="006148BC" w:rsidRDefault="006148BC">
            <w:pPr>
              <w:adjustRightInd w:val="0"/>
              <w:snapToGrid w:val="0"/>
              <w:spacing w:line="360" w:lineRule="auto"/>
              <w:ind w:leftChars="35" w:left="73" w:rightChars="48" w:right="101"/>
              <w:jc w:val="center"/>
              <w:rPr>
                <w:color w:val="000000"/>
                <w:kern w:val="0"/>
                <w:szCs w:val="21"/>
              </w:rPr>
            </w:pPr>
            <w:r>
              <w:rPr>
                <w:rFonts w:hint="eastAsia"/>
              </w:rPr>
              <w:t>1</w:t>
            </w:r>
            <w:r>
              <w:rPr>
                <w:rFonts w:hint="eastAsia"/>
              </w:rPr>
              <w:t>间，一层</w:t>
            </w:r>
            <w:r>
              <w:rPr>
                <w:rFonts w:hint="eastAsia"/>
              </w:rPr>
              <w:t xml:space="preserve">. </w:t>
            </w:r>
            <w:r>
              <w:rPr>
                <w:rFonts w:hint="eastAsia"/>
              </w:rPr>
              <w:t>混凝土墙，</w:t>
            </w:r>
            <w:proofErr w:type="gramStart"/>
            <w:r>
              <w:rPr>
                <w:rFonts w:hint="eastAsia"/>
              </w:rPr>
              <w:t>彩钢瓦屋顶</w:t>
            </w:r>
            <w:proofErr w:type="gramEnd"/>
            <w:r w:rsidRPr="00941EF1">
              <w:rPr>
                <w:rFonts w:hint="eastAsia"/>
              </w:rPr>
              <w:t>，木质人字形桁架。</w:t>
            </w:r>
          </w:p>
        </w:tc>
        <w:tc>
          <w:tcPr>
            <w:tcW w:w="1775" w:type="dxa"/>
            <w:tcBorders>
              <w:left w:val="single" w:sz="4" w:space="0" w:color="auto"/>
            </w:tcBorders>
            <w:vAlign w:val="center"/>
          </w:tcPr>
          <w:p w14:paraId="267A78B6" w14:textId="77777777" w:rsidR="006148BC" w:rsidRDefault="006148BC">
            <w:pPr>
              <w:adjustRightInd w:val="0"/>
              <w:snapToGrid w:val="0"/>
              <w:spacing w:line="360" w:lineRule="auto"/>
              <w:ind w:rightChars="48" w:right="101"/>
              <w:jc w:val="center"/>
              <w:rPr>
                <w:color w:val="000000"/>
                <w:kern w:val="0"/>
                <w:szCs w:val="21"/>
              </w:rPr>
            </w:pPr>
          </w:p>
        </w:tc>
      </w:tr>
      <w:tr w:rsidR="006148BC" w14:paraId="4267DC78" w14:textId="77777777">
        <w:trPr>
          <w:trHeight w:val="57"/>
          <w:jc w:val="center"/>
        </w:trPr>
        <w:tc>
          <w:tcPr>
            <w:tcW w:w="668" w:type="dxa"/>
            <w:vMerge/>
            <w:tcMar>
              <w:left w:w="0" w:type="dxa"/>
              <w:right w:w="0" w:type="dxa"/>
            </w:tcMar>
            <w:vAlign w:val="center"/>
          </w:tcPr>
          <w:p w14:paraId="5247AF85"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232552B1" w14:textId="54024BC8" w:rsidR="006148BC" w:rsidRDefault="006148BC">
            <w:pPr>
              <w:adjustRightInd w:val="0"/>
              <w:snapToGrid w:val="0"/>
              <w:spacing w:line="360" w:lineRule="auto"/>
              <w:jc w:val="center"/>
              <w:rPr>
                <w:color w:val="000000"/>
                <w:kern w:val="0"/>
                <w:szCs w:val="21"/>
              </w:rPr>
            </w:pPr>
            <w:r>
              <w:rPr>
                <w:rFonts w:hint="eastAsia"/>
                <w:color w:val="000000"/>
                <w:kern w:val="0"/>
                <w:szCs w:val="21"/>
              </w:rPr>
              <w:t>门卫室</w:t>
            </w:r>
          </w:p>
        </w:tc>
        <w:tc>
          <w:tcPr>
            <w:tcW w:w="4860" w:type="dxa"/>
            <w:tcBorders>
              <w:right w:val="single" w:sz="4" w:space="0" w:color="auto"/>
            </w:tcBorders>
            <w:tcMar>
              <w:left w:w="0" w:type="dxa"/>
              <w:right w:w="0" w:type="dxa"/>
            </w:tcMar>
          </w:tcPr>
          <w:p w14:paraId="69E20DD1" w14:textId="7A4AACFA" w:rsidR="006148BC" w:rsidRDefault="006148BC">
            <w:pPr>
              <w:adjustRightInd w:val="0"/>
              <w:snapToGrid w:val="0"/>
              <w:spacing w:line="360" w:lineRule="auto"/>
              <w:ind w:leftChars="35" w:left="73" w:rightChars="48" w:right="101"/>
              <w:jc w:val="center"/>
            </w:pPr>
            <w:r w:rsidRPr="00A02FD4">
              <w:rPr>
                <w:rFonts w:hint="eastAsia"/>
              </w:rPr>
              <w:t>1</w:t>
            </w:r>
            <w:r w:rsidRPr="00A02FD4">
              <w:rPr>
                <w:rFonts w:hint="eastAsia"/>
              </w:rPr>
              <w:t>间，一层</w:t>
            </w:r>
            <w:r w:rsidRPr="00A02FD4">
              <w:rPr>
                <w:rFonts w:hint="eastAsia"/>
              </w:rPr>
              <w:t xml:space="preserve">. </w:t>
            </w:r>
            <w:r w:rsidRPr="007F05DB">
              <w:rPr>
                <w:rFonts w:hint="eastAsia"/>
              </w:rPr>
              <w:t>混凝土墙，</w:t>
            </w:r>
            <w:proofErr w:type="gramStart"/>
            <w:r w:rsidRPr="007F05DB">
              <w:rPr>
                <w:rFonts w:hint="eastAsia"/>
              </w:rPr>
              <w:t>彩钢瓦屋顶</w:t>
            </w:r>
            <w:proofErr w:type="gramEnd"/>
          </w:p>
        </w:tc>
        <w:tc>
          <w:tcPr>
            <w:tcW w:w="1775" w:type="dxa"/>
            <w:tcBorders>
              <w:left w:val="single" w:sz="4" w:space="0" w:color="auto"/>
            </w:tcBorders>
            <w:vAlign w:val="center"/>
          </w:tcPr>
          <w:p w14:paraId="2038E9A3" w14:textId="77777777" w:rsidR="006148BC" w:rsidRDefault="006148BC">
            <w:pPr>
              <w:adjustRightInd w:val="0"/>
              <w:snapToGrid w:val="0"/>
              <w:spacing w:line="360" w:lineRule="auto"/>
              <w:ind w:rightChars="48" w:right="101"/>
              <w:jc w:val="center"/>
              <w:rPr>
                <w:color w:val="000000"/>
                <w:kern w:val="0"/>
                <w:szCs w:val="21"/>
              </w:rPr>
            </w:pPr>
          </w:p>
        </w:tc>
      </w:tr>
      <w:tr w:rsidR="006148BC" w14:paraId="7988C4A0" w14:textId="77777777">
        <w:trPr>
          <w:trHeight w:val="57"/>
          <w:jc w:val="center"/>
        </w:trPr>
        <w:tc>
          <w:tcPr>
            <w:tcW w:w="668" w:type="dxa"/>
            <w:vMerge/>
            <w:tcMar>
              <w:left w:w="0" w:type="dxa"/>
              <w:right w:w="0" w:type="dxa"/>
            </w:tcMar>
            <w:vAlign w:val="center"/>
          </w:tcPr>
          <w:p w14:paraId="5559696D"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622E557C" w14:textId="746CFF9F" w:rsidR="006148BC" w:rsidRDefault="006148BC">
            <w:pPr>
              <w:adjustRightInd w:val="0"/>
              <w:snapToGrid w:val="0"/>
              <w:spacing w:line="360" w:lineRule="auto"/>
              <w:jc w:val="center"/>
              <w:rPr>
                <w:color w:val="000000"/>
                <w:kern w:val="0"/>
                <w:szCs w:val="21"/>
              </w:rPr>
            </w:pPr>
            <w:r>
              <w:rPr>
                <w:rFonts w:hint="eastAsia"/>
                <w:color w:val="000000"/>
                <w:kern w:val="0"/>
                <w:szCs w:val="21"/>
              </w:rPr>
              <w:t>休息室</w:t>
            </w:r>
          </w:p>
        </w:tc>
        <w:tc>
          <w:tcPr>
            <w:tcW w:w="4860" w:type="dxa"/>
            <w:tcBorders>
              <w:right w:val="single" w:sz="4" w:space="0" w:color="auto"/>
            </w:tcBorders>
            <w:tcMar>
              <w:left w:w="0" w:type="dxa"/>
              <w:right w:w="0" w:type="dxa"/>
            </w:tcMar>
          </w:tcPr>
          <w:p w14:paraId="26925C8D" w14:textId="3949262E" w:rsidR="006148BC" w:rsidRDefault="006148BC">
            <w:pPr>
              <w:adjustRightInd w:val="0"/>
              <w:snapToGrid w:val="0"/>
              <w:spacing w:line="360" w:lineRule="auto"/>
              <w:ind w:leftChars="35" w:left="73" w:rightChars="48" w:right="101"/>
              <w:jc w:val="center"/>
            </w:pPr>
            <w:r>
              <w:rPr>
                <w:rFonts w:hint="eastAsia"/>
              </w:rPr>
              <w:t>3</w:t>
            </w:r>
            <w:r>
              <w:rPr>
                <w:rFonts w:hint="eastAsia"/>
              </w:rPr>
              <w:t>间</w:t>
            </w:r>
            <w:r w:rsidRPr="007F05DB">
              <w:rPr>
                <w:rFonts w:hint="eastAsia"/>
              </w:rPr>
              <w:t>，一层</w:t>
            </w:r>
            <w:r w:rsidRPr="007F05DB">
              <w:rPr>
                <w:rFonts w:hint="eastAsia"/>
              </w:rPr>
              <w:t xml:space="preserve">. </w:t>
            </w:r>
            <w:r w:rsidRPr="007F05DB">
              <w:rPr>
                <w:rFonts w:hint="eastAsia"/>
              </w:rPr>
              <w:t>混凝土墙，</w:t>
            </w:r>
            <w:proofErr w:type="gramStart"/>
            <w:r w:rsidRPr="007F05DB">
              <w:rPr>
                <w:rFonts w:hint="eastAsia"/>
              </w:rPr>
              <w:t>彩钢瓦屋顶</w:t>
            </w:r>
            <w:proofErr w:type="gramEnd"/>
          </w:p>
        </w:tc>
        <w:tc>
          <w:tcPr>
            <w:tcW w:w="1775" w:type="dxa"/>
            <w:tcBorders>
              <w:left w:val="single" w:sz="4" w:space="0" w:color="auto"/>
            </w:tcBorders>
            <w:vAlign w:val="center"/>
          </w:tcPr>
          <w:p w14:paraId="57F55348" w14:textId="77777777" w:rsidR="006148BC" w:rsidRDefault="006148BC">
            <w:pPr>
              <w:adjustRightInd w:val="0"/>
              <w:snapToGrid w:val="0"/>
              <w:spacing w:line="360" w:lineRule="auto"/>
              <w:ind w:rightChars="48" w:right="101"/>
              <w:jc w:val="center"/>
              <w:rPr>
                <w:color w:val="000000"/>
                <w:kern w:val="0"/>
                <w:szCs w:val="21"/>
              </w:rPr>
            </w:pPr>
          </w:p>
        </w:tc>
      </w:tr>
      <w:tr w:rsidR="006148BC" w14:paraId="7AB1FACD" w14:textId="77777777">
        <w:trPr>
          <w:trHeight w:val="57"/>
          <w:jc w:val="center"/>
        </w:trPr>
        <w:tc>
          <w:tcPr>
            <w:tcW w:w="668" w:type="dxa"/>
            <w:vMerge/>
            <w:tcMar>
              <w:left w:w="0" w:type="dxa"/>
              <w:right w:w="0" w:type="dxa"/>
            </w:tcMar>
            <w:vAlign w:val="center"/>
          </w:tcPr>
          <w:p w14:paraId="7ED58404"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603693F3" w14:textId="42C5E6C7" w:rsidR="006148BC" w:rsidRDefault="006148BC">
            <w:pPr>
              <w:adjustRightInd w:val="0"/>
              <w:snapToGrid w:val="0"/>
              <w:spacing w:line="360" w:lineRule="auto"/>
              <w:jc w:val="center"/>
              <w:rPr>
                <w:color w:val="000000"/>
                <w:kern w:val="0"/>
                <w:szCs w:val="21"/>
              </w:rPr>
            </w:pPr>
            <w:r>
              <w:rPr>
                <w:rFonts w:hint="eastAsia"/>
                <w:color w:val="000000"/>
                <w:kern w:val="0"/>
                <w:szCs w:val="21"/>
              </w:rPr>
              <w:t>烤房</w:t>
            </w:r>
          </w:p>
        </w:tc>
        <w:tc>
          <w:tcPr>
            <w:tcW w:w="4860" w:type="dxa"/>
            <w:tcBorders>
              <w:right w:val="single" w:sz="4" w:space="0" w:color="auto"/>
            </w:tcBorders>
            <w:tcMar>
              <w:left w:w="0" w:type="dxa"/>
              <w:right w:w="0" w:type="dxa"/>
            </w:tcMar>
          </w:tcPr>
          <w:p w14:paraId="28D6ACEB" w14:textId="5A49108A" w:rsidR="006148BC" w:rsidRDefault="006148BC">
            <w:pPr>
              <w:adjustRightInd w:val="0"/>
              <w:snapToGrid w:val="0"/>
              <w:spacing w:line="360" w:lineRule="auto"/>
              <w:ind w:leftChars="35" w:left="73" w:rightChars="48" w:right="101"/>
              <w:jc w:val="center"/>
            </w:pPr>
            <w:r>
              <w:rPr>
                <w:rFonts w:hint="eastAsia"/>
              </w:rPr>
              <w:t>1</w:t>
            </w:r>
            <w:r>
              <w:rPr>
                <w:rFonts w:hint="eastAsia"/>
              </w:rPr>
              <w:t>间，钢架结构，</w:t>
            </w:r>
            <w:proofErr w:type="gramStart"/>
            <w:r w:rsidRPr="00B02802">
              <w:rPr>
                <w:rFonts w:hint="eastAsia"/>
              </w:rPr>
              <w:t>彩钢瓦屋顶</w:t>
            </w:r>
            <w:proofErr w:type="gramEnd"/>
          </w:p>
        </w:tc>
        <w:tc>
          <w:tcPr>
            <w:tcW w:w="1775" w:type="dxa"/>
            <w:tcBorders>
              <w:left w:val="single" w:sz="4" w:space="0" w:color="auto"/>
            </w:tcBorders>
            <w:vAlign w:val="center"/>
          </w:tcPr>
          <w:p w14:paraId="4EB46C77" w14:textId="37F537D3" w:rsidR="006148BC" w:rsidRDefault="006148BC">
            <w:pPr>
              <w:adjustRightInd w:val="0"/>
              <w:snapToGrid w:val="0"/>
              <w:spacing w:line="360" w:lineRule="auto"/>
              <w:ind w:rightChars="48" w:right="101"/>
              <w:jc w:val="center"/>
              <w:rPr>
                <w:color w:val="000000"/>
                <w:kern w:val="0"/>
                <w:szCs w:val="21"/>
              </w:rPr>
            </w:pPr>
            <w:r>
              <w:rPr>
                <w:rFonts w:hint="eastAsia"/>
                <w:color w:val="000000"/>
                <w:kern w:val="0"/>
                <w:szCs w:val="21"/>
              </w:rPr>
              <w:t>已停用</w:t>
            </w:r>
          </w:p>
        </w:tc>
      </w:tr>
      <w:tr w:rsidR="006148BC" w14:paraId="58D2AF05" w14:textId="77777777">
        <w:trPr>
          <w:trHeight w:val="57"/>
          <w:jc w:val="center"/>
        </w:trPr>
        <w:tc>
          <w:tcPr>
            <w:tcW w:w="668" w:type="dxa"/>
            <w:vMerge/>
            <w:tcMar>
              <w:left w:w="0" w:type="dxa"/>
              <w:right w:w="0" w:type="dxa"/>
            </w:tcMar>
            <w:vAlign w:val="center"/>
          </w:tcPr>
          <w:p w14:paraId="18EF880E"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3843450C" w14:textId="138B795B" w:rsidR="006148BC" w:rsidRDefault="006148BC">
            <w:pPr>
              <w:adjustRightInd w:val="0"/>
              <w:snapToGrid w:val="0"/>
              <w:spacing w:line="360" w:lineRule="auto"/>
              <w:jc w:val="center"/>
              <w:rPr>
                <w:color w:val="000000"/>
                <w:kern w:val="0"/>
                <w:szCs w:val="21"/>
              </w:rPr>
            </w:pPr>
            <w:r>
              <w:rPr>
                <w:rFonts w:hint="eastAsia"/>
                <w:color w:val="000000"/>
                <w:kern w:val="0"/>
                <w:szCs w:val="21"/>
              </w:rPr>
              <w:t>锅炉房</w:t>
            </w:r>
          </w:p>
        </w:tc>
        <w:tc>
          <w:tcPr>
            <w:tcW w:w="4860" w:type="dxa"/>
            <w:tcBorders>
              <w:right w:val="single" w:sz="4" w:space="0" w:color="auto"/>
            </w:tcBorders>
            <w:tcMar>
              <w:left w:w="0" w:type="dxa"/>
              <w:right w:w="0" w:type="dxa"/>
            </w:tcMar>
          </w:tcPr>
          <w:p w14:paraId="07BCAD89" w14:textId="3FB9C696" w:rsidR="006148BC" w:rsidRDefault="006148BC">
            <w:pPr>
              <w:adjustRightInd w:val="0"/>
              <w:snapToGrid w:val="0"/>
              <w:spacing w:line="360" w:lineRule="auto"/>
              <w:ind w:leftChars="35" w:left="73" w:rightChars="48" w:right="101"/>
              <w:jc w:val="center"/>
            </w:pPr>
            <w:r>
              <w:rPr>
                <w:rFonts w:hint="eastAsia"/>
              </w:rPr>
              <w:t>1</w:t>
            </w:r>
            <w:r>
              <w:rPr>
                <w:rFonts w:hint="eastAsia"/>
              </w:rPr>
              <w:t>间，</w:t>
            </w:r>
            <w:r w:rsidRPr="00941EF1">
              <w:rPr>
                <w:rFonts w:hint="eastAsia"/>
              </w:rPr>
              <w:t>混凝土墙，</w:t>
            </w:r>
            <w:proofErr w:type="gramStart"/>
            <w:r w:rsidRPr="00941EF1">
              <w:rPr>
                <w:rFonts w:hint="eastAsia"/>
              </w:rPr>
              <w:t>彩钢瓦屋顶</w:t>
            </w:r>
            <w:proofErr w:type="gramEnd"/>
            <w:r w:rsidRPr="00941EF1">
              <w:rPr>
                <w:rFonts w:hint="eastAsia"/>
              </w:rPr>
              <w:t>，木质人字形桁架</w:t>
            </w:r>
            <w:r>
              <w:rPr>
                <w:rFonts w:hint="eastAsia"/>
              </w:rPr>
              <w:t>，内有锅炉</w:t>
            </w:r>
            <w:r>
              <w:rPr>
                <w:rFonts w:hint="eastAsia"/>
              </w:rPr>
              <w:t>1</w:t>
            </w:r>
            <w:r>
              <w:rPr>
                <w:rFonts w:hint="eastAsia"/>
              </w:rPr>
              <w:t>台，放置试验生产线设备冲洗水</w:t>
            </w:r>
          </w:p>
        </w:tc>
        <w:tc>
          <w:tcPr>
            <w:tcW w:w="1775" w:type="dxa"/>
            <w:tcBorders>
              <w:left w:val="single" w:sz="4" w:space="0" w:color="auto"/>
            </w:tcBorders>
            <w:vAlign w:val="center"/>
          </w:tcPr>
          <w:p w14:paraId="6C5A21E1" w14:textId="677358AB" w:rsidR="006148BC" w:rsidRDefault="006148BC">
            <w:pPr>
              <w:adjustRightInd w:val="0"/>
              <w:snapToGrid w:val="0"/>
              <w:spacing w:line="360" w:lineRule="auto"/>
              <w:ind w:rightChars="48" w:right="101"/>
              <w:jc w:val="center"/>
              <w:rPr>
                <w:color w:val="000000"/>
                <w:kern w:val="0"/>
                <w:szCs w:val="21"/>
              </w:rPr>
            </w:pPr>
            <w:r w:rsidRPr="00B61A33">
              <w:rPr>
                <w:rFonts w:hint="eastAsia"/>
                <w:color w:val="000000"/>
                <w:kern w:val="0"/>
                <w:szCs w:val="21"/>
              </w:rPr>
              <w:t>锅炉</w:t>
            </w:r>
            <w:r>
              <w:rPr>
                <w:rFonts w:hint="eastAsia"/>
                <w:color w:val="000000"/>
                <w:kern w:val="0"/>
                <w:szCs w:val="21"/>
              </w:rPr>
              <w:t>已停用</w:t>
            </w:r>
          </w:p>
        </w:tc>
      </w:tr>
      <w:tr w:rsidR="006148BC" w14:paraId="49670E8C" w14:textId="77777777">
        <w:trPr>
          <w:trHeight w:val="57"/>
          <w:jc w:val="center"/>
        </w:trPr>
        <w:tc>
          <w:tcPr>
            <w:tcW w:w="668" w:type="dxa"/>
            <w:vMerge/>
            <w:tcMar>
              <w:left w:w="0" w:type="dxa"/>
              <w:right w:w="0" w:type="dxa"/>
            </w:tcMar>
            <w:vAlign w:val="center"/>
          </w:tcPr>
          <w:p w14:paraId="67D3458B"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2F1FE51A" w14:textId="7D22091C" w:rsidR="006148BC" w:rsidRDefault="006148BC">
            <w:pPr>
              <w:adjustRightInd w:val="0"/>
              <w:snapToGrid w:val="0"/>
              <w:spacing w:line="360" w:lineRule="auto"/>
              <w:jc w:val="center"/>
              <w:rPr>
                <w:color w:val="000000"/>
                <w:kern w:val="0"/>
                <w:szCs w:val="21"/>
              </w:rPr>
            </w:pPr>
            <w:r>
              <w:rPr>
                <w:rFonts w:hint="eastAsia"/>
                <w:color w:val="000000"/>
                <w:kern w:val="0"/>
                <w:szCs w:val="21"/>
              </w:rPr>
              <w:t>灌装间</w:t>
            </w:r>
          </w:p>
        </w:tc>
        <w:tc>
          <w:tcPr>
            <w:tcW w:w="4860" w:type="dxa"/>
            <w:tcBorders>
              <w:right w:val="single" w:sz="4" w:space="0" w:color="auto"/>
            </w:tcBorders>
            <w:tcMar>
              <w:left w:w="0" w:type="dxa"/>
              <w:right w:w="0" w:type="dxa"/>
            </w:tcMar>
          </w:tcPr>
          <w:p w14:paraId="75A4D6BB" w14:textId="32BDCA88" w:rsidR="006148BC" w:rsidRDefault="006148BC">
            <w:pPr>
              <w:adjustRightInd w:val="0"/>
              <w:snapToGrid w:val="0"/>
              <w:spacing w:line="360" w:lineRule="auto"/>
              <w:ind w:leftChars="35" w:left="73" w:rightChars="48" w:right="101"/>
              <w:jc w:val="center"/>
            </w:pPr>
            <w:r>
              <w:rPr>
                <w:rFonts w:hint="eastAsia"/>
              </w:rPr>
              <w:t>1</w:t>
            </w:r>
            <w:r>
              <w:rPr>
                <w:rFonts w:hint="eastAsia"/>
              </w:rPr>
              <w:t>间，</w:t>
            </w:r>
            <w:r w:rsidRPr="00941EF1">
              <w:rPr>
                <w:rFonts w:hint="eastAsia"/>
              </w:rPr>
              <w:t>混凝土墙，</w:t>
            </w:r>
            <w:proofErr w:type="gramStart"/>
            <w:r w:rsidRPr="00941EF1">
              <w:rPr>
                <w:rFonts w:hint="eastAsia"/>
              </w:rPr>
              <w:t>彩钢瓦屋顶</w:t>
            </w:r>
            <w:proofErr w:type="gramEnd"/>
            <w:r w:rsidRPr="00941EF1">
              <w:rPr>
                <w:rFonts w:hint="eastAsia"/>
              </w:rPr>
              <w:t>，木质人字形桁架</w:t>
            </w:r>
            <w:r>
              <w:rPr>
                <w:rFonts w:hint="eastAsia"/>
              </w:rPr>
              <w:t>，安装灌装机</w:t>
            </w:r>
            <w:r>
              <w:rPr>
                <w:rFonts w:hint="eastAsia"/>
              </w:rPr>
              <w:t>1</w:t>
            </w:r>
            <w:r>
              <w:rPr>
                <w:rFonts w:hint="eastAsia"/>
              </w:rPr>
              <w:t>台。</w:t>
            </w:r>
          </w:p>
        </w:tc>
        <w:tc>
          <w:tcPr>
            <w:tcW w:w="1775" w:type="dxa"/>
            <w:tcBorders>
              <w:left w:val="single" w:sz="4" w:space="0" w:color="auto"/>
            </w:tcBorders>
            <w:vAlign w:val="center"/>
          </w:tcPr>
          <w:p w14:paraId="4FCEBE4A" w14:textId="77777777" w:rsidR="006148BC" w:rsidRDefault="006148BC">
            <w:pPr>
              <w:adjustRightInd w:val="0"/>
              <w:snapToGrid w:val="0"/>
              <w:spacing w:line="360" w:lineRule="auto"/>
              <w:ind w:rightChars="48" w:right="101"/>
              <w:jc w:val="center"/>
              <w:rPr>
                <w:color w:val="000000"/>
                <w:kern w:val="0"/>
                <w:szCs w:val="21"/>
              </w:rPr>
            </w:pPr>
          </w:p>
        </w:tc>
      </w:tr>
      <w:tr w:rsidR="006148BC" w14:paraId="08A363EF" w14:textId="77777777">
        <w:trPr>
          <w:trHeight w:val="57"/>
          <w:jc w:val="center"/>
        </w:trPr>
        <w:tc>
          <w:tcPr>
            <w:tcW w:w="668" w:type="dxa"/>
            <w:vMerge/>
            <w:tcMar>
              <w:left w:w="0" w:type="dxa"/>
              <w:right w:w="0" w:type="dxa"/>
            </w:tcMar>
            <w:vAlign w:val="center"/>
          </w:tcPr>
          <w:p w14:paraId="08A35687"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7D3B216D" w14:textId="1386823F" w:rsidR="006148BC" w:rsidRDefault="006148BC">
            <w:pPr>
              <w:adjustRightInd w:val="0"/>
              <w:snapToGrid w:val="0"/>
              <w:spacing w:line="360" w:lineRule="auto"/>
              <w:jc w:val="center"/>
              <w:rPr>
                <w:color w:val="000000"/>
                <w:kern w:val="0"/>
                <w:szCs w:val="21"/>
              </w:rPr>
            </w:pPr>
            <w:r>
              <w:rPr>
                <w:rFonts w:hint="eastAsia"/>
                <w:color w:val="000000"/>
                <w:kern w:val="0"/>
                <w:szCs w:val="21"/>
              </w:rPr>
              <w:t>闲置房</w:t>
            </w:r>
          </w:p>
        </w:tc>
        <w:tc>
          <w:tcPr>
            <w:tcW w:w="4860" w:type="dxa"/>
            <w:tcBorders>
              <w:right w:val="single" w:sz="4" w:space="0" w:color="auto"/>
            </w:tcBorders>
            <w:tcMar>
              <w:left w:w="0" w:type="dxa"/>
              <w:right w:w="0" w:type="dxa"/>
            </w:tcMar>
          </w:tcPr>
          <w:p w14:paraId="607E4F20" w14:textId="6FBFF8EF" w:rsidR="006148BC" w:rsidRDefault="006148BC">
            <w:pPr>
              <w:adjustRightInd w:val="0"/>
              <w:snapToGrid w:val="0"/>
              <w:spacing w:line="360" w:lineRule="auto"/>
              <w:ind w:leftChars="35" w:left="73" w:rightChars="48" w:right="101"/>
              <w:jc w:val="center"/>
            </w:pPr>
            <w:r w:rsidRPr="00B61A33">
              <w:rPr>
                <w:rFonts w:hint="eastAsia"/>
              </w:rPr>
              <w:t>1</w:t>
            </w:r>
            <w:r w:rsidRPr="00B61A33">
              <w:rPr>
                <w:rFonts w:hint="eastAsia"/>
              </w:rPr>
              <w:t>间</w:t>
            </w:r>
            <w:r>
              <w:rPr>
                <w:rFonts w:hint="eastAsia"/>
              </w:rPr>
              <w:t>，</w:t>
            </w:r>
            <w:r w:rsidRPr="00941EF1">
              <w:rPr>
                <w:rFonts w:hint="eastAsia"/>
              </w:rPr>
              <w:t>混凝土墙，</w:t>
            </w:r>
            <w:proofErr w:type="gramStart"/>
            <w:r w:rsidRPr="00941EF1">
              <w:rPr>
                <w:rFonts w:hint="eastAsia"/>
              </w:rPr>
              <w:t>彩钢瓦屋顶</w:t>
            </w:r>
            <w:proofErr w:type="gramEnd"/>
            <w:r w:rsidRPr="00941EF1">
              <w:rPr>
                <w:rFonts w:hint="eastAsia"/>
              </w:rPr>
              <w:t>，木质人字形桁架，</w:t>
            </w:r>
            <w:r>
              <w:rPr>
                <w:rFonts w:hint="eastAsia"/>
              </w:rPr>
              <w:t>闲置。</w:t>
            </w:r>
          </w:p>
        </w:tc>
        <w:tc>
          <w:tcPr>
            <w:tcW w:w="1775" w:type="dxa"/>
            <w:tcBorders>
              <w:left w:val="single" w:sz="4" w:space="0" w:color="auto"/>
            </w:tcBorders>
            <w:vAlign w:val="center"/>
          </w:tcPr>
          <w:p w14:paraId="68AE7AA1" w14:textId="77777777" w:rsidR="006148BC" w:rsidRDefault="006148BC">
            <w:pPr>
              <w:adjustRightInd w:val="0"/>
              <w:snapToGrid w:val="0"/>
              <w:spacing w:line="360" w:lineRule="auto"/>
              <w:ind w:rightChars="48" w:right="101"/>
              <w:jc w:val="center"/>
              <w:rPr>
                <w:color w:val="000000"/>
                <w:kern w:val="0"/>
                <w:szCs w:val="21"/>
              </w:rPr>
            </w:pPr>
          </w:p>
        </w:tc>
      </w:tr>
      <w:tr w:rsidR="006148BC" w14:paraId="1C4C3E12" w14:textId="77777777">
        <w:trPr>
          <w:trHeight w:val="57"/>
          <w:jc w:val="center"/>
        </w:trPr>
        <w:tc>
          <w:tcPr>
            <w:tcW w:w="668" w:type="dxa"/>
            <w:vMerge/>
            <w:tcMar>
              <w:left w:w="0" w:type="dxa"/>
              <w:right w:w="0" w:type="dxa"/>
            </w:tcMar>
            <w:vAlign w:val="center"/>
          </w:tcPr>
          <w:p w14:paraId="55753A9D" w14:textId="77777777" w:rsidR="006148BC" w:rsidRDefault="006148BC">
            <w:pPr>
              <w:adjustRightInd w:val="0"/>
              <w:snapToGrid w:val="0"/>
              <w:spacing w:line="360" w:lineRule="auto"/>
              <w:jc w:val="center"/>
              <w:rPr>
                <w:color w:val="000000"/>
                <w:kern w:val="0"/>
                <w:szCs w:val="21"/>
              </w:rPr>
            </w:pPr>
          </w:p>
        </w:tc>
        <w:tc>
          <w:tcPr>
            <w:tcW w:w="1484" w:type="dxa"/>
            <w:vAlign w:val="center"/>
          </w:tcPr>
          <w:p w14:paraId="0D568037" w14:textId="1D0896CA" w:rsidR="006148BC" w:rsidRDefault="006148BC">
            <w:pPr>
              <w:adjustRightInd w:val="0"/>
              <w:snapToGrid w:val="0"/>
              <w:spacing w:line="360" w:lineRule="auto"/>
              <w:jc w:val="center"/>
              <w:rPr>
                <w:color w:val="000000"/>
                <w:kern w:val="0"/>
                <w:szCs w:val="21"/>
              </w:rPr>
            </w:pPr>
            <w:r>
              <w:rPr>
                <w:rFonts w:hint="eastAsia"/>
                <w:color w:val="000000"/>
                <w:kern w:val="0"/>
                <w:szCs w:val="21"/>
              </w:rPr>
              <w:t>装车皮带</w:t>
            </w:r>
            <w:proofErr w:type="gramStart"/>
            <w:r>
              <w:rPr>
                <w:rFonts w:hint="eastAsia"/>
                <w:color w:val="000000"/>
                <w:kern w:val="0"/>
                <w:szCs w:val="21"/>
              </w:rPr>
              <w:t>摆放间</w:t>
            </w:r>
            <w:proofErr w:type="gramEnd"/>
          </w:p>
        </w:tc>
        <w:tc>
          <w:tcPr>
            <w:tcW w:w="4860" w:type="dxa"/>
            <w:tcBorders>
              <w:right w:val="single" w:sz="4" w:space="0" w:color="auto"/>
            </w:tcBorders>
            <w:tcMar>
              <w:left w:w="0" w:type="dxa"/>
              <w:right w:w="0" w:type="dxa"/>
            </w:tcMar>
          </w:tcPr>
          <w:p w14:paraId="4A817607" w14:textId="4B3AC83D" w:rsidR="006148BC" w:rsidRPr="00B61A33" w:rsidRDefault="006148BC">
            <w:pPr>
              <w:adjustRightInd w:val="0"/>
              <w:snapToGrid w:val="0"/>
              <w:spacing w:line="360" w:lineRule="auto"/>
              <w:ind w:leftChars="35" w:left="73" w:rightChars="48" w:right="101"/>
              <w:jc w:val="center"/>
            </w:pPr>
            <w:r w:rsidRPr="006148BC">
              <w:rPr>
                <w:rFonts w:hint="eastAsia"/>
              </w:rPr>
              <w:t>1</w:t>
            </w:r>
            <w:r w:rsidRPr="006148BC">
              <w:rPr>
                <w:rFonts w:hint="eastAsia"/>
              </w:rPr>
              <w:t>间，混凝土墙，</w:t>
            </w:r>
            <w:proofErr w:type="gramStart"/>
            <w:r w:rsidRPr="006148BC">
              <w:rPr>
                <w:rFonts w:hint="eastAsia"/>
              </w:rPr>
              <w:t>彩钢瓦屋顶</w:t>
            </w:r>
            <w:proofErr w:type="gramEnd"/>
            <w:r>
              <w:rPr>
                <w:rFonts w:hint="eastAsia"/>
              </w:rPr>
              <w:t>，安装破碎机</w:t>
            </w:r>
            <w:r>
              <w:rPr>
                <w:rFonts w:hint="eastAsia"/>
              </w:rPr>
              <w:t>1</w:t>
            </w:r>
            <w:r>
              <w:rPr>
                <w:rFonts w:hint="eastAsia"/>
              </w:rPr>
              <w:t>台，放置装车皮带。</w:t>
            </w:r>
          </w:p>
        </w:tc>
        <w:tc>
          <w:tcPr>
            <w:tcW w:w="1775" w:type="dxa"/>
            <w:tcBorders>
              <w:left w:val="single" w:sz="4" w:space="0" w:color="auto"/>
            </w:tcBorders>
            <w:vAlign w:val="center"/>
          </w:tcPr>
          <w:p w14:paraId="6399BF49" w14:textId="267B1522" w:rsidR="006148BC" w:rsidRDefault="006148BC">
            <w:pPr>
              <w:adjustRightInd w:val="0"/>
              <w:snapToGrid w:val="0"/>
              <w:spacing w:line="360" w:lineRule="auto"/>
              <w:ind w:rightChars="48" w:right="101"/>
              <w:jc w:val="center"/>
              <w:rPr>
                <w:color w:val="000000"/>
                <w:kern w:val="0"/>
                <w:szCs w:val="21"/>
              </w:rPr>
            </w:pPr>
            <w:r w:rsidRPr="006148BC">
              <w:rPr>
                <w:rFonts w:hint="eastAsia"/>
                <w:color w:val="000000"/>
                <w:kern w:val="0"/>
                <w:szCs w:val="21"/>
              </w:rPr>
              <w:t>破碎机</w:t>
            </w:r>
            <w:r>
              <w:rPr>
                <w:rFonts w:hint="eastAsia"/>
                <w:color w:val="000000"/>
                <w:kern w:val="0"/>
                <w:szCs w:val="21"/>
              </w:rPr>
              <w:t>已停用</w:t>
            </w:r>
          </w:p>
        </w:tc>
      </w:tr>
    </w:tbl>
    <w:p w14:paraId="12F74805" w14:textId="77777777" w:rsidR="00606E3D" w:rsidRDefault="00000000">
      <w:pPr>
        <w:pStyle w:val="3"/>
        <w:numPr>
          <w:ilvl w:val="0"/>
          <w:numId w:val="0"/>
        </w:numPr>
        <w:adjustRightInd w:val="0"/>
        <w:snapToGrid w:val="0"/>
        <w:spacing w:before="120" w:after="260" w:line="360" w:lineRule="auto"/>
        <w:rPr>
          <w:bCs w:val="0"/>
          <w:sz w:val="32"/>
        </w:rPr>
      </w:pPr>
      <w:bookmarkStart w:id="160" w:name="_Toc180507023"/>
      <w:r>
        <w:rPr>
          <w:bCs w:val="0"/>
          <w:sz w:val="32"/>
        </w:rPr>
        <w:lastRenderedPageBreak/>
        <w:t>2.6.2</w:t>
      </w:r>
      <w:r>
        <w:rPr>
          <w:bCs w:val="0"/>
          <w:sz w:val="32"/>
        </w:rPr>
        <w:t>主要设施设备</w:t>
      </w:r>
      <w:bookmarkEnd w:id="160"/>
    </w:p>
    <w:p w14:paraId="3392A1F6" w14:textId="77777777" w:rsidR="00606E3D" w:rsidRDefault="00000000">
      <w:pPr>
        <w:autoSpaceDE w:val="0"/>
        <w:autoSpaceDN w:val="0"/>
        <w:adjustRightInd w:val="0"/>
        <w:spacing w:line="360" w:lineRule="auto"/>
        <w:ind w:right="113" w:firstLineChars="200" w:firstLine="560"/>
        <w:rPr>
          <w:kern w:val="0"/>
          <w:sz w:val="28"/>
          <w:szCs w:val="28"/>
        </w:rPr>
      </w:pPr>
      <w:r>
        <w:rPr>
          <w:rFonts w:hint="eastAsia"/>
          <w:bCs/>
          <w:sz w:val="28"/>
          <w:szCs w:val="28"/>
        </w:rPr>
        <w:t>复混肥和有机肥共用一套设备设施</w:t>
      </w:r>
      <w:r>
        <w:rPr>
          <w:bCs/>
          <w:sz w:val="28"/>
          <w:szCs w:val="28"/>
        </w:rPr>
        <w:t>，</w:t>
      </w:r>
      <w:r>
        <w:rPr>
          <w:kern w:val="0"/>
          <w:sz w:val="28"/>
          <w:szCs w:val="28"/>
        </w:rPr>
        <w:t>主要的设备设施情况见下表。</w:t>
      </w:r>
    </w:p>
    <w:p w14:paraId="1B5C3269" w14:textId="77777777" w:rsidR="00606E3D" w:rsidRDefault="00000000">
      <w:pPr>
        <w:spacing w:line="360" w:lineRule="auto"/>
        <w:jc w:val="center"/>
      </w:pPr>
      <w:bookmarkStart w:id="161" w:name="_Hlk179898561"/>
      <w:r>
        <w:rPr>
          <w:rFonts w:hint="eastAsia"/>
          <w:sz w:val="24"/>
        </w:rPr>
        <w:t>表</w:t>
      </w:r>
      <w:r>
        <w:rPr>
          <w:rFonts w:hint="eastAsia"/>
          <w:sz w:val="24"/>
        </w:rPr>
        <w:t>2-</w:t>
      </w:r>
      <w:r>
        <w:rPr>
          <w:sz w:val="24"/>
        </w:rPr>
        <w:t>6</w:t>
      </w:r>
      <w:r>
        <w:rPr>
          <w:sz w:val="24"/>
        </w:rPr>
        <w:t>主要设施设备一览表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3874"/>
        <w:gridCol w:w="1696"/>
        <w:gridCol w:w="2115"/>
      </w:tblGrid>
      <w:tr w:rsidR="006148BC" w:rsidRPr="006148BC" w14:paraId="2DB1CEFB" w14:textId="77777777" w:rsidTr="005B4FC3">
        <w:tc>
          <w:tcPr>
            <w:tcW w:w="816" w:type="dxa"/>
            <w:shd w:val="clear" w:color="auto" w:fill="auto"/>
          </w:tcPr>
          <w:p w14:paraId="6BE9F97A" w14:textId="77777777" w:rsidR="006148BC" w:rsidRPr="006148BC" w:rsidRDefault="006148BC" w:rsidP="006148BC">
            <w:pPr>
              <w:jc w:val="center"/>
              <w:rPr>
                <w:rFonts w:ascii="宋体" w:hAnsi="宋体" w:cs="宋体" w:hint="eastAsia"/>
                <w:kern w:val="0"/>
                <w:sz w:val="24"/>
              </w:rPr>
            </w:pPr>
            <w:bookmarkStart w:id="162" w:name="_Toc3421"/>
            <w:bookmarkStart w:id="163" w:name="_Toc339981251"/>
            <w:bookmarkStart w:id="164" w:name="_Toc369180179"/>
            <w:bookmarkStart w:id="165" w:name="_Toc370242980"/>
            <w:bookmarkStart w:id="166" w:name="_Toc13067986"/>
            <w:bookmarkStart w:id="167" w:name="_Toc17549984"/>
            <w:bookmarkStart w:id="168" w:name="_Toc73276850"/>
            <w:bookmarkStart w:id="169" w:name="_Toc201697562"/>
            <w:r w:rsidRPr="006148BC">
              <w:rPr>
                <w:rFonts w:ascii="宋体" w:hAnsi="宋体" w:cs="宋体" w:hint="eastAsia"/>
                <w:kern w:val="0"/>
                <w:sz w:val="24"/>
              </w:rPr>
              <w:t>序号</w:t>
            </w:r>
          </w:p>
        </w:tc>
        <w:tc>
          <w:tcPr>
            <w:tcW w:w="3943" w:type="dxa"/>
            <w:shd w:val="clear" w:color="auto" w:fill="auto"/>
          </w:tcPr>
          <w:p w14:paraId="0A14B19D"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设备名称</w:t>
            </w:r>
          </w:p>
        </w:tc>
        <w:tc>
          <w:tcPr>
            <w:tcW w:w="1728" w:type="dxa"/>
            <w:shd w:val="clear" w:color="auto" w:fill="auto"/>
          </w:tcPr>
          <w:p w14:paraId="56EE83EA"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数量</w:t>
            </w:r>
          </w:p>
        </w:tc>
        <w:tc>
          <w:tcPr>
            <w:tcW w:w="2148" w:type="dxa"/>
            <w:shd w:val="clear" w:color="auto" w:fill="auto"/>
          </w:tcPr>
          <w:p w14:paraId="17478479"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规格型号</w:t>
            </w:r>
          </w:p>
        </w:tc>
      </w:tr>
      <w:tr w:rsidR="00556D9B" w:rsidRPr="006148BC" w14:paraId="199653B8" w14:textId="77777777" w:rsidTr="005B4FC3">
        <w:tc>
          <w:tcPr>
            <w:tcW w:w="816" w:type="dxa"/>
            <w:shd w:val="clear" w:color="auto" w:fill="auto"/>
          </w:tcPr>
          <w:p w14:paraId="783C4459" w14:textId="371684EC" w:rsidR="00556D9B" w:rsidRPr="006148BC" w:rsidRDefault="00556D9B" w:rsidP="006148BC">
            <w:pPr>
              <w:jc w:val="center"/>
              <w:rPr>
                <w:rFonts w:ascii="宋体" w:hAnsi="宋体" w:cs="宋体" w:hint="eastAsia"/>
                <w:kern w:val="0"/>
                <w:sz w:val="24"/>
              </w:rPr>
            </w:pPr>
            <w:proofErr w:type="gramStart"/>
            <w:r>
              <w:rPr>
                <w:rFonts w:ascii="宋体" w:hAnsi="宋体" w:cs="宋体" w:hint="eastAsia"/>
                <w:kern w:val="0"/>
                <w:sz w:val="24"/>
              </w:rPr>
              <w:t>一</w:t>
            </w:r>
            <w:proofErr w:type="gramEnd"/>
          </w:p>
        </w:tc>
        <w:tc>
          <w:tcPr>
            <w:tcW w:w="3943" w:type="dxa"/>
            <w:shd w:val="clear" w:color="auto" w:fill="auto"/>
          </w:tcPr>
          <w:p w14:paraId="3B170524" w14:textId="4AC88DF4" w:rsidR="00556D9B" w:rsidRPr="006148BC" w:rsidRDefault="00556D9B" w:rsidP="006148BC">
            <w:pPr>
              <w:jc w:val="center"/>
              <w:rPr>
                <w:rFonts w:ascii="宋体" w:hAnsi="宋体" w:cs="宋体" w:hint="eastAsia"/>
                <w:kern w:val="0"/>
                <w:sz w:val="24"/>
              </w:rPr>
            </w:pPr>
            <w:r>
              <w:rPr>
                <w:rFonts w:ascii="宋体" w:hAnsi="宋体" w:cs="宋体" w:hint="eastAsia"/>
                <w:kern w:val="0"/>
                <w:sz w:val="24"/>
              </w:rPr>
              <w:t>主生产线</w:t>
            </w:r>
          </w:p>
        </w:tc>
        <w:tc>
          <w:tcPr>
            <w:tcW w:w="1728" w:type="dxa"/>
            <w:shd w:val="clear" w:color="auto" w:fill="auto"/>
          </w:tcPr>
          <w:p w14:paraId="7D2D04D3" w14:textId="77777777" w:rsidR="00556D9B" w:rsidRPr="006148BC" w:rsidRDefault="00556D9B" w:rsidP="006148BC">
            <w:pPr>
              <w:jc w:val="center"/>
              <w:rPr>
                <w:rFonts w:ascii="宋体" w:hAnsi="宋体" w:cs="宋体" w:hint="eastAsia"/>
                <w:kern w:val="0"/>
                <w:sz w:val="24"/>
              </w:rPr>
            </w:pPr>
          </w:p>
        </w:tc>
        <w:tc>
          <w:tcPr>
            <w:tcW w:w="2148" w:type="dxa"/>
            <w:shd w:val="clear" w:color="auto" w:fill="auto"/>
          </w:tcPr>
          <w:p w14:paraId="431F0F2F" w14:textId="77777777" w:rsidR="00556D9B" w:rsidRPr="006148BC" w:rsidRDefault="00556D9B" w:rsidP="006148BC">
            <w:pPr>
              <w:jc w:val="center"/>
              <w:rPr>
                <w:rFonts w:ascii="宋体" w:hAnsi="宋体" w:cs="宋体" w:hint="eastAsia"/>
                <w:kern w:val="0"/>
                <w:sz w:val="24"/>
              </w:rPr>
            </w:pPr>
          </w:p>
        </w:tc>
      </w:tr>
      <w:tr w:rsidR="006148BC" w:rsidRPr="006148BC" w14:paraId="40E24BD8" w14:textId="77777777" w:rsidTr="005B4FC3">
        <w:tc>
          <w:tcPr>
            <w:tcW w:w="816" w:type="dxa"/>
            <w:shd w:val="clear" w:color="auto" w:fill="auto"/>
          </w:tcPr>
          <w:p w14:paraId="195E2F6E"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1</w:t>
            </w:r>
          </w:p>
        </w:tc>
        <w:tc>
          <w:tcPr>
            <w:tcW w:w="3943" w:type="dxa"/>
            <w:shd w:val="clear" w:color="auto" w:fill="auto"/>
          </w:tcPr>
          <w:p w14:paraId="4D4E43EF" w14:textId="77777777" w:rsidR="006148BC" w:rsidRPr="006148BC" w:rsidRDefault="006148BC" w:rsidP="006148BC">
            <w:pPr>
              <w:jc w:val="center"/>
              <w:rPr>
                <w:rFonts w:ascii="宋体" w:hAnsi="宋体" w:hint="eastAsia"/>
                <w:sz w:val="24"/>
              </w:rPr>
            </w:pPr>
            <w:r w:rsidRPr="006148BC">
              <w:rPr>
                <w:rFonts w:ascii="宋体" w:hAnsi="宋体" w:hint="eastAsia"/>
                <w:sz w:val="24"/>
              </w:rPr>
              <w:t>配料系统</w:t>
            </w:r>
          </w:p>
        </w:tc>
        <w:tc>
          <w:tcPr>
            <w:tcW w:w="1728" w:type="dxa"/>
            <w:shd w:val="clear" w:color="auto" w:fill="auto"/>
          </w:tcPr>
          <w:p w14:paraId="4E9111C6" w14:textId="77777777" w:rsidR="006148BC" w:rsidRPr="006148BC" w:rsidRDefault="006148BC" w:rsidP="006148BC">
            <w:pPr>
              <w:jc w:val="center"/>
              <w:rPr>
                <w:rFonts w:ascii="宋体" w:hAnsi="宋体" w:hint="eastAsia"/>
                <w:sz w:val="24"/>
              </w:rPr>
            </w:pPr>
          </w:p>
        </w:tc>
        <w:tc>
          <w:tcPr>
            <w:tcW w:w="2148" w:type="dxa"/>
            <w:shd w:val="clear" w:color="auto" w:fill="auto"/>
          </w:tcPr>
          <w:p w14:paraId="2E63ACA0" w14:textId="77777777" w:rsidR="006148BC" w:rsidRPr="006148BC" w:rsidRDefault="006148BC" w:rsidP="006148BC">
            <w:pPr>
              <w:jc w:val="center"/>
              <w:rPr>
                <w:rFonts w:ascii="宋体" w:hAnsi="宋体" w:hint="eastAsia"/>
                <w:sz w:val="24"/>
              </w:rPr>
            </w:pPr>
          </w:p>
        </w:tc>
      </w:tr>
      <w:tr w:rsidR="006148BC" w:rsidRPr="006148BC" w14:paraId="248300D2" w14:textId="77777777" w:rsidTr="005B4FC3">
        <w:tc>
          <w:tcPr>
            <w:tcW w:w="816" w:type="dxa"/>
            <w:shd w:val="clear" w:color="auto" w:fill="auto"/>
          </w:tcPr>
          <w:p w14:paraId="44846F84"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1.1</w:t>
            </w:r>
          </w:p>
        </w:tc>
        <w:tc>
          <w:tcPr>
            <w:tcW w:w="3943" w:type="dxa"/>
            <w:shd w:val="clear" w:color="auto" w:fill="auto"/>
          </w:tcPr>
          <w:p w14:paraId="27B6F0D3"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投料仓（国标不锈钢）</w:t>
            </w:r>
          </w:p>
        </w:tc>
        <w:tc>
          <w:tcPr>
            <w:tcW w:w="1728" w:type="dxa"/>
            <w:shd w:val="clear" w:color="auto" w:fill="auto"/>
          </w:tcPr>
          <w:p w14:paraId="30418846"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1套4个</w:t>
            </w:r>
          </w:p>
        </w:tc>
        <w:tc>
          <w:tcPr>
            <w:tcW w:w="2148" w:type="dxa"/>
            <w:shd w:val="clear" w:color="auto" w:fill="auto"/>
          </w:tcPr>
          <w:p w14:paraId="5D15B30E"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BD-XL</w:t>
            </w:r>
          </w:p>
        </w:tc>
      </w:tr>
      <w:tr w:rsidR="006148BC" w:rsidRPr="006148BC" w14:paraId="6AFD6CCE" w14:textId="77777777" w:rsidTr="005B4FC3">
        <w:tc>
          <w:tcPr>
            <w:tcW w:w="816" w:type="dxa"/>
            <w:shd w:val="clear" w:color="auto" w:fill="auto"/>
          </w:tcPr>
          <w:p w14:paraId="50C33EDF"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1.2</w:t>
            </w:r>
          </w:p>
        </w:tc>
        <w:tc>
          <w:tcPr>
            <w:tcW w:w="3943" w:type="dxa"/>
            <w:shd w:val="clear" w:color="auto" w:fill="auto"/>
          </w:tcPr>
          <w:p w14:paraId="6D4FCEE5"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投料装置托架</w:t>
            </w:r>
          </w:p>
        </w:tc>
        <w:tc>
          <w:tcPr>
            <w:tcW w:w="1728" w:type="dxa"/>
            <w:shd w:val="clear" w:color="auto" w:fill="auto"/>
          </w:tcPr>
          <w:p w14:paraId="29C117E3"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6FBE1A22"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BD-XTJ</w:t>
            </w:r>
          </w:p>
        </w:tc>
      </w:tr>
      <w:tr w:rsidR="006148BC" w:rsidRPr="006148BC" w14:paraId="2051BF8D" w14:textId="77777777" w:rsidTr="005B4FC3">
        <w:tc>
          <w:tcPr>
            <w:tcW w:w="816" w:type="dxa"/>
            <w:shd w:val="clear" w:color="auto" w:fill="auto"/>
          </w:tcPr>
          <w:p w14:paraId="17440EC1"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1.3</w:t>
            </w:r>
          </w:p>
        </w:tc>
        <w:tc>
          <w:tcPr>
            <w:tcW w:w="3943" w:type="dxa"/>
            <w:shd w:val="clear" w:color="auto" w:fill="auto"/>
          </w:tcPr>
          <w:p w14:paraId="28F6B597"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自动给料装置</w:t>
            </w:r>
          </w:p>
        </w:tc>
        <w:tc>
          <w:tcPr>
            <w:tcW w:w="1728" w:type="dxa"/>
            <w:shd w:val="clear" w:color="auto" w:fill="auto"/>
          </w:tcPr>
          <w:p w14:paraId="1BA1338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4套</w:t>
            </w:r>
          </w:p>
        </w:tc>
        <w:tc>
          <w:tcPr>
            <w:tcW w:w="2148" w:type="dxa"/>
            <w:shd w:val="clear" w:color="auto" w:fill="auto"/>
          </w:tcPr>
          <w:p w14:paraId="12429B6F"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BD-PGL</w:t>
            </w:r>
          </w:p>
        </w:tc>
      </w:tr>
      <w:tr w:rsidR="006148BC" w:rsidRPr="006148BC" w14:paraId="2176342C" w14:textId="77777777" w:rsidTr="005B4FC3">
        <w:tc>
          <w:tcPr>
            <w:tcW w:w="816" w:type="dxa"/>
            <w:shd w:val="clear" w:color="auto" w:fill="auto"/>
          </w:tcPr>
          <w:p w14:paraId="7B2E4FF9"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1.4</w:t>
            </w:r>
          </w:p>
        </w:tc>
        <w:tc>
          <w:tcPr>
            <w:tcW w:w="3943" w:type="dxa"/>
            <w:shd w:val="clear" w:color="auto" w:fill="auto"/>
          </w:tcPr>
          <w:p w14:paraId="3ABEF5CC"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计量斗</w:t>
            </w:r>
          </w:p>
        </w:tc>
        <w:tc>
          <w:tcPr>
            <w:tcW w:w="1728" w:type="dxa"/>
            <w:shd w:val="clear" w:color="auto" w:fill="auto"/>
          </w:tcPr>
          <w:p w14:paraId="4AE87424"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2套</w:t>
            </w:r>
          </w:p>
        </w:tc>
        <w:tc>
          <w:tcPr>
            <w:tcW w:w="2148" w:type="dxa"/>
            <w:shd w:val="clear" w:color="auto" w:fill="auto"/>
          </w:tcPr>
          <w:p w14:paraId="52BC6B8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BD-JLD</w:t>
            </w:r>
          </w:p>
        </w:tc>
      </w:tr>
      <w:tr w:rsidR="006148BC" w:rsidRPr="006148BC" w14:paraId="4300F2F5" w14:textId="77777777" w:rsidTr="005B4FC3">
        <w:tc>
          <w:tcPr>
            <w:tcW w:w="816" w:type="dxa"/>
            <w:shd w:val="clear" w:color="auto" w:fill="auto"/>
          </w:tcPr>
          <w:p w14:paraId="4EBC47D0"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2</w:t>
            </w:r>
          </w:p>
        </w:tc>
        <w:tc>
          <w:tcPr>
            <w:tcW w:w="3943" w:type="dxa"/>
            <w:shd w:val="clear" w:color="auto" w:fill="auto"/>
          </w:tcPr>
          <w:p w14:paraId="281BC983" w14:textId="77777777" w:rsidR="006148BC" w:rsidRPr="006148BC" w:rsidRDefault="006148BC" w:rsidP="006148BC">
            <w:pPr>
              <w:jc w:val="center"/>
              <w:rPr>
                <w:rFonts w:ascii="宋体" w:hAnsi="宋体" w:hint="eastAsia"/>
                <w:sz w:val="24"/>
              </w:rPr>
            </w:pPr>
            <w:r w:rsidRPr="006148BC">
              <w:rPr>
                <w:rFonts w:ascii="宋体" w:hAnsi="宋体" w:hint="eastAsia"/>
                <w:sz w:val="24"/>
              </w:rPr>
              <w:t>计量、输送、搅拌系统</w:t>
            </w:r>
          </w:p>
        </w:tc>
        <w:tc>
          <w:tcPr>
            <w:tcW w:w="1728" w:type="dxa"/>
            <w:shd w:val="clear" w:color="auto" w:fill="auto"/>
          </w:tcPr>
          <w:p w14:paraId="4D0E5CFD" w14:textId="77777777" w:rsidR="006148BC" w:rsidRPr="006148BC" w:rsidRDefault="006148BC" w:rsidP="006148BC">
            <w:pPr>
              <w:jc w:val="center"/>
              <w:rPr>
                <w:rFonts w:ascii="宋体" w:hAnsi="宋体" w:hint="eastAsia"/>
                <w:sz w:val="24"/>
              </w:rPr>
            </w:pPr>
          </w:p>
        </w:tc>
        <w:tc>
          <w:tcPr>
            <w:tcW w:w="2148" w:type="dxa"/>
            <w:shd w:val="clear" w:color="auto" w:fill="auto"/>
          </w:tcPr>
          <w:p w14:paraId="3B122ACE" w14:textId="77777777" w:rsidR="006148BC" w:rsidRPr="006148BC" w:rsidRDefault="006148BC" w:rsidP="006148BC">
            <w:pPr>
              <w:jc w:val="center"/>
              <w:rPr>
                <w:rFonts w:ascii="宋体" w:hAnsi="宋体" w:hint="eastAsia"/>
                <w:sz w:val="24"/>
              </w:rPr>
            </w:pPr>
          </w:p>
        </w:tc>
      </w:tr>
      <w:tr w:rsidR="006148BC" w:rsidRPr="006148BC" w14:paraId="4ACC27CD" w14:textId="77777777" w:rsidTr="005B4FC3">
        <w:tc>
          <w:tcPr>
            <w:tcW w:w="816" w:type="dxa"/>
            <w:shd w:val="clear" w:color="auto" w:fill="auto"/>
          </w:tcPr>
          <w:p w14:paraId="16757DD8"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2.1</w:t>
            </w:r>
          </w:p>
        </w:tc>
        <w:tc>
          <w:tcPr>
            <w:tcW w:w="3943" w:type="dxa"/>
            <w:shd w:val="clear" w:color="auto" w:fill="auto"/>
          </w:tcPr>
          <w:p w14:paraId="34697CF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主体上料倾角皮带机（含</w:t>
            </w:r>
            <w:proofErr w:type="gramStart"/>
            <w:r w:rsidRPr="006148BC">
              <w:rPr>
                <w:rFonts w:ascii="宋体" w:hAnsi="宋体" w:hint="eastAsia"/>
                <w:sz w:val="24"/>
              </w:rPr>
              <w:t>缓冲料仓等</w:t>
            </w:r>
            <w:proofErr w:type="gramEnd"/>
            <w:r w:rsidRPr="006148BC">
              <w:rPr>
                <w:rFonts w:ascii="宋体" w:hAnsi="宋体" w:hint="eastAsia"/>
                <w:sz w:val="24"/>
              </w:rPr>
              <w:t>）</w:t>
            </w:r>
          </w:p>
        </w:tc>
        <w:tc>
          <w:tcPr>
            <w:tcW w:w="1728" w:type="dxa"/>
            <w:shd w:val="clear" w:color="auto" w:fill="auto"/>
          </w:tcPr>
          <w:p w14:paraId="4DEC041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7265E9ED"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BD-QJS</w:t>
            </w:r>
          </w:p>
        </w:tc>
      </w:tr>
      <w:tr w:rsidR="006148BC" w:rsidRPr="006148BC" w14:paraId="08AF3A68" w14:textId="77777777" w:rsidTr="005B4FC3">
        <w:tc>
          <w:tcPr>
            <w:tcW w:w="816" w:type="dxa"/>
            <w:shd w:val="clear" w:color="auto" w:fill="auto"/>
          </w:tcPr>
          <w:p w14:paraId="151FC34F"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2.2</w:t>
            </w:r>
          </w:p>
        </w:tc>
        <w:tc>
          <w:tcPr>
            <w:tcW w:w="3943" w:type="dxa"/>
            <w:shd w:val="clear" w:color="auto" w:fill="auto"/>
          </w:tcPr>
          <w:p w14:paraId="7E946D63"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搅拌混合机</w:t>
            </w:r>
          </w:p>
        </w:tc>
        <w:tc>
          <w:tcPr>
            <w:tcW w:w="1728" w:type="dxa"/>
            <w:shd w:val="clear" w:color="auto" w:fill="auto"/>
          </w:tcPr>
          <w:p w14:paraId="1F3557F1"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5C7B7E75"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BD-JB</w:t>
            </w:r>
          </w:p>
        </w:tc>
      </w:tr>
      <w:tr w:rsidR="006148BC" w:rsidRPr="006148BC" w14:paraId="7539EAEC" w14:textId="77777777" w:rsidTr="005B4FC3">
        <w:tc>
          <w:tcPr>
            <w:tcW w:w="816" w:type="dxa"/>
            <w:shd w:val="clear" w:color="auto" w:fill="auto"/>
          </w:tcPr>
          <w:p w14:paraId="45604A79"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3</w:t>
            </w:r>
          </w:p>
        </w:tc>
        <w:tc>
          <w:tcPr>
            <w:tcW w:w="3943" w:type="dxa"/>
            <w:shd w:val="clear" w:color="auto" w:fill="auto"/>
          </w:tcPr>
          <w:p w14:paraId="1A15E19F" w14:textId="77777777" w:rsidR="006148BC" w:rsidRPr="006148BC" w:rsidRDefault="006148BC" w:rsidP="006148BC">
            <w:pPr>
              <w:jc w:val="center"/>
              <w:rPr>
                <w:rFonts w:ascii="宋体" w:hAnsi="宋体" w:hint="eastAsia"/>
                <w:sz w:val="24"/>
              </w:rPr>
            </w:pPr>
            <w:r w:rsidRPr="006148BC">
              <w:rPr>
                <w:rFonts w:ascii="宋体" w:hAnsi="宋体" w:hint="eastAsia"/>
                <w:sz w:val="24"/>
              </w:rPr>
              <w:t>成品包装秤</w:t>
            </w:r>
          </w:p>
        </w:tc>
        <w:tc>
          <w:tcPr>
            <w:tcW w:w="1728" w:type="dxa"/>
            <w:shd w:val="clear" w:color="auto" w:fill="auto"/>
          </w:tcPr>
          <w:p w14:paraId="547D462F" w14:textId="77777777" w:rsidR="006148BC" w:rsidRPr="006148BC" w:rsidRDefault="006148BC" w:rsidP="006148BC">
            <w:pPr>
              <w:jc w:val="center"/>
              <w:rPr>
                <w:rFonts w:ascii="宋体" w:hAnsi="宋体" w:hint="eastAsia"/>
                <w:sz w:val="24"/>
              </w:rPr>
            </w:pPr>
          </w:p>
        </w:tc>
        <w:tc>
          <w:tcPr>
            <w:tcW w:w="2148" w:type="dxa"/>
            <w:shd w:val="clear" w:color="auto" w:fill="auto"/>
          </w:tcPr>
          <w:p w14:paraId="64FA6678" w14:textId="77777777" w:rsidR="006148BC" w:rsidRPr="006148BC" w:rsidRDefault="006148BC" w:rsidP="006148BC">
            <w:pPr>
              <w:jc w:val="center"/>
              <w:rPr>
                <w:rFonts w:ascii="宋体" w:hAnsi="宋体" w:hint="eastAsia"/>
                <w:sz w:val="24"/>
              </w:rPr>
            </w:pPr>
          </w:p>
        </w:tc>
      </w:tr>
      <w:tr w:rsidR="006148BC" w:rsidRPr="006148BC" w14:paraId="79F5C9D0" w14:textId="77777777" w:rsidTr="005B4FC3">
        <w:tc>
          <w:tcPr>
            <w:tcW w:w="816" w:type="dxa"/>
            <w:shd w:val="clear" w:color="auto" w:fill="auto"/>
          </w:tcPr>
          <w:p w14:paraId="49F65E10"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3.1</w:t>
            </w:r>
          </w:p>
        </w:tc>
        <w:tc>
          <w:tcPr>
            <w:tcW w:w="3943" w:type="dxa"/>
            <w:shd w:val="clear" w:color="auto" w:fill="auto"/>
          </w:tcPr>
          <w:p w14:paraId="0B836F3F"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包装秤支架（碳钢）及料仓（不锈钢）</w:t>
            </w:r>
          </w:p>
        </w:tc>
        <w:tc>
          <w:tcPr>
            <w:tcW w:w="1728" w:type="dxa"/>
            <w:shd w:val="clear" w:color="auto" w:fill="auto"/>
          </w:tcPr>
          <w:p w14:paraId="4C4F78C9"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1FD99A01"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DCS-50（无斗包装秤）</w:t>
            </w:r>
          </w:p>
        </w:tc>
      </w:tr>
      <w:tr w:rsidR="006148BC" w:rsidRPr="006148BC" w14:paraId="4B40D0DA" w14:textId="77777777" w:rsidTr="005B4FC3">
        <w:tc>
          <w:tcPr>
            <w:tcW w:w="816" w:type="dxa"/>
            <w:shd w:val="clear" w:color="auto" w:fill="auto"/>
          </w:tcPr>
          <w:p w14:paraId="654C2C44"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3.2</w:t>
            </w:r>
          </w:p>
        </w:tc>
        <w:tc>
          <w:tcPr>
            <w:tcW w:w="3943" w:type="dxa"/>
            <w:shd w:val="clear" w:color="auto" w:fill="auto"/>
          </w:tcPr>
          <w:p w14:paraId="364B28B6"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包装给料系统（含40*25*25给料气缸）不锈钢</w:t>
            </w:r>
          </w:p>
        </w:tc>
        <w:tc>
          <w:tcPr>
            <w:tcW w:w="1728" w:type="dxa"/>
            <w:shd w:val="clear" w:color="auto" w:fill="auto"/>
          </w:tcPr>
          <w:p w14:paraId="7C659931"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60B2ED27"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BD-CGL</w:t>
            </w:r>
          </w:p>
        </w:tc>
      </w:tr>
      <w:tr w:rsidR="006148BC" w:rsidRPr="006148BC" w14:paraId="29F1C08F" w14:textId="77777777" w:rsidTr="005B4FC3">
        <w:tc>
          <w:tcPr>
            <w:tcW w:w="816" w:type="dxa"/>
            <w:shd w:val="clear" w:color="auto" w:fill="auto"/>
          </w:tcPr>
          <w:p w14:paraId="10991350"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3.3</w:t>
            </w:r>
          </w:p>
        </w:tc>
        <w:tc>
          <w:tcPr>
            <w:tcW w:w="3943" w:type="dxa"/>
            <w:shd w:val="clear" w:color="auto" w:fill="auto"/>
          </w:tcPr>
          <w:p w14:paraId="5B86AEEA"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计量夹带装置（</w:t>
            </w:r>
            <w:proofErr w:type="gramStart"/>
            <w:r w:rsidRPr="006148BC">
              <w:rPr>
                <w:rFonts w:ascii="宋体" w:hAnsi="宋体" w:hint="eastAsia"/>
                <w:sz w:val="24"/>
              </w:rPr>
              <w:t>含挂式</w:t>
            </w:r>
            <w:proofErr w:type="gramEnd"/>
            <w:r w:rsidRPr="006148BC">
              <w:rPr>
                <w:rFonts w:ascii="宋体" w:hAnsi="宋体" w:hint="eastAsia"/>
                <w:sz w:val="24"/>
              </w:rPr>
              <w:t>传感器、63*100气缸）不锈钢</w:t>
            </w:r>
          </w:p>
        </w:tc>
        <w:tc>
          <w:tcPr>
            <w:tcW w:w="1728" w:type="dxa"/>
            <w:shd w:val="clear" w:color="auto" w:fill="auto"/>
          </w:tcPr>
          <w:p w14:paraId="58F13274"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3829781D"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BD-JD</w:t>
            </w:r>
          </w:p>
        </w:tc>
      </w:tr>
      <w:tr w:rsidR="006148BC" w:rsidRPr="006148BC" w14:paraId="23BE9323" w14:textId="77777777" w:rsidTr="005B4FC3">
        <w:tc>
          <w:tcPr>
            <w:tcW w:w="816" w:type="dxa"/>
            <w:shd w:val="clear" w:color="auto" w:fill="auto"/>
          </w:tcPr>
          <w:p w14:paraId="3A75077D"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4</w:t>
            </w:r>
          </w:p>
        </w:tc>
        <w:tc>
          <w:tcPr>
            <w:tcW w:w="3943" w:type="dxa"/>
            <w:shd w:val="clear" w:color="auto" w:fill="auto"/>
          </w:tcPr>
          <w:p w14:paraId="36AD2293" w14:textId="77777777" w:rsidR="006148BC" w:rsidRPr="006148BC" w:rsidRDefault="006148BC" w:rsidP="006148BC">
            <w:pPr>
              <w:jc w:val="center"/>
              <w:rPr>
                <w:rFonts w:ascii="宋体" w:hAnsi="宋体" w:hint="eastAsia"/>
                <w:sz w:val="24"/>
              </w:rPr>
            </w:pPr>
            <w:r w:rsidRPr="006148BC">
              <w:rPr>
                <w:rFonts w:ascii="宋体" w:hAnsi="宋体" w:hint="eastAsia"/>
                <w:sz w:val="24"/>
              </w:rPr>
              <w:t>控制系统</w:t>
            </w:r>
          </w:p>
        </w:tc>
        <w:tc>
          <w:tcPr>
            <w:tcW w:w="1728" w:type="dxa"/>
            <w:shd w:val="clear" w:color="auto" w:fill="auto"/>
          </w:tcPr>
          <w:p w14:paraId="2B1424EA" w14:textId="77777777" w:rsidR="006148BC" w:rsidRPr="006148BC" w:rsidRDefault="006148BC" w:rsidP="006148BC">
            <w:pPr>
              <w:jc w:val="center"/>
              <w:rPr>
                <w:rFonts w:ascii="宋体" w:hAnsi="宋体" w:hint="eastAsia"/>
                <w:sz w:val="24"/>
              </w:rPr>
            </w:pPr>
          </w:p>
        </w:tc>
        <w:tc>
          <w:tcPr>
            <w:tcW w:w="2148" w:type="dxa"/>
            <w:shd w:val="clear" w:color="auto" w:fill="auto"/>
          </w:tcPr>
          <w:p w14:paraId="3ED8F1BC" w14:textId="77777777" w:rsidR="006148BC" w:rsidRPr="006148BC" w:rsidRDefault="006148BC" w:rsidP="006148BC">
            <w:pPr>
              <w:jc w:val="center"/>
              <w:rPr>
                <w:rFonts w:ascii="宋体" w:hAnsi="宋体" w:hint="eastAsia"/>
                <w:sz w:val="24"/>
              </w:rPr>
            </w:pPr>
          </w:p>
        </w:tc>
      </w:tr>
      <w:tr w:rsidR="006148BC" w:rsidRPr="006148BC" w14:paraId="4DA1E068" w14:textId="77777777" w:rsidTr="005B4FC3">
        <w:tc>
          <w:tcPr>
            <w:tcW w:w="816" w:type="dxa"/>
            <w:shd w:val="clear" w:color="auto" w:fill="auto"/>
          </w:tcPr>
          <w:p w14:paraId="611F7763"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4.1</w:t>
            </w:r>
          </w:p>
        </w:tc>
        <w:tc>
          <w:tcPr>
            <w:tcW w:w="3943" w:type="dxa"/>
            <w:shd w:val="clear" w:color="auto" w:fill="auto"/>
          </w:tcPr>
          <w:p w14:paraId="0F33EA5C"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配料部分主控仪表</w:t>
            </w:r>
          </w:p>
        </w:tc>
        <w:tc>
          <w:tcPr>
            <w:tcW w:w="1728" w:type="dxa"/>
            <w:shd w:val="clear" w:color="auto" w:fill="auto"/>
          </w:tcPr>
          <w:p w14:paraId="55B2734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1块</w:t>
            </w:r>
          </w:p>
        </w:tc>
        <w:tc>
          <w:tcPr>
            <w:tcW w:w="2148" w:type="dxa"/>
            <w:shd w:val="clear" w:color="auto" w:fill="auto"/>
          </w:tcPr>
          <w:p w14:paraId="39FD8346"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日本机芯，自编程序</w:t>
            </w:r>
          </w:p>
        </w:tc>
      </w:tr>
      <w:tr w:rsidR="006148BC" w:rsidRPr="006148BC" w14:paraId="4D3FDD31" w14:textId="77777777" w:rsidTr="005B4FC3">
        <w:tc>
          <w:tcPr>
            <w:tcW w:w="816" w:type="dxa"/>
            <w:shd w:val="clear" w:color="auto" w:fill="auto"/>
          </w:tcPr>
          <w:p w14:paraId="562AD6AA"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4.2</w:t>
            </w:r>
          </w:p>
        </w:tc>
        <w:tc>
          <w:tcPr>
            <w:tcW w:w="3943" w:type="dxa"/>
            <w:shd w:val="clear" w:color="auto" w:fill="auto"/>
          </w:tcPr>
          <w:p w14:paraId="447A0C47"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包装部分主控仪表</w:t>
            </w:r>
          </w:p>
        </w:tc>
        <w:tc>
          <w:tcPr>
            <w:tcW w:w="1728" w:type="dxa"/>
            <w:shd w:val="clear" w:color="auto" w:fill="auto"/>
          </w:tcPr>
          <w:p w14:paraId="1935D570"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1块</w:t>
            </w:r>
          </w:p>
        </w:tc>
        <w:tc>
          <w:tcPr>
            <w:tcW w:w="2148" w:type="dxa"/>
            <w:shd w:val="clear" w:color="auto" w:fill="auto"/>
          </w:tcPr>
          <w:p w14:paraId="4149F4C4"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F701</w:t>
            </w:r>
          </w:p>
        </w:tc>
      </w:tr>
      <w:tr w:rsidR="006148BC" w:rsidRPr="006148BC" w14:paraId="61163213" w14:textId="77777777" w:rsidTr="005B4FC3">
        <w:tc>
          <w:tcPr>
            <w:tcW w:w="816" w:type="dxa"/>
            <w:shd w:val="clear" w:color="auto" w:fill="auto"/>
          </w:tcPr>
          <w:p w14:paraId="26158069"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4.3</w:t>
            </w:r>
          </w:p>
        </w:tc>
        <w:tc>
          <w:tcPr>
            <w:tcW w:w="3943" w:type="dxa"/>
            <w:shd w:val="clear" w:color="auto" w:fill="auto"/>
          </w:tcPr>
          <w:p w14:paraId="21EC0D4B"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PLC程序</w:t>
            </w:r>
          </w:p>
        </w:tc>
        <w:tc>
          <w:tcPr>
            <w:tcW w:w="1728" w:type="dxa"/>
            <w:shd w:val="clear" w:color="auto" w:fill="auto"/>
          </w:tcPr>
          <w:p w14:paraId="77C6C53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1F88E06B"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三菱</w:t>
            </w:r>
          </w:p>
        </w:tc>
      </w:tr>
      <w:tr w:rsidR="006148BC" w:rsidRPr="006148BC" w14:paraId="5CFB5A44" w14:textId="77777777" w:rsidTr="005B4FC3">
        <w:tc>
          <w:tcPr>
            <w:tcW w:w="816" w:type="dxa"/>
            <w:shd w:val="clear" w:color="auto" w:fill="auto"/>
          </w:tcPr>
          <w:p w14:paraId="2B8BEE80"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4.4</w:t>
            </w:r>
          </w:p>
        </w:tc>
        <w:tc>
          <w:tcPr>
            <w:tcW w:w="3943" w:type="dxa"/>
            <w:shd w:val="clear" w:color="auto" w:fill="auto"/>
          </w:tcPr>
          <w:p w14:paraId="3249780C"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电器元件</w:t>
            </w:r>
          </w:p>
        </w:tc>
        <w:tc>
          <w:tcPr>
            <w:tcW w:w="1728" w:type="dxa"/>
            <w:shd w:val="clear" w:color="auto" w:fill="auto"/>
          </w:tcPr>
          <w:p w14:paraId="478F2C24"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5A9D3B5E" w14:textId="77777777" w:rsidR="006148BC" w:rsidRPr="006148BC" w:rsidRDefault="006148BC" w:rsidP="006148BC">
            <w:pPr>
              <w:jc w:val="center"/>
              <w:rPr>
                <w:rFonts w:ascii="宋体" w:hAnsi="宋体" w:cs="宋体" w:hint="eastAsia"/>
                <w:kern w:val="0"/>
                <w:sz w:val="24"/>
              </w:rPr>
            </w:pPr>
            <w:proofErr w:type="gramStart"/>
            <w:r w:rsidRPr="006148BC">
              <w:rPr>
                <w:rFonts w:ascii="宋体" w:hAnsi="宋体" w:hint="eastAsia"/>
                <w:sz w:val="24"/>
              </w:rPr>
              <w:t>德力西</w:t>
            </w:r>
            <w:proofErr w:type="gramEnd"/>
          </w:p>
        </w:tc>
      </w:tr>
      <w:tr w:rsidR="006148BC" w:rsidRPr="006148BC" w14:paraId="07A03A20" w14:textId="77777777" w:rsidTr="005B4FC3">
        <w:tc>
          <w:tcPr>
            <w:tcW w:w="816" w:type="dxa"/>
            <w:shd w:val="clear" w:color="auto" w:fill="auto"/>
          </w:tcPr>
          <w:p w14:paraId="31C2C9BB"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5</w:t>
            </w:r>
          </w:p>
        </w:tc>
        <w:tc>
          <w:tcPr>
            <w:tcW w:w="3943" w:type="dxa"/>
            <w:shd w:val="clear" w:color="auto" w:fill="auto"/>
          </w:tcPr>
          <w:p w14:paraId="18C1DB69" w14:textId="77777777" w:rsidR="006148BC" w:rsidRPr="006148BC" w:rsidRDefault="006148BC" w:rsidP="006148BC">
            <w:pPr>
              <w:jc w:val="center"/>
              <w:rPr>
                <w:rFonts w:ascii="宋体" w:hAnsi="宋体" w:hint="eastAsia"/>
                <w:sz w:val="24"/>
              </w:rPr>
            </w:pPr>
            <w:r w:rsidRPr="006148BC">
              <w:rPr>
                <w:rFonts w:ascii="宋体" w:hAnsi="宋体" w:hint="eastAsia"/>
                <w:sz w:val="24"/>
              </w:rPr>
              <w:t>输送缝包系统</w:t>
            </w:r>
          </w:p>
        </w:tc>
        <w:tc>
          <w:tcPr>
            <w:tcW w:w="1728" w:type="dxa"/>
            <w:shd w:val="clear" w:color="auto" w:fill="auto"/>
          </w:tcPr>
          <w:p w14:paraId="600B01C4" w14:textId="77777777" w:rsidR="006148BC" w:rsidRPr="006148BC" w:rsidRDefault="006148BC" w:rsidP="006148BC">
            <w:pPr>
              <w:jc w:val="center"/>
              <w:rPr>
                <w:rFonts w:ascii="宋体" w:hAnsi="宋体" w:hint="eastAsia"/>
                <w:sz w:val="24"/>
              </w:rPr>
            </w:pPr>
          </w:p>
        </w:tc>
        <w:tc>
          <w:tcPr>
            <w:tcW w:w="2148" w:type="dxa"/>
            <w:shd w:val="clear" w:color="auto" w:fill="auto"/>
          </w:tcPr>
          <w:p w14:paraId="214FA601" w14:textId="77777777" w:rsidR="006148BC" w:rsidRPr="006148BC" w:rsidRDefault="006148BC" w:rsidP="006148BC">
            <w:pPr>
              <w:jc w:val="center"/>
              <w:rPr>
                <w:rFonts w:ascii="宋体" w:hAnsi="宋体" w:hint="eastAsia"/>
                <w:sz w:val="24"/>
              </w:rPr>
            </w:pPr>
          </w:p>
        </w:tc>
      </w:tr>
      <w:tr w:rsidR="006148BC" w:rsidRPr="006148BC" w14:paraId="367C8038" w14:textId="77777777" w:rsidTr="005B4FC3">
        <w:tc>
          <w:tcPr>
            <w:tcW w:w="816" w:type="dxa"/>
            <w:shd w:val="clear" w:color="auto" w:fill="auto"/>
          </w:tcPr>
          <w:p w14:paraId="28E29539"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5.1</w:t>
            </w:r>
          </w:p>
        </w:tc>
        <w:tc>
          <w:tcPr>
            <w:tcW w:w="3943" w:type="dxa"/>
            <w:shd w:val="clear" w:color="auto" w:fill="auto"/>
          </w:tcPr>
          <w:p w14:paraId="17837D02"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皮带输送机</w:t>
            </w:r>
          </w:p>
        </w:tc>
        <w:tc>
          <w:tcPr>
            <w:tcW w:w="1728" w:type="dxa"/>
            <w:shd w:val="clear" w:color="auto" w:fill="auto"/>
          </w:tcPr>
          <w:p w14:paraId="2A5F6C47"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4米</w:t>
            </w:r>
          </w:p>
        </w:tc>
        <w:tc>
          <w:tcPr>
            <w:tcW w:w="2148" w:type="dxa"/>
            <w:shd w:val="clear" w:color="auto" w:fill="auto"/>
          </w:tcPr>
          <w:p w14:paraId="29C99C43"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BD-SS</w:t>
            </w:r>
          </w:p>
        </w:tc>
      </w:tr>
      <w:tr w:rsidR="006148BC" w:rsidRPr="006148BC" w14:paraId="38BD8CAB" w14:textId="77777777" w:rsidTr="005B4FC3">
        <w:tc>
          <w:tcPr>
            <w:tcW w:w="816" w:type="dxa"/>
            <w:shd w:val="clear" w:color="auto" w:fill="auto"/>
          </w:tcPr>
          <w:p w14:paraId="614FC1ED"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5.2</w:t>
            </w:r>
          </w:p>
        </w:tc>
        <w:tc>
          <w:tcPr>
            <w:tcW w:w="3943" w:type="dxa"/>
            <w:shd w:val="clear" w:color="auto" w:fill="auto"/>
          </w:tcPr>
          <w:p w14:paraId="4BCF9C4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自动封包机</w:t>
            </w:r>
          </w:p>
        </w:tc>
        <w:tc>
          <w:tcPr>
            <w:tcW w:w="1728" w:type="dxa"/>
            <w:shd w:val="clear" w:color="auto" w:fill="auto"/>
          </w:tcPr>
          <w:p w14:paraId="76AB414E"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1台</w:t>
            </w:r>
          </w:p>
        </w:tc>
        <w:tc>
          <w:tcPr>
            <w:tcW w:w="2148" w:type="dxa"/>
            <w:shd w:val="clear" w:color="auto" w:fill="auto"/>
          </w:tcPr>
          <w:p w14:paraId="22F554A9"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GK35-2</w:t>
            </w:r>
          </w:p>
        </w:tc>
      </w:tr>
      <w:tr w:rsidR="006148BC" w:rsidRPr="006148BC" w14:paraId="62F98F35" w14:textId="77777777" w:rsidTr="005B4FC3">
        <w:tc>
          <w:tcPr>
            <w:tcW w:w="816" w:type="dxa"/>
            <w:shd w:val="clear" w:color="auto" w:fill="auto"/>
          </w:tcPr>
          <w:p w14:paraId="5ACA5B94"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5.3</w:t>
            </w:r>
          </w:p>
        </w:tc>
        <w:tc>
          <w:tcPr>
            <w:tcW w:w="3943" w:type="dxa"/>
            <w:shd w:val="clear" w:color="auto" w:fill="auto"/>
          </w:tcPr>
          <w:p w14:paraId="20282658"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立柱、电器及附件</w:t>
            </w:r>
          </w:p>
        </w:tc>
        <w:tc>
          <w:tcPr>
            <w:tcW w:w="1728" w:type="dxa"/>
            <w:shd w:val="clear" w:color="auto" w:fill="auto"/>
          </w:tcPr>
          <w:p w14:paraId="3F53AED3"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1台</w:t>
            </w:r>
          </w:p>
        </w:tc>
        <w:tc>
          <w:tcPr>
            <w:tcW w:w="2148" w:type="dxa"/>
            <w:shd w:val="clear" w:color="auto" w:fill="auto"/>
          </w:tcPr>
          <w:p w14:paraId="0866989E"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BD-LZ</w:t>
            </w:r>
          </w:p>
        </w:tc>
      </w:tr>
      <w:tr w:rsidR="006148BC" w:rsidRPr="006148BC" w14:paraId="176B4574" w14:textId="77777777" w:rsidTr="005B4FC3">
        <w:tc>
          <w:tcPr>
            <w:tcW w:w="816" w:type="dxa"/>
            <w:shd w:val="clear" w:color="auto" w:fill="auto"/>
          </w:tcPr>
          <w:p w14:paraId="1AF7CBBC"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5.4</w:t>
            </w:r>
          </w:p>
        </w:tc>
        <w:tc>
          <w:tcPr>
            <w:tcW w:w="3943" w:type="dxa"/>
            <w:shd w:val="clear" w:color="auto" w:fill="auto"/>
          </w:tcPr>
          <w:p w14:paraId="2F4F98DB"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 xml:space="preserve">气泵 </w:t>
            </w:r>
          </w:p>
        </w:tc>
        <w:tc>
          <w:tcPr>
            <w:tcW w:w="1728" w:type="dxa"/>
            <w:shd w:val="clear" w:color="auto" w:fill="auto"/>
          </w:tcPr>
          <w:p w14:paraId="1BA7CDD2"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1套</w:t>
            </w:r>
          </w:p>
        </w:tc>
        <w:tc>
          <w:tcPr>
            <w:tcW w:w="2148" w:type="dxa"/>
            <w:shd w:val="clear" w:color="auto" w:fill="auto"/>
          </w:tcPr>
          <w:p w14:paraId="0F8FB6FA" w14:textId="77777777" w:rsidR="006148BC" w:rsidRPr="006148BC" w:rsidRDefault="006148BC" w:rsidP="006148BC">
            <w:pPr>
              <w:jc w:val="center"/>
              <w:rPr>
                <w:rFonts w:ascii="宋体" w:hAnsi="宋体" w:cs="宋体" w:hint="eastAsia"/>
                <w:kern w:val="0"/>
                <w:sz w:val="24"/>
              </w:rPr>
            </w:pPr>
            <w:r w:rsidRPr="006148BC">
              <w:rPr>
                <w:rFonts w:ascii="宋体" w:hAnsi="宋体" w:hint="eastAsia"/>
                <w:sz w:val="24"/>
              </w:rPr>
              <w:t>0.6</w:t>
            </w:r>
          </w:p>
        </w:tc>
      </w:tr>
      <w:tr w:rsidR="006148BC" w:rsidRPr="006148BC" w14:paraId="054584AA" w14:textId="77777777" w:rsidTr="005B4FC3">
        <w:tc>
          <w:tcPr>
            <w:tcW w:w="816" w:type="dxa"/>
            <w:shd w:val="clear" w:color="auto" w:fill="auto"/>
          </w:tcPr>
          <w:p w14:paraId="09542233" w14:textId="77777777" w:rsidR="006148BC" w:rsidRPr="006148BC" w:rsidRDefault="006148BC" w:rsidP="006148BC">
            <w:pPr>
              <w:jc w:val="center"/>
              <w:rPr>
                <w:rFonts w:ascii="宋体" w:hAnsi="宋体" w:cs="宋体" w:hint="eastAsia"/>
                <w:kern w:val="0"/>
                <w:sz w:val="24"/>
              </w:rPr>
            </w:pPr>
            <w:r w:rsidRPr="006148BC">
              <w:rPr>
                <w:rFonts w:ascii="宋体" w:hAnsi="宋体" w:cs="宋体" w:hint="eastAsia"/>
                <w:kern w:val="0"/>
                <w:sz w:val="24"/>
              </w:rPr>
              <w:t>6</w:t>
            </w:r>
          </w:p>
        </w:tc>
        <w:tc>
          <w:tcPr>
            <w:tcW w:w="3943" w:type="dxa"/>
            <w:shd w:val="clear" w:color="auto" w:fill="auto"/>
          </w:tcPr>
          <w:p w14:paraId="7BB0B4B2" w14:textId="77777777" w:rsidR="006148BC" w:rsidRPr="006148BC" w:rsidRDefault="006148BC" w:rsidP="006148BC">
            <w:pPr>
              <w:jc w:val="center"/>
              <w:rPr>
                <w:rFonts w:ascii="宋体" w:hAnsi="宋体" w:hint="eastAsia"/>
                <w:sz w:val="24"/>
              </w:rPr>
            </w:pPr>
            <w:r w:rsidRPr="006148BC">
              <w:rPr>
                <w:rFonts w:ascii="宋体" w:hAnsi="宋体" w:hint="eastAsia"/>
                <w:sz w:val="24"/>
              </w:rPr>
              <w:t>装车皮带机</w:t>
            </w:r>
          </w:p>
        </w:tc>
        <w:tc>
          <w:tcPr>
            <w:tcW w:w="1728" w:type="dxa"/>
            <w:shd w:val="clear" w:color="auto" w:fill="auto"/>
          </w:tcPr>
          <w:p w14:paraId="45111D61" w14:textId="77777777" w:rsidR="006148BC" w:rsidRPr="006148BC" w:rsidRDefault="006148BC" w:rsidP="006148BC">
            <w:pPr>
              <w:jc w:val="center"/>
              <w:rPr>
                <w:rFonts w:ascii="宋体" w:hAnsi="宋体" w:hint="eastAsia"/>
                <w:sz w:val="24"/>
              </w:rPr>
            </w:pPr>
            <w:r w:rsidRPr="006148BC">
              <w:rPr>
                <w:rFonts w:ascii="宋体" w:hAnsi="宋体" w:hint="eastAsia"/>
                <w:sz w:val="24"/>
              </w:rPr>
              <w:t>-</w:t>
            </w:r>
          </w:p>
        </w:tc>
        <w:tc>
          <w:tcPr>
            <w:tcW w:w="2148" w:type="dxa"/>
            <w:shd w:val="clear" w:color="auto" w:fill="auto"/>
          </w:tcPr>
          <w:p w14:paraId="3CA0F0E0" w14:textId="77777777" w:rsidR="006148BC" w:rsidRPr="006148BC" w:rsidRDefault="006148BC" w:rsidP="006148BC">
            <w:pPr>
              <w:jc w:val="center"/>
              <w:rPr>
                <w:rFonts w:ascii="宋体" w:hAnsi="宋体" w:hint="eastAsia"/>
                <w:sz w:val="24"/>
              </w:rPr>
            </w:pPr>
            <w:r w:rsidRPr="006148BC">
              <w:rPr>
                <w:rFonts w:ascii="宋体" w:hAnsi="宋体" w:hint="eastAsia"/>
                <w:sz w:val="24"/>
              </w:rPr>
              <w:t>1条</w:t>
            </w:r>
          </w:p>
        </w:tc>
      </w:tr>
      <w:tr w:rsidR="00556D9B" w:rsidRPr="006148BC" w14:paraId="2971EB11" w14:textId="77777777" w:rsidTr="005B4FC3">
        <w:tc>
          <w:tcPr>
            <w:tcW w:w="816" w:type="dxa"/>
            <w:shd w:val="clear" w:color="auto" w:fill="auto"/>
          </w:tcPr>
          <w:p w14:paraId="457C19BF" w14:textId="4A82BE32" w:rsidR="00556D9B" w:rsidRPr="006148BC" w:rsidRDefault="00556D9B" w:rsidP="006148BC">
            <w:pPr>
              <w:jc w:val="center"/>
              <w:rPr>
                <w:rFonts w:ascii="宋体" w:hAnsi="宋体" w:cs="宋体" w:hint="eastAsia"/>
                <w:kern w:val="0"/>
                <w:sz w:val="24"/>
              </w:rPr>
            </w:pPr>
            <w:r>
              <w:rPr>
                <w:rFonts w:ascii="宋体" w:hAnsi="宋体" w:cs="宋体" w:hint="eastAsia"/>
                <w:kern w:val="0"/>
                <w:sz w:val="24"/>
              </w:rPr>
              <w:t>二</w:t>
            </w:r>
          </w:p>
        </w:tc>
        <w:tc>
          <w:tcPr>
            <w:tcW w:w="3943" w:type="dxa"/>
            <w:shd w:val="clear" w:color="auto" w:fill="auto"/>
          </w:tcPr>
          <w:p w14:paraId="44F47F8A" w14:textId="5E3FEBB7" w:rsidR="00556D9B" w:rsidRPr="006148BC" w:rsidRDefault="00556D9B" w:rsidP="006148BC">
            <w:pPr>
              <w:jc w:val="center"/>
              <w:rPr>
                <w:rFonts w:ascii="宋体" w:hAnsi="宋体" w:hint="eastAsia"/>
                <w:sz w:val="24"/>
              </w:rPr>
            </w:pPr>
            <w:r>
              <w:rPr>
                <w:rFonts w:ascii="宋体" w:hAnsi="宋体" w:hint="eastAsia"/>
                <w:sz w:val="24"/>
              </w:rPr>
              <w:t>试验生产线</w:t>
            </w:r>
          </w:p>
        </w:tc>
        <w:tc>
          <w:tcPr>
            <w:tcW w:w="1728" w:type="dxa"/>
            <w:shd w:val="clear" w:color="auto" w:fill="auto"/>
          </w:tcPr>
          <w:p w14:paraId="72CDB216" w14:textId="77777777" w:rsidR="00556D9B" w:rsidRPr="006148BC" w:rsidRDefault="00556D9B" w:rsidP="006148BC">
            <w:pPr>
              <w:jc w:val="center"/>
              <w:rPr>
                <w:rFonts w:ascii="宋体" w:hAnsi="宋体" w:hint="eastAsia"/>
                <w:sz w:val="24"/>
              </w:rPr>
            </w:pPr>
          </w:p>
        </w:tc>
        <w:tc>
          <w:tcPr>
            <w:tcW w:w="2148" w:type="dxa"/>
            <w:shd w:val="clear" w:color="auto" w:fill="auto"/>
          </w:tcPr>
          <w:p w14:paraId="5835F7D7" w14:textId="77777777" w:rsidR="00556D9B" w:rsidRPr="006148BC" w:rsidRDefault="00556D9B" w:rsidP="006148BC">
            <w:pPr>
              <w:jc w:val="center"/>
              <w:rPr>
                <w:rFonts w:ascii="宋体" w:hAnsi="宋体" w:hint="eastAsia"/>
                <w:sz w:val="24"/>
              </w:rPr>
            </w:pPr>
          </w:p>
        </w:tc>
      </w:tr>
      <w:tr w:rsidR="00556D9B" w:rsidRPr="006148BC" w14:paraId="3D497982" w14:textId="77777777" w:rsidTr="005B4FC3">
        <w:tc>
          <w:tcPr>
            <w:tcW w:w="816" w:type="dxa"/>
            <w:shd w:val="clear" w:color="auto" w:fill="auto"/>
          </w:tcPr>
          <w:p w14:paraId="1253BD9A" w14:textId="5542AEAF" w:rsidR="00556D9B" w:rsidRPr="006148BC" w:rsidRDefault="00556D9B" w:rsidP="006148BC">
            <w:pPr>
              <w:jc w:val="center"/>
              <w:rPr>
                <w:rFonts w:ascii="宋体" w:hAnsi="宋体" w:cs="宋体" w:hint="eastAsia"/>
                <w:kern w:val="0"/>
                <w:sz w:val="24"/>
              </w:rPr>
            </w:pPr>
            <w:r>
              <w:rPr>
                <w:rFonts w:ascii="宋体" w:hAnsi="宋体" w:cs="宋体" w:hint="eastAsia"/>
                <w:kern w:val="0"/>
                <w:sz w:val="24"/>
              </w:rPr>
              <w:t>1</w:t>
            </w:r>
          </w:p>
        </w:tc>
        <w:tc>
          <w:tcPr>
            <w:tcW w:w="3943" w:type="dxa"/>
            <w:shd w:val="clear" w:color="auto" w:fill="auto"/>
          </w:tcPr>
          <w:p w14:paraId="319D68EE" w14:textId="23C19D1B" w:rsidR="00556D9B" w:rsidRPr="006148BC" w:rsidRDefault="00556D9B" w:rsidP="006148BC">
            <w:pPr>
              <w:jc w:val="center"/>
              <w:rPr>
                <w:rFonts w:ascii="宋体" w:hAnsi="宋体" w:hint="eastAsia"/>
                <w:sz w:val="24"/>
              </w:rPr>
            </w:pPr>
            <w:r>
              <w:rPr>
                <w:rFonts w:ascii="宋体" w:hAnsi="宋体" w:hint="eastAsia"/>
                <w:sz w:val="24"/>
              </w:rPr>
              <w:t>小</w:t>
            </w:r>
            <w:r w:rsidR="005C2566">
              <w:rPr>
                <w:rFonts w:ascii="宋体" w:hAnsi="宋体" w:hint="eastAsia"/>
                <w:sz w:val="24"/>
              </w:rPr>
              <w:t>混合</w:t>
            </w:r>
            <w:r w:rsidR="009F203B">
              <w:rPr>
                <w:rFonts w:ascii="宋体" w:hAnsi="宋体" w:hint="eastAsia"/>
                <w:sz w:val="24"/>
              </w:rPr>
              <w:t>罐</w:t>
            </w:r>
          </w:p>
        </w:tc>
        <w:tc>
          <w:tcPr>
            <w:tcW w:w="1728" w:type="dxa"/>
            <w:shd w:val="clear" w:color="auto" w:fill="auto"/>
          </w:tcPr>
          <w:p w14:paraId="7ECF3DD6" w14:textId="6A18FCBD" w:rsidR="00556D9B" w:rsidRPr="006148BC" w:rsidRDefault="005C2566" w:rsidP="006148BC">
            <w:pPr>
              <w:jc w:val="center"/>
              <w:rPr>
                <w:rFonts w:ascii="宋体" w:hAnsi="宋体" w:hint="eastAsia"/>
                <w:sz w:val="24"/>
              </w:rPr>
            </w:pPr>
            <w:r>
              <w:rPr>
                <w:rFonts w:ascii="宋体" w:hAnsi="宋体" w:hint="eastAsia"/>
                <w:sz w:val="24"/>
              </w:rPr>
              <w:t>1台</w:t>
            </w:r>
          </w:p>
        </w:tc>
        <w:tc>
          <w:tcPr>
            <w:tcW w:w="2148" w:type="dxa"/>
            <w:shd w:val="clear" w:color="auto" w:fill="auto"/>
          </w:tcPr>
          <w:p w14:paraId="6F84309A" w14:textId="36D99C20" w:rsidR="00556D9B" w:rsidRPr="006148BC" w:rsidRDefault="005C2566" w:rsidP="006148BC">
            <w:pPr>
              <w:jc w:val="center"/>
              <w:rPr>
                <w:rFonts w:ascii="宋体" w:hAnsi="宋体" w:hint="eastAsia"/>
                <w:sz w:val="24"/>
              </w:rPr>
            </w:pPr>
            <w:r>
              <w:rPr>
                <w:rFonts w:ascii="宋体" w:hAnsi="宋体" w:hint="eastAsia"/>
                <w:sz w:val="24"/>
              </w:rPr>
              <w:t>-</w:t>
            </w:r>
          </w:p>
        </w:tc>
      </w:tr>
      <w:tr w:rsidR="00556D9B" w:rsidRPr="006148BC" w14:paraId="6D32EED6" w14:textId="77777777" w:rsidTr="005B4FC3">
        <w:tc>
          <w:tcPr>
            <w:tcW w:w="816" w:type="dxa"/>
            <w:shd w:val="clear" w:color="auto" w:fill="auto"/>
          </w:tcPr>
          <w:p w14:paraId="46C749EA" w14:textId="29E65645" w:rsidR="00556D9B" w:rsidRPr="006148BC" w:rsidRDefault="005C2566" w:rsidP="006148BC">
            <w:pPr>
              <w:jc w:val="center"/>
              <w:rPr>
                <w:rFonts w:ascii="宋体" w:hAnsi="宋体" w:cs="宋体" w:hint="eastAsia"/>
                <w:kern w:val="0"/>
                <w:sz w:val="24"/>
              </w:rPr>
            </w:pPr>
            <w:r>
              <w:rPr>
                <w:rFonts w:ascii="宋体" w:hAnsi="宋体" w:cs="宋体" w:hint="eastAsia"/>
                <w:kern w:val="0"/>
                <w:sz w:val="24"/>
              </w:rPr>
              <w:t>2</w:t>
            </w:r>
          </w:p>
        </w:tc>
        <w:tc>
          <w:tcPr>
            <w:tcW w:w="3943" w:type="dxa"/>
            <w:shd w:val="clear" w:color="auto" w:fill="auto"/>
          </w:tcPr>
          <w:p w14:paraId="666B801B" w14:textId="52E12157" w:rsidR="00556D9B" w:rsidRPr="006148BC" w:rsidRDefault="005C2566" w:rsidP="006148BC">
            <w:pPr>
              <w:jc w:val="center"/>
              <w:rPr>
                <w:rFonts w:ascii="宋体" w:hAnsi="宋体" w:hint="eastAsia"/>
                <w:sz w:val="24"/>
              </w:rPr>
            </w:pPr>
            <w:r>
              <w:rPr>
                <w:rFonts w:ascii="宋体" w:hAnsi="宋体" w:hint="eastAsia"/>
                <w:sz w:val="24"/>
              </w:rPr>
              <w:t>大混合</w:t>
            </w:r>
            <w:r w:rsidR="009F203B">
              <w:rPr>
                <w:rFonts w:ascii="宋体" w:hAnsi="宋体" w:hint="eastAsia"/>
                <w:sz w:val="24"/>
              </w:rPr>
              <w:t>罐</w:t>
            </w:r>
          </w:p>
        </w:tc>
        <w:tc>
          <w:tcPr>
            <w:tcW w:w="1728" w:type="dxa"/>
            <w:shd w:val="clear" w:color="auto" w:fill="auto"/>
          </w:tcPr>
          <w:p w14:paraId="451E6D71" w14:textId="317D2AF9" w:rsidR="00556D9B" w:rsidRPr="006148BC" w:rsidRDefault="005C2566" w:rsidP="006148BC">
            <w:pPr>
              <w:jc w:val="center"/>
              <w:rPr>
                <w:rFonts w:ascii="宋体" w:hAnsi="宋体" w:hint="eastAsia"/>
                <w:sz w:val="24"/>
              </w:rPr>
            </w:pPr>
            <w:r>
              <w:rPr>
                <w:rFonts w:ascii="宋体" w:hAnsi="宋体" w:hint="eastAsia"/>
                <w:sz w:val="24"/>
              </w:rPr>
              <w:t>1台</w:t>
            </w:r>
          </w:p>
        </w:tc>
        <w:tc>
          <w:tcPr>
            <w:tcW w:w="2148" w:type="dxa"/>
            <w:shd w:val="clear" w:color="auto" w:fill="auto"/>
          </w:tcPr>
          <w:p w14:paraId="3B595587" w14:textId="5547464C" w:rsidR="00556D9B" w:rsidRPr="006148BC" w:rsidRDefault="005C2566" w:rsidP="006148BC">
            <w:pPr>
              <w:jc w:val="center"/>
              <w:rPr>
                <w:rFonts w:ascii="宋体" w:hAnsi="宋体" w:hint="eastAsia"/>
                <w:sz w:val="24"/>
              </w:rPr>
            </w:pPr>
            <w:r>
              <w:rPr>
                <w:rFonts w:ascii="宋体" w:hAnsi="宋体" w:hint="eastAsia"/>
                <w:sz w:val="24"/>
              </w:rPr>
              <w:t>-</w:t>
            </w:r>
          </w:p>
        </w:tc>
      </w:tr>
      <w:tr w:rsidR="00556D9B" w:rsidRPr="006148BC" w14:paraId="4E2AFE06" w14:textId="77777777" w:rsidTr="005B4FC3">
        <w:tc>
          <w:tcPr>
            <w:tcW w:w="816" w:type="dxa"/>
            <w:shd w:val="clear" w:color="auto" w:fill="auto"/>
          </w:tcPr>
          <w:p w14:paraId="56017CEE" w14:textId="35489D79" w:rsidR="00556D9B" w:rsidRPr="006148BC" w:rsidRDefault="005C2566" w:rsidP="006148BC">
            <w:pPr>
              <w:jc w:val="center"/>
              <w:rPr>
                <w:rFonts w:ascii="宋体" w:hAnsi="宋体" w:cs="宋体" w:hint="eastAsia"/>
                <w:kern w:val="0"/>
                <w:sz w:val="24"/>
              </w:rPr>
            </w:pPr>
            <w:r>
              <w:rPr>
                <w:rFonts w:ascii="宋体" w:hAnsi="宋体" w:cs="宋体" w:hint="eastAsia"/>
                <w:kern w:val="0"/>
                <w:sz w:val="24"/>
              </w:rPr>
              <w:t>3</w:t>
            </w:r>
          </w:p>
        </w:tc>
        <w:tc>
          <w:tcPr>
            <w:tcW w:w="3943" w:type="dxa"/>
            <w:shd w:val="clear" w:color="auto" w:fill="auto"/>
          </w:tcPr>
          <w:p w14:paraId="1222939A" w14:textId="5427348F" w:rsidR="00556D9B" w:rsidRPr="006148BC" w:rsidRDefault="005C2566" w:rsidP="006148BC">
            <w:pPr>
              <w:jc w:val="center"/>
              <w:rPr>
                <w:rFonts w:ascii="宋体" w:hAnsi="宋体" w:hint="eastAsia"/>
                <w:sz w:val="24"/>
              </w:rPr>
            </w:pPr>
            <w:r>
              <w:rPr>
                <w:rFonts w:ascii="宋体" w:hAnsi="宋体" w:hint="eastAsia"/>
                <w:sz w:val="24"/>
              </w:rPr>
              <w:t>搅拌</w:t>
            </w:r>
            <w:proofErr w:type="gramStart"/>
            <w:r>
              <w:rPr>
                <w:rFonts w:ascii="宋体" w:hAnsi="宋体" w:hint="eastAsia"/>
                <w:sz w:val="24"/>
              </w:rPr>
              <w:t>釜</w:t>
            </w:r>
            <w:proofErr w:type="gramEnd"/>
          </w:p>
        </w:tc>
        <w:tc>
          <w:tcPr>
            <w:tcW w:w="1728" w:type="dxa"/>
            <w:shd w:val="clear" w:color="auto" w:fill="auto"/>
          </w:tcPr>
          <w:p w14:paraId="538525F4" w14:textId="57432283" w:rsidR="00556D9B" w:rsidRPr="006148BC" w:rsidRDefault="005C2566" w:rsidP="006148BC">
            <w:pPr>
              <w:jc w:val="center"/>
              <w:rPr>
                <w:rFonts w:ascii="宋体" w:hAnsi="宋体" w:hint="eastAsia"/>
                <w:sz w:val="24"/>
              </w:rPr>
            </w:pPr>
            <w:r>
              <w:rPr>
                <w:rFonts w:ascii="宋体" w:hAnsi="宋体" w:hint="eastAsia"/>
                <w:sz w:val="24"/>
              </w:rPr>
              <w:t>1台</w:t>
            </w:r>
          </w:p>
        </w:tc>
        <w:tc>
          <w:tcPr>
            <w:tcW w:w="2148" w:type="dxa"/>
            <w:shd w:val="clear" w:color="auto" w:fill="auto"/>
          </w:tcPr>
          <w:p w14:paraId="360DE585" w14:textId="5DC5BC99" w:rsidR="00556D9B" w:rsidRPr="006148BC" w:rsidRDefault="005C2566" w:rsidP="006148BC">
            <w:pPr>
              <w:jc w:val="center"/>
              <w:rPr>
                <w:rFonts w:ascii="宋体" w:hAnsi="宋体" w:hint="eastAsia"/>
                <w:sz w:val="24"/>
              </w:rPr>
            </w:pPr>
            <w:r>
              <w:rPr>
                <w:rFonts w:ascii="宋体" w:hAnsi="宋体" w:hint="eastAsia"/>
                <w:sz w:val="24"/>
              </w:rPr>
              <w:t>--</w:t>
            </w:r>
          </w:p>
        </w:tc>
      </w:tr>
      <w:tr w:rsidR="00556D9B" w:rsidRPr="006148BC" w14:paraId="2D44FBF5" w14:textId="77777777" w:rsidTr="005B4FC3">
        <w:tc>
          <w:tcPr>
            <w:tcW w:w="816" w:type="dxa"/>
            <w:shd w:val="clear" w:color="auto" w:fill="auto"/>
          </w:tcPr>
          <w:p w14:paraId="62601CCC" w14:textId="458FD4E8" w:rsidR="00556D9B" w:rsidRPr="006148BC" w:rsidRDefault="005C2566" w:rsidP="006148BC">
            <w:pPr>
              <w:jc w:val="center"/>
              <w:rPr>
                <w:rFonts w:ascii="宋体" w:hAnsi="宋体" w:cs="宋体" w:hint="eastAsia"/>
                <w:kern w:val="0"/>
                <w:sz w:val="24"/>
              </w:rPr>
            </w:pPr>
            <w:r>
              <w:rPr>
                <w:rFonts w:ascii="宋体" w:hAnsi="宋体" w:cs="宋体" w:hint="eastAsia"/>
                <w:kern w:val="0"/>
                <w:sz w:val="24"/>
              </w:rPr>
              <w:t>4</w:t>
            </w:r>
          </w:p>
        </w:tc>
        <w:tc>
          <w:tcPr>
            <w:tcW w:w="3943" w:type="dxa"/>
            <w:shd w:val="clear" w:color="auto" w:fill="auto"/>
          </w:tcPr>
          <w:p w14:paraId="1C3D982D" w14:textId="392BE6F8" w:rsidR="00556D9B" w:rsidRPr="006148BC" w:rsidRDefault="005C2566" w:rsidP="006148BC">
            <w:pPr>
              <w:jc w:val="center"/>
              <w:rPr>
                <w:rFonts w:ascii="宋体" w:hAnsi="宋体" w:hint="eastAsia"/>
                <w:sz w:val="24"/>
              </w:rPr>
            </w:pPr>
            <w:r>
              <w:rPr>
                <w:rFonts w:ascii="宋体" w:hAnsi="宋体" w:hint="eastAsia"/>
                <w:sz w:val="24"/>
              </w:rPr>
              <w:t>灌装机</w:t>
            </w:r>
          </w:p>
        </w:tc>
        <w:tc>
          <w:tcPr>
            <w:tcW w:w="1728" w:type="dxa"/>
            <w:shd w:val="clear" w:color="auto" w:fill="auto"/>
          </w:tcPr>
          <w:p w14:paraId="0203B691" w14:textId="4D4A4F86" w:rsidR="00556D9B" w:rsidRPr="006148BC" w:rsidRDefault="005C2566" w:rsidP="006148BC">
            <w:pPr>
              <w:jc w:val="center"/>
              <w:rPr>
                <w:rFonts w:ascii="宋体" w:hAnsi="宋体" w:hint="eastAsia"/>
                <w:sz w:val="24"/>
              </w:rPr>
            </w:pPr>
            <w:r>
              <w:rPr>
                <w:rFonts w:ascii="宋体" w:hAnsi="宋体" w:hint="eastAsia"/>
                <w:sz w:val="24"/>
              </w:rPr>
              <w:t>1台</w:t>
            </w:r>
          </w:p>
        </w:tc>
        <w:tc>
          <w:tcPr>
            <w:tcW w:w="2148" w:type="dxa"/>
            <w:shd w:val="clear" w:color="auto" w:fill="auto"/>
          </w:tcPr>
          <w:p w14:paraId="637F7F56" w14:textId="77777777" w:rsidR="00556D9B" w:rsidRPr="006148BC" w:rsidRDefault="00556D9B" w:rsidP="006148BC">
            <w:pPr>
              <w:jc w:val="center"/>
              <w:rPr>
                <w:rFonts w:ascii="宋体" w:hAnsi="宋体" w:hint="eastAsia"/>
                <w:sz w:val="24"/>
              </w:rPr>
            </w:pPr>
          </w:p>
        </w:tc>
      </w:tr>
    </w:tbl>
    <w:p w14:paraId="10959765" w14:textId="77777777" w:rsidR="00606E3D" w:rsidRDefault="00000000">
      <w:pPr>
        <w:pStyle w:val="3"/>
        <w:numPr>
          <w:ilvl w:val="0"/>
          <w:numId w:val="0"/>
        </w:numPr>
        <w:adjustRightInd w:val="0"/>
        <w:snapToGrid w:val="0"/>
        <w:spacing w:before="120" w:after="260" w:line="360" w:lineRule="auto"/>
        <w:rPr>
          <w:bCs w:val="0"/>
          <w:sz w:val="32"/>
        </w:rPr>
      </w:pPr>
      <w:bookmarkStart w:id="170" w:name="_Toc180507024"/>
      <w:bookmarkEnd w:id="161"/>
      <w:bookmarkEnd w:id="162"/>
      <w:r>
        <w:rPr>
          <w:bCs w:val="0"/>
          <w:sz w:val="32"/>
        </w:rPr>
        <w:lastRenderedPageBreak/>
        <w:t xml:space="preserve">2.6.3 </w:t>
      </w:r>
      <w:r>
        <w:rPr>
          <w:bCs w:val="0"/>
          <w:sz w:val="32"/>
        </w:rPr>
        <w:t>特种设备</w:t>
      </w:r>
      <w:bookmarkEnd w:id="163"/>
      <w:bookmarkEnd w:id="164"/>
      <w:bookmarkEnd w:id="165"/>
      <w:r>
        <w:rPr>
          <w:bCs w:val="0"/>
          <w:sz w:val="32"/>
        </w:rPr>
        <w:t>及强制检验设备</w:t>
      </w:r>
      <w:bookmarkEnd w:id="166"/>
      <w:bookmarkEnd w:id="167"/>
      <w:bookmarkEnd w:id="168"/>
      <w:bookmarkEnd w:id="170"/>
    </w:p>
    <w:p w14:paraId="55DDAAA6" w14:textId="77777777" w:rsidR="00606E3D" w:rsidRDefault="00000000">
      <w:pPr>
        <w:spacing w:line="360" w:lineRule="auto"/>
        <w:ind w:firstLineChars="200" w:firstLine="560"/>
        <w:rPr>
          <w:sz w:val="28"/>
          <w:szCs w:val="28"/>
        </w:rPr>
      </w:pPr>
      <w:r>
        <w:rPr>
          <w:kern w:val="0"/>
          <w:sz w:val="28"/>
          <w:szCs w:val="28"/>
        </w:rPr>
        <w:t>依据</w:t>
      </w:r>
      <w:r>
        <w:rPr>
          <w:sz w:val="28"/>
          <w:szCs w:val="28"/>
        </w:rPr>
        <w:t>《质监总局关于修订</w:t>
      </w:r>
      <w:r>
        <w:rPr>
          <w:sz w:val="28"/>
          <w:szCs w:val="28"/>
        </w:rPr>
        <w:t>&lt;</w:t>
      </w:r>
      <w:r>
        <w:rPr>
          <w:sz w:val="28"/>
          <w:szCs w:val="28"/>
        </w:rPr>
        <w:t>特种设备目录</w:t>
      </w:r>
      <w:r>
        <w:rPr>
          <w:sz w:val="28"/>
          <w:szCs w:val="28"/>
        </w:rPr>
        <w:t>&gt;</w:t>
      </w:r>
      <w:r>
        <w:rPr>
          <w:sz w:val="28"/>
          <w:szCs w:val="28"/>
        </w:rPr>
        <w:t>的公告》（</w:t>
      </w:r>
      <w:r>
        <w:rPr>
          <w:sz w:val="28"/>
          <w:szCs w:val="28"/>
        </w:rPr>
        <w:t>20</w:t>
      </w:r>
      <w:r w:rsidR="00281FF8">
        <w:rPr>
          <w:rFonts w:hint="eastAsia"/>
          <w:sz w:val="28"/>
          <w:szCs w:val="28"/>
        </w:rPr>
        <w:t>21</w:t>
      </w:r>
      <w:r>
        <w:rPr>
          <w:sz w:val="28"/>
          <w:szCs w:val="28"/>
        </w:rPr>
        <w:t>年第</w:t>
      </w:r>
      <w:r w:rsidR="00281FF8">
        <w:rPr>
          <w:rFonts w:hint="eastAsia"/>
          <w:sz w:val="28"/>
          <w:szCs w:val="28"/>
        </w:rPr>
        <w:t>41</w:t>
      </w:r>
      <w:r>
        <w:rPr>
          <w:sz w:val="28"/>
          <w:szCs w:val="28"/>
        </w:rPr>
        <w:t>号），该项目</w:t>
      </w:r>
      <w:r>
        <w:rPr>
          <w:rFonts w:hint="eastAsia"/>
          <w:sz w:val="28"/>
          <w:szCs w:val="28"/>
        </w:rPr>
        <w:t>无特种设备。</w:t>
      </w:r>
    </w:p>
    <w:p w14:paraId="33E87B8C"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171" w:name="_Toc180507025"/>
      <w:r>
        <w:rPr>
          <w:rFonts w:ascii="Times New Roman" w:eastAsia="宋体" w:hAnsi="Times New Roman"/>
          <w:kern w:val="0"/>
          <w:sz w:val="36"/>
          <w:szCs w:val="36"/>
        </w:rPr>
        <w:t>2.7</w:t>
      </w:r>
      <w:r>
        <w:rPr>
          <w:rFonts w:ascii="Times New Roman" w:eastAsia="宋体" w:hAnsi="Times New Roman"/>
          <w:kern w:val="0"/>
          <w:sz w:val="36"/>
          <w:szCs w:val="36"/>
        </w:rPr>
        <w:t>公用工程及辅助设施</w:t>
      </w:r>
      <w:bookmarkEnd w:id="169"/>
      <w:bookmarkEnd w:id="171"/>
    </w:p>
    <w:p w14:paraId="78D86A25" w14:textId="77777777" w:rsidR="00606E3D" w:rsidRDefault="00000000">
      <w:pPr>
        <w:pStyle w:val="3"/>
        <w:numPr>
          <w:ilvl w:val="0"/>
          <w:numId w:val="0"/>
        </w:numPr>
        <w:adjustRightInd w:val="0"/>
        <w:snapToGrid w:val="0"/>
        <w:spacing w:before="120" w:after="260" w:line="360" w:lineRule="auto"/>
        <w:rPr>
          <w:bCs w:val="0"/>
          <w:sz w:val="32"/>
        </w:rPr>
      </w:pPr>
      <w:bookmarkStart w:id="172" w:name="_Toc180507026"/>
      <w:bookmarkStart w:id="173" w:name="_Toc201697563"/>
      <w:r>
        <w:rPr>
          <w:bCs w:val="0"/>
          <w:sz w:val="32"/>
        </w:rPr>
        <w:t>2.7.1</w:t>
      </w:r>
      <w:r>
        <w:rPr>
          <w:bCs w:val="0"/>
          <w:sz w:val="32"/>
        </w:rPr>
        <w:t>供配电</w:t>
      </w:r>
      <w:bookmarkEnd w:id="172"/>
    </w:p>
    <w:p w14:paraId="216D07CD" w14:textId="4B3CDA27" w:rsidR="00606E3D" w:rsidRDefault="00000000">
      <w:pPr>
        <w:spacing w:line="360" w:lineRule="auto"/>
        <w:ind w:firstLineChars="200" w:firstLine="560"/>
        <w:rPr>
          <w:kern w:val="0"/>
          <w:sz w:val="28"/>
          <w:szCs w:val="28"/>
        </w:rPr>
      </w:pPr>
      <w:bookmarkStart w:id="174" w:name="_Hlk179898607"/>
      <w:r>
        <w:rPr>
          <w:rFonts w:ascii="宋体" w:hAnsi="宋体" w:cs="宋体" w:hint="eastAsia"/>
          <w:sz w:val="28"/>
          <w:szCs w:val="28"/>
        </w:rPr>
        <w:t>项目10KV电源由</w:t>
      </w:r>
      <w:r w:rsidR="00586786">
        <w:rPr>
          <w:rFonts w:ascii="宋体" w:hAnsi="宋体" w:cs="宋体" w:hint="eastAsia"/>
          <w:sz w:val="28"/>
          <w:szCs w:val="28"/>
        </w:rPr>
        <w:t>大营街变电站</w:t>
      </w:r>
      <w:r>
        <w:rPr>
          <w:rFonts w:ascii="宋体" w:hAnsi="宋体" w:cs="宋体" w:hint="eastAsia"/>
          <w:sz w:val="28"/>
          <w:szCs w:val="28"/>
        </w:rPr>
        <w:t>引到厂区配电室变压器，从10kV降压到380V，项目电力供应有所保障</w:t>
      </w:r>
      <w:bookmarkEnd w:id="174"/>
      <w:r>
        <w:rPr>
          <w:rFonts w:ascii="宋体" w:hAnsi="宋体" w:cs="宋体" w:hint="eastAsia"/>
          <w:sz w:val="28"/>
          <w:szCs w:val="28"/>
        </w:rPr>
        <w:t>。</w:t>
      </w:r>
    </w:p>
    <w:p w14:paraId="6ED10EC6" w14:textId="77777777" w:rsidR="00606E3D" w:rsidRDefault="00000000">
      <w:pPr>
        <w:pStyle w:val="3"/>
        <w:numPr>
          <w:ilvl w:val="0"/>
          <w:numId w:val="0"/>
        </w:numPr>
        <w:adjustRightInd w:val="0"/>
        <w:snapToGrid w:val="0"/>
        <w:spacing w:before="120" w:after="260" w:line="360" w:lineRule="auto"/>
        <w:rPr>
          <w:bCs w:val="0"/>
          <w:sz w:val="32"/>
        </w:rPr>
      </w:pPr>
      <w:bookmarkStart w:id="175" w:name="_Toc180507027"/>
      <w:r>
        <w:rPr>
          <w:bCs w:val="0"/>
          <w:sz w:val="32"/>
        </w:rPr>
        <w:t>2.7.</w:t>
      </w:r>
      <w:r>
        <w:rPr>
          <w:rFonts w:hint="eastAsia"/>
          <w:bCs w:val="0"/>
          <w:sz w:val="32"/>
          <w:lang w:val="en-US"/>
        </w:rPr>
        <w:t>2</w:t>
      </w:r>
      <w:r>
        <w:rPr>
          <w:bCs w:val="0"/>
          <w:sz w:val="32"/>
        </w:rPr>
        <w:t>给排水</w:t>
      </w:r>
      <w:bookmarkEnd w:id="173"/>
      <w:bookmarkEnd w:id="175"/>
    </w:p>
    <w:p w14:paraId="6530B0D2" w14:textId="77777777" w:rsidR="00606E3D" w:rsidRDefault="00000000">
      <w:pPr>
        <w:pStyle w:val="a9"/>
        <w:spacing w:line="360" w:lineRule="auto"/>
        <w:ind w:firstLineChars="200" w:firstLine="560"/>
        <w:jc w:val="left"/>
        <w:rPr>
          <w:sz w:val="28"/>
          <w:szCs w:val="28"/>
          <w:lang w:val="en-US"/>
        </w:rPr>
      </w:pPr>
      <w:bookmarkStart w:id="176" w:name="_Hlk179898651"/>
      <w:r>
        <w:rPr>
          <w:rFonts w:hint="eastAsia"/>
          <w:sz w:val="28"/>
          <w:szCs w:val="28"/>
          <w:lang w:val="en-US"/>
        </w:rPr>
        <w:t>1.</w:t>
      </w:r>
      <w:r>
        <w:rPr>
          <w:rFonts w:hint="eastAsia"/>
          <w:sz w:val="28"/>
          <w:szCs w:val="28"/>
          <w:lang w:val="en-US"/>
        </w:rPr>
        <w:t>给水</w:t>
      </w:r>
    </w:p>
    <w:p w14:paraId="17FC61E7" w14:textId="77777777" w:rsidR="00606E3D" w:rsidRDefault="00000000">
      <w:pPr>
        <w:pStyle w:val="a9"/>
        <w:spacing w:line="360" w:lineRule="auto"/>
        <w:ind w:firstLineChars="200" w:firstLine="560"/>
        <w:jc w:val="left"/>
        <w:rPr>
          <w:sz w:val="28"/>
          <w:szCs w:val="28"/>
          <w:lang w:val="en-US"/>
        </w:rPr>
      </w:pPr>
      <w:bookmarkStart w:id="177" w:name="_Hlk179898687"/>
      <w:r>
        <w:rPr>
          <w:rFonts w:hint="eastAsia"/>
          <w:sz w:val="28"/>
          <w:szCs w:val="28"/>
          <w:lang w:val="en-US"/>
        </w:rPr>
        <w:t>项目给水由市政管网提供。</w:t>
      </w:r>
    </w:p>
    <w:bookmarkEnd w:id="177"/>
    <w:p w14:paraId="484486D3" w14:textId="77777777" w:rsidR="00606E3D" w:rsidRDefault="00000000">
      <w:pPr>
        <w:pStyle w:val="a9"/>
        <w:spacing w:line="360" w:lineRule="auto"/>
        <w:ind w:firstLineChars="200" w:firstLine="560"/>
        <w:jc w:val="left"/>
        <w:rPr>
          <w:sz w:val="28"/>
          <w:szCs w:val="28"/>
          <w:lang w:val="en-US"/>
        </w:rPr>
      </w:pPr>
      <w:r>
        <w:rPr>
          <w:rFonts w:hint="eastAsia"/>
          <w:sz w:val="28"/>
          <w:szCs w:val="28"/>
          <w:lang w:val="en-US"/>
        </w:rPr>
        <w:t>2.</w:t>
      </w:r>
      <w:r>
        <w:rPr>
          <w:sz w:val="28"/>
          <w:szCs w:val="28"/>
          <w:lang w:val="en-US"/>
        </w:rPr>
        <w:t>排水</w:t>
      </w:r>
    </w:p>
    <w:p w14:paraId="07F5376E" w14:textId="19C72906" w:rsidR="00606E3D" w:rsidRDefault="00000000">
      <w:pPr>
        <w:pStyle w:val="a9"/>
        <w:spacing w:line="360" w:lineRule="auto"/>
        <w:ind w:firstLineChars="200" w:firstLine="560"/>
        <w:jc w:val="left"/>
        <w:rPr>
          <w:sz w:val="28"/>
          <w:szCs w:val="28"/>
          <w:lang w:val="en-US"/>
        </w:rPr>
      </w:pPr>
      <w:bookmarkStart w:id="178" w:name="_Hlk179898707"/>
      <w:r>
        <w:rPr>
          <w:rFonts w:hint="eastAsia"/>
          <w:sz w:val="28"/>
          <w:szCs w:val="28"/>
          <w:lang w:val="en-US"/>
        </w:rPr>
        <w:t>项目无废水排放，雨水进入市政雨水管网</w:t>
      </w:r>
      <w:r w:rsidR="00586786">
        <w:rPr>
          <w:rFonts w:hint="eastAsia"/>
          <w:sz w:val="28"/>
          <w:szCs w:val="28"/>
          <w:lang w:val="en-US"/>
        </w:rPr>
        <w:t>，试验生产线设备冲洗水用桶收集后作为肥料利用</w:t>
      </w:r>
      <w:r>
        <w:rPr>
          <w:rFonts w:hint="eastAsia"/>
          <w:sz w:val="28"/>
          <w:szCs w:val="28"/>
          <w:lang w:val="en-US"/>
        </w:rPr>
        <w:t>。</w:t>
      </w:r>
    </w:p>
    <w:p w14:paraId="655C2437" w14:textId="77777777" w:rsidR="00606E3D" w:rsidRDefault="00000000">
      <w:pPr>
        <w:pStyle w:val="3"/>
        <w:numPr>
          <w:ilvl w:val="0"/>
          <w:numId w:val="0"/>
        </w:numPr>
        <w:adjustRightInd w:val="0"/>
        <w:snapToGrid w:val="0"/>
        <w:spacing w:before="120" w:after="260" w:line="360" w:lineRule="auto"/>
        <w:rPr>
          <w:bCs w:val="0"/>
          <w:sz w:val="32"/>
        </w:rPr>
      </w:pPr>
      <w:bookmarkStart w:id="179" w:name="_Toc180507028"/>
      <w:bookmarkEnd w:id="176"/>
      <w:bookmarkEnd w:id="178"/>
      <w:r>
        <w:rPr>
          <w:bCs w:val="0"/>
          <w:sz w:val="32"/>
        </w:rPr>
        <w:t>2.7.</w:t>
      </w:r>
      <w:r>
        <w:rPr>
          <w:rFonts w:hint="eastAsia"/>
          <w:bCs w:val="0"/>
          <w:sz w:val="32"/>
          <w:lang w:val="en-US"/>
        </w:rPr>
        <w:t>3</w:t>
      </w:r>
      <w:r>
        <w:rPr>
          <w:bCs w:val="0"/>
          <w:sz w:val="32"/>
        </w:rPr>
        <w:t>供热</w:t>
      </w:r>
      <w:bookmarkStart w:id="180" w:name="_Toc201697566"/>
      <w:bookmarkEnd w:id="179"/>
    </w:p>
    <w:p w14:paraId="1AE64719" w14:textId="77777777" w:rsidR="00606E3D" w:rsidRDefault="00000000">
      <w:pPr>
        <w:spacing w:line="360" w:lineRule="auto"/>
        <w:ind w:firstLineChars="200" w:firstLine="560"/>
        <w:rPr>
          <w:sz w:val="28"/>
          <w:szCs w:val="28"/>
        </w:rPr>
      </w:pPr>
      <w:r>
        <w:rPr>
          <w:rFonts w:hint="eastAsia"/>
          <w:sz w:val="28"/>
          <w:szCs w:val="28"/>
        </w:rPr>
        <w:t>项目无供热</w:t>
      </w:r>
      <w:r>
        <w:rPr>
          <w:kern w:val="0"/>
          <w:sz w:val="28"/>
          <w:szCs w:val="28"/>
        </w:rPr>
        <w:t>。</w:t>
      </w:r>
    </w:p>
    <w:p w14:paraId="0F4239E4" w14:textId="77777777" w:rsidR="00606E3D" w:rsidRDefault="00000000">
      <w:pPr>
        <w:pStyle w:val="3"/>
        <w:numPr>
          <w:ilvl w:val="0"/>
          <w:numId w:val="0"/>
        </w:numPr>
        <w:adjustRightInd w:val="0"/>
        <w:snapToGrid w:val="0"/>
        <w:spacing w:before="120" w:after="260" w:line="360" w:lineRule="auto"/>
        <w:rPr>
          <w:bCs w:val="0"/>
          <w:sz w:val="32"/>
        </w:rPr>
      </w:pPr>
      <w:bookmarkStart w:id="181" w:name="_Toc180507029"/>
      <w:r>
        <w:rPr>
          <w:bCs w:val="0"/>
          <w:sz w:val="32"/>
        </w:rPr>
        <w:t>2.7.</w:t>
      </w:r>
      <w:r>
        <w:rPr>
          <w:rFonts w:hint="eastAsia"/>
          <w:bCs w:val="0"/>
          <w:sz w:val="32"/>
          <w:lang w:val="en-US"/>
        </w:rPr>
        <w:t>4</w:t>
      </w:r>
      <w:r>
        <w:rPr>
          <w:bCs w:val="0"/>
          <w:sz w:val="32"/>
        </w:rPr>
        <w:t>消防</w:t>
      </w:r>
      <w:bookmarkEnd w:id="180"/>
      <w:bookmarkEnd w:id="181"/>
    </w:p>
    <w:p w14:paraId="7AB38EF4" w14:textId="77777777" w:rsidR="00606E3D" w:rsidRDefault="00000000">
      <w:pPr>
        <w:spacing w:line="360" w:lineRule="auto"/>
        <w:ind w:firstLineChars="200" w:firstLine="560"/>
        <w:rPr>
          <w:kern w:val="0"/>
          <w:sz w:val="28"/>
          <w:szCs w:val="28"/>
        </w:rPr>
      </w:pPr>
      <w:r>
        <w:rPr>
          <w:rFonts w:hint="eastAsia"/>
          <w:kern w:val="0"/>
          <w:sz w:val="28"/>
          <w:szCs w:val="28"/>
        </w:rPr>
        <w:t>现场踏勘</w:t>
      </w:r>
      <w:r>
        <w:rPr>
          <w:kern w:val="0"/>
          <w:sz w:val="28"/>
          <w:szCs w:val="28"/>
        </w:rPr>
        <w:t>时，该项目的消防设施情况如下：</w:t>
      </w:r>
    </w:p>
    <w:p w14:paraId="55803082" w14:textId="23C2DA33" w:rsidR="00606E3D" w:rsidRDefault="00000000">
      <w:pPr>
        <w:tabs>
          <w:tab w:val="left" w:pos="312"/>
        </w:tabs>
        <w:spacing w:line="360" w:lineRule="auto"/>
        <w:ind w:firstLineChars="200" w:firstLine="560"/>
        <w:rPr>
          <w:kern w:val="0"/>
          <w:sz w:val="28"/>
          <w:szCs w:val="28"/>
        </w:rPr>
      </w:pPr>
      <w:bookmarkStart w:id="182" w:name="_Toc201697567"/>
      <w:r>
        <w:rPr>
          <w:kern w:val="0"/>
          <w:sz w:val="28"/>
          <w:szCs w:val="28"/>
        </w:rPr>
        <w:t>厂内共设有</w:t>
      </w:r>
      <w:r>
        <w:rPr>
          <w:rFonts w:hint="eastAsia"/>
          <w:kern w:val="0"/>
          <w:sz w:val="28"/>
          <w:szCs w:val="28"/>
        </w:rPr>
        <w:t>4</w:t>
      </w:r>
      <w:r>
        <w:rPr>
          <w:kern w:val="0"/>
          <w:sz w:val="28"/>
          <w:szCs w:val="28"/>
        </w:rPr>
        <w:t>kg</w:t>
      </w:r>
      <w:r>
        <w:rPr>
          <w:kern w:val="0"/>
          <w:sz w:val="28"/>
          <w:szCs w:val="28"/>
        </w:rPr>
        <w:t>手提式干粉灭火器</w:t>
      </w:r>
      <w:r w:rsidR="00274B3A">
        <w:rPr>
          <w:rFonts w:hint="eastAsia"/>
          <w:kern w:val="0"/>
          <w:sz w:val="28"/>
          <w:szCs w:val="28"/>
        </w:rPr>
        <w:t>10</w:t>
      </w:r>
      <w:r>
        <w:rPr>
          <w:rFonts w:hint="eastAsia"/>
          <w:kern w:val="0"/>
          <w:sz w:val="28"/>
          <w:szCs w:val="28"/>
        </w:rPr>
        <w:t>支</w:t>
      </w:r>
      <w:r>
        <w:rPr>
          <w:kern w:val="0"/>
          <w:sz w:val="28"/>
          <w:szCs w:val="28"/>
        </w:rPr>
        <w:t>；其中</w:t>
      </w:r>
      <w:r>
        <w:rPr>
          <w:rFonts w:hint="eastAsia"/>
          <w:kern w:val="0"/>
          <w:sz w:val="28"/>
          <w:szCs w:val="28"/>
        </w:rPr>
        <w:t>试验生产线</w:t>
      </w:r>
      <w:r>
        <w:rPr>
          <w:rFonts w:hint="eastAsia"/>
          <w:kern w:val="0"/>
          <w:sz w:val="28"/>
          <w:szCs w:val="28"/>
        </w:rPr>
        <w:t>2</w:t>
      </w:r>
      <w:r>
        <w:rPr>
          <w:rFonts w:hint="eastAsia"/>
          <w:kern w:val="0"/>
          <w:sz w:val="28"/>
          <w:szCs w:val="28"/>
        </w:rPr>
        <w:t>支，配电室</w:t>
      </w:r>
      <w:r>
        <w:rPr>
          <w:rFonts w:hint="eastAsia"/>
          <w:kern w:val="0"/>
          <w:sz w:val="28"/>
          <w:szCs w:val="28"/>
        </w:rPr>
        <w:t>2</w:t>
      </w:r>
      <w:r>
        <w:rPr>
          <w:rFonts w:hint="eastAsia"/>
          <w:kern w:val="0"/>
          <w:sz w:val="28"/>
          <w:szCs w:val="28"/>
        </w:rPr>
        <w:t>支，装车皮带摆放处</w:t>
      </w:r>
      <w:r w:rsidR="00274B3A">
        <w:rPr>
          <w:rFonts w:hint="eastAsia"/>
          <w:kern w:val="0"/>
          <w:sz w:val="28"/>
          <w:szCs w:val="28"/>
        </w:rPr>
        <w:t>2</w:t>
      </w:r>
      <w:r>
        <w:rPr>
          <w:rFonts w:hint="eastAsia"/>
          <w:kern w:val="0"/>
          <w:sz w:val="28"/>
          <w:szCs w:val="28"/>
        </w:rPr>
        <w:t>支，主生产线厂房外墙中间</w:t>
      </w:r>
      <w:r>
        <w:rPr>
          <w:rFonts w:hint="eastAsia"/>
          <w:kern w:val="0"/>
          <w:sz w:val="28"/>
          <w:szCs w:val="28"/>
        </w:rPr>
        <w:t>2</w:t>
      </w:r>
      <w:r>
        <w:rPr>
          <w:rFonts w:hint="eastAsia"/>
          <w:kern w:val="0"/>
          <w:sz w:val="28"/>
          <w:szCs w:val="28"/>
        </w:rPr>
        <w:t>支，原</w:t>
      </w:r>
      <w:r>
        <w:rPr>
          <w:rFonts w:hint="eastAsia"/>
          <w:kern w:val="0"/>
          <w:sz w:val="28"/>
          <w:szCs w:val="28"/>
        </w:rPr>
        <w:lastRenderedPageBreak/>
        <w:t>料库和成品库门口</w:t>
      </w:r>
      <w:r w:rsidR="007C7CA7">
        <w:rPr>
          <w:rFonts w:hint="eastAsia"/>
          <w:kern w:val="0"/>
          <w:sz w:val="28"/>
          <w:szCs w:val="28"/>
        </w:rPr>
        <w:t>2</w:t>
      </w:r>
      <w:r>
        <w:rPr>
          <w:rFonts w:hint="eastAsia"/>
          <w:kern w:val="0"/>
          <w:sz w:val="28"/>
          <w:szCs w:val="28"/>
        </w:rPr>
        <w:t>支。</w:t>
      </w:r>
    </w:p>
    <w:p w14:paraId="31D1CD75" w14:textId="77777777" w:rsidR="00606E3D" w:rsidRDefault="00000000">
      <w:pPr>
        <w:pStyle w:val="3"/>
        <w:numPr>
          <w:ilvl w:val="0"/>
          <w:numId w:val="0"/>
        </w:numPr>
        <w:adjustRightInd w:val="0"/>
        <w:snapToGrid w:val="0"/>
        <w:spacing w:before="120" w:after="260" w:line="360" w:lineRule="auto"/>
        <w:rPr>
          <w:bCs w:val="0"/>
          <w:sz w:val="32"/>
          <w:lang w:val="en-US"/>
        </w:rPr>
      </w:pPr>
      <w:bookmarkStart w:id="183" w:name="_Toc180507030"/>
      <w:bookmarkEnd w:id="182"/>
      <w:r>
        <w:rPr>
          <w:bCs w:val="0"/>
          <w:sz w:val="32"/>
        </w:rPr>
        <w:t>2.7.</w:t>
      </w:r>
      <w:r>
        <w:rPr>
          <w:rFonts w:hint="eastAsia"/>
          <w:bCs w:val="0"/>
          <w:sz w:val="32"/>
          <w:lang w:val="en-US"/>
        </w:rPr>
        <w:t>5</w:t>
      </w:r>
      <w:r>
        <w:rPr>
          <w:rFonts w:hint="eastAsia"/>
          <w:bCs w:val="0"/>
          <w:sz w:val="32"/>
          <w:lang w:val="en-US"/>
        </w:rPr>
        <w:t>通风及空气调节</w:t>
      </w:r>
      <w:bookmarkEnd w:id="183"/>
    </w:p>
    <w:p w14:paraId="58C3E05D" w14:textId="77777777" w:rsidR="00606E3D" w:rsidRDefault="00000000">
      <w:pPr>
        <w:spacing w:line="360" w:lineRule="auto"/>
        <w:ind w:firstLineChars="200" w:firstLine="560"/>
        <w:rPr>
          <w:sz w:val="28"/>
          <w:szCs w:val="28"/>
        </w:rPr>
      </w:pPr>
      <w:r>
        <w:rPr>
          <w:rFonts w:hint="eastAsia"/>
          <w:sz w:val="28"/>
          <w:szCs w:val="28"/>
        </w:rPr>
        <w:t>本厂生产车间、库房和办公室等场所为自然通风，化验室有换气扇。</w:t>
      </w:r>
    </w:p>
    <w:p w14:paraId="6D8327F9" w14:textId="559574FB" w:rsidR="00606E3D" w:rsidRDefault="00000000">
      <w:pPr>
        <w:pStyle w:val="3"/>
        <w:numPr>
          <w:ilvl w:val="0"/>
          <w:numId w:val="0"/>
        </w:numPr>
        <w:adjustRightInd w:val="0"/>
        <w:snapToGrid w:val="0"/>
        <w:spacing w:before="120" w:after="260" w:line="360" w:lineRule="auto"/>
        <w:rPr>
          <w:bCs w:val="0"/>
          <w:sz w:val="32"/>
          <w:lang w:val="en-US"/>
        </w:rPr>
      </w:pPr>
      <w:bookmarkStart w:id="184" w:name="_Toc180507031"/>
      <w:r>
        <w:rPr>
          <w:bCs w:val="0"/>
          <w:sz w:val="32"/>
        </w:rPr>
        <w:t>2.7.</w:t>
      </w:r>
      <w:r>
        <w:rPr>
          <w:rFonts w:hint="eastAsia"/>
          <w:bCs w:val="0"/>
          <w:sz w:val="32"/>
          <w:lang w:val="en-US"/>
        </w:rPr>
        <w:t>6</w:t>
      </w:r>
      <w:r>
        <w:rPr>
          <w:rFonts w:hint="eastAsia"/>
          <w:bCs w:val="0"/>
          <w:sz w:val="32"/>
          <w:lang w:val="en-US"/>
        </w:rPr>
        <w:t>防雷</w:t>
      </w:r>
      <w:r w:rsidR="00586786">
        <w:rPr>
          <w:rFonts w:hint="eastAsia"/>
          <w:bCs w:val="0"/>
          <w:sz w:val="32"/>
          <w:lang w:val="en-US"/>
        </w:rPr>
        <w:t>措施及</w:t>
      </w:r>
      <w:r>
        <w:rPr>
          <w:rFonts w:hint="eastAsia"/>
          <w:bCs w:val="0"/>
          <w:sz w:val="32"/>
          <w:lang w:val="en-US"/>
        </w:rPr>
        <w:t>检测</w:t>
      </w:r>
      <w:bookmarkEnd w:id="184"/>
    </w:p>
    <w:p w14:paraId="230C40EB" w14:textId="286D3570" w:rsidR="00390215" w:rsidRPr="00156A50" w:rsidRDefault="00156A50">
      <w:pPr>
        <w:spacing w:line="360" w:lineRule="auto"/>
        <w:ind w:firstLineChars="200" w:firstLine="560"/>
        <w:rPr>
          <w:sz w:val="28"/>
          <w:szCs w:val="28"/>
        </w:rPr>
      </w:pPr>
      <w:bookmarkStart w:id="185" w:name="_Hlk178930433"/>
      <w:proofErr w:type="gramStart"/>
      <w:r w:rsidRPr="00156A50">
        <w:rPr>
          <w:rFonts w:hint="eastAsia"/>
          <w:sz w:val="28"/>
          <w:szCs w:val="28"/>
        </w:rPr>
        <w:t>配电室</w:t>
      </w:r>
      <w:r w:rsidR="00390215" w:rsidRPr="00156A50">
        <w:rPr>
          <w:rFonts w:hint="eastAsia"/>
          <w:sz w:val="28"/>
          <w:szCs w:val="28"/>
        </w:rPr>
        <w:t>总进线</w:t>
      </w:r>
      <w:proofErr w:type="gramEnd"/>
      <w:r w:rsidR="00390215" w:rsidRPr="00156A50">
        <w:rPr>
          <w:rFonts w:hint="eastAsia"/>
          <w:sz w:val="28"/>
          <w:szCs w:val="28"/>
        </w:rPr>
        <w:t>位置增加了防雷电涌开关。</w:t>
      </w:r>
    </w:p>
    <w:p w14:paraId="725072C4" w14:textId="06C899C7" w:rsidR="00156A50" w:rsidRPr="00156A50" w:rsidRDefault="00156A50" w:rsidP="00156A50">
      <w:pPr>
        <w:spacing w:line="360" w:lineRule="auto"/>
        <w:ind w:firstLineChars="200" w:firstLine="560"/>
        <w:rPr>
          <w:sz w:val="28"/>
          <w:szCs w:val="28"/>
        </w:rPr>
      </w:pPr>
      <w:r w:rsidRPr="00156A50">
        <w:rPr>
          <w:rFonts w:hint="eastAsia"/>
          <w:sz w:val="28"/>
          <w:szCs w:val="28"/>
        </w:rPr>
        <w:t>该项目建筑物防雷类别属于三类，生产厂房、办公楼、配电室等建（构）筑物进行了相应的防雷接地，电气设备的金属外壳、金属管线、室外设备、电缆保护管做了接地处理。</w:t>
      </w:r>
    </w:p>
    <w:p w14:paraId="37717D50" w14:textId="16447AAC" w:rsidR="00156A50" w:rsidRPr="00156A50" w:rsidRDefault="00156A50" w:rsidP="00156A50">
      <w:pPr>
        <w:spacing w:line="360" w:lineRule="auto"/>
        <w:ind w:firstLineChars="200" w:firstLine="560"/>
        <w:rPr>
          <w:sz w:val="28"/>
          <w:szCs w:val="28"/>
        </w:rPr>
      </w:pPr>
      <w:r w:rsidRPr="00156A50">
        <w:rPr>
          <w:rFonts w:hint="eastAsia"/>
          <w:sz w:val="28"/>
          <w:szCs w:val="28"/>
        </w:rPr>
        <w:t>建筑物的防雷接地利用建筑物本体构造柱和基础。装置内所有用电设备正常不带电的金属设备外壳均可靠接地，各单元内工作接地、保护接地、防雷、防静电接地共用一套接地系统，接地电阻不大于</w:t>
      </w:r>
      <w:r w:rsidRPr="00156A50">
        <w:rPr>
          <w:rFonts w:hint="eastAsia"/>
          <w:sz w:val="28"/>
          <w:szCs w:val="28"/>
        </w:rPr>
        <w:t>4</w:t>
      </w:r>
      <w:r w:rsidRPr="00156A50">
        <w:rPr>
          <w:rFonts w:hint="eastAsia"/>
          <w:sz w:val="28"/>
          <w:szCs w:val="28"/>
        </w:rPr>
        <w:t>欧姆。</w:t>
      </w:r>
    </w:p>
    <w:p w14:paraId="5BA173A4" w14:textId="5CB190C8" w:rsidR="00606E3D" w:rsidRPr="00156A50" w:rsidRDefault="00000000">
      <w:pPr>
        <w:spacing w:line="360" w:lineRule="auto"/>
        <w:ind w:firstLineChars="200" w:firstLine="560"/>
        <w:rPr>
          <w:sz w:val="28"/>
          <w:szCs w:val="28"/>
        </w:rPr>
      </w:pPr>
      <w:r w:rsidRPr="00156A50">
        <w:rPr>
          <w:rFonts w:hint="eastAsia"/>
          <w:sz w:val="28"/>
          <w:szCs w:val="28"/>
        </w:rPr>
        <w:t>本项目已于</w:t>
      </w:r>
      <w:r w:rsidRPr="00156A50">
        <w:rPr>
          <w:rFonts w:hint="eastAsia"/>
          <w:sz w:val="28"/>
          <w:szCs w:val="28"/>
        </w:rPr>
        <w:t>2</w:t>
      </w:r>
      <w:r w:rsidRPr="00156A50">
        <w:rPr>
          <w:sz w:val="28"/>
          <w:szCs w:val="28"/>
        </w:rPr>
        <w:t>02</w:t>
      </w:r>
      <w:r w:rsidRPr="00156A50">
        <w:rPr>
          <w:rFonts w:hint="eastAsia"/>
          <w:sz w:val="28"/>
          <w:szCs w:val="28"/>
        </w:rPr>
        <w:t>4</w:t>
      </w:r>
      <w:r w:rsidRPr="00156A50">
        <w:rPr>
          <w:rFonts w:hint="eastAsia"/>
          <w:sz w:val="28"/>
          <w:szCs w:val="28"/>
        </w:rPr>
        <w:t>年</w:t>
      </w:r>
      <w:r w:rsidRPr="00156A50">
        <w:rPr>
          <w:rFonts w:hint="eastAsia"/>
          <w:sz w:val="28"/>
          <w:szCs w:val="28"/>
        </w:rPr>
        <w:t>8</w:t>
      </w:r>
      <w:r w:rsidRPr="00156A50">
        <w:rPr>
          <w:rFonts w:hint="eastAsia"/>
          <w:sz w:val="28"/>
          <w:szCs w:val="28"/>
        </w:rPr>
        <w:t>月</w:t>
      </w:r>
      <w:r w:rsidRPr="00156A50">
        <w:rPr>
          <w:rFonts w:hint="eastAsia"/>
          <w:sz w:val="28"/>
          <w:szCs w:val="28"/>
        </w:rPr>
        <w:t>23</w:t>
      </w:r>
      <w:r w:rsidRPr="00156A50">
        <w:rPr>
          <w:rFonts w:hint="eastAsia"/>
          <w:sz w:val="28"/>
          <w:szCs w:val="28"/>
        </w:rPr>
        <w:t>日对办公区和生产区进行防雷检测，有效期至</w:t>
      </w:r>
      <w:r w:rsidRPr="00156A50">
        <w:rPr>
          <w:rFonts w:hint="eastAsia"/>
          <w:sz w:val="28"/>
          <w:szCs w:val="28"/>
        </w:rPr>
        <w:t>2</w:t>
      </w:r>
      <w:r w:rsidRPr="00156A50">
        <w:rPr>
          <w:sz w:val="28"/>
          <w:szCs w:val="28"/>
        </w:rPr>
        <w:t>02</w:t>
      </w:r>
      <w:r w:rsidRPr="00156A50">
        <w:rPr>
          <w:rFonts w:hint="eastAsia"/>
          <w:sz w:val="28"/>
          <w:szCs w:val="28"/>
        </w:rPr>
        <w:t>5</w:t>
      </w:r>
      <w:r w:rsidRPr="00156A50">
        <w:rPr>
          <w:rFonts w:hint="eastAsia"/>
          <w:sz w:val="28"/>
          <w:szCs w:val="28"/>
        </w:rPr>
        <w:t>年</w:t>
      </w:r>
      <w:r w:rsidRPr="00156A50">
        <w:rPr>
          <w:rFonts w:hint="eastAsia"/>
          <w:sz w:val="28"/>
          <w:szCs w:val="28"/>
        </w:rPr>
        <w:t>8</w:t>
      </w:r>
      <w:r w:rsidRPr="00156A50">
        <w:rPr>
          <w:rFonts w:hint="eastAsia"/>
          <w:sz w:val="28"/>
          <w:szCs w:val="28"/>
        </w:rPr>
        <w:t>月</w:t>
      </w:r>
      <w:r w:rsidRPr="00156A50">
        <w:rPr>
          <w:rFonts w:hint="eastAsia"/>
          <w:sz w:val="28"/>
          <w:szCs w:val="28"/>
        </w:rPr>
        <w:t>22</w:t>
      </w:r>
      <w:r w:rsidRPr="00156A50">
        <w:rPr>
          <w:rFonts w:hint="eastAsia"/>
          <w:sz w:val="28"/>
          <w:szCs w:val="28"/>
        </w:rPr>
        <w:t>日，检测单位为：云南</w:t>
      </w:r>
      <w:proofErr w:type="gramStart"/>
      <w:r w:rsidRPr="00156A50">
        <w:rPr>
          <w:rFonts w:hint="eastAsia"/>
          <w:sz w:val="28"/>
          <w:szCs w:val="28"/>
        </w:rPr>
        <w:t>云雷联创</w:t>
      </w:r>
      <w:proofErr w:type="gramEnd"/>
      <w:r w:rsidRPr="00156A50">
        <w:rPr>
          <w:rFonts w:hint="eastAsia"/>
          <w:sz w:val="28"/>
          <w:szCs w:val="28"/>
        </w:rPr>
        <w:t>气象科技服务有限公司，检查结果为合格。</w:t>
      </w:r>
    </w:p>
    <w:p w14:paraId="5BDE41E7"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186" w:name="_Toc274392468"/>
      <w:bookmarkStart w:id="187" w:name="_Toc278282242"/>
      <w:bookmarkStart w:id="188" w:name="_Toc180507032"/>
      <w:bookmarkStart w:id="189" w:name="_Toc201697574"/>
      <w:bookmarkStart w:id="190" w:name="_Toc112492322"/>
      <w:bookmarkEnd w:id="185"/>
      <w:r>
        <w:rPr>
          <w:rFonts w:ascii="Times New Roman" w:eastAsia="宋体" w:hAnsi="Times New Roman"/>
          <w:kern w:val="0"/>
          <w:sz w:val="36"/>
          <w:szCs w:val="36"/>
        </w:rPr>
        <w:t>2.8</w:t>
      </w:r>
      <w:r>
        <w:rPr>
          <w:rFonts w:ascii="Times New Roman" w:eastAsia="宋体" w:hAnsi="Times New Roman"/>
          <w:kern w:val="0"/>
          <w:sz w:val="36"/>
          <w:szCs w:val="36"/>
        </w:rPr>
        <w:t>安全防护设施设备</w:t>
      </w:r>
      <w:bookmarkEnd w:id="186"/>
      <w:bookmarkEnd w:id="187"/>
      <w:bookmarkEnd w:id="188"/>
    </w:p>
    <w:p w14:paraId="78932743" w14:textId="77777777" w:rsidR="00606E3D" w:rsidRDefault="00000000">
      <w:pPr>
        <w:pStyle w:val="3"/>
        <w:numPr>
          <w:ilvl w:val="0"/>
          <w:numId w:val="0"/>
        </w:numPr>
        <w:adjustRightInd w:val="0"/>
        <w:snapToGrid w:val="0"/>
        <w:spacing w:before="120" w:after="260" w:line="360" w:lineRule="auto"/>
        <w:rPr>
          <w:bCs w:val="0"/>
          <w:sz w:val="32"/>
        </w:rPr>
      </w:pPr>
      <w:bookmarkStart w:id="191" w:name="_Toc278282243"/>
      <w:bookmarkStart w:id="192" w:name="_Toc274392469"/>
      <w:bookmarkStart w:id="193" w:name="_Toc256248883"/>
      <w:bookmarkStart w:id="194" w:name="_Toc180507033"/>
      <w:r>
        <w:rPr>
          <w:bCs w:val="0"/>
          <w:sz w:val="32"/>
        </w:rPr>
        <w:t>2.8.1</w:t>
      </w:r>
      <w:r>
        <w:rPr>
          <w:bCs w:val="0"/>
          <w:sz w:val="32"/>
        </w:rPr>
        <w:t>预防事故设施</w:t>
      </w:r>
      <w:bookmarkEnd w:id="191"/>
      <w:bookmarkEnd w:id="192"/>
      <w:bookmarkEnd w:id="193"/>
      <w:bookmarkEnd w:id="194"/>
    </w:p>
    <w:p w14:paraId="40562835" w14:textId="77777777" w:rsidR="00606E3D" w:rsidRDefault="00000000">
      <w:pPr>
        <w:spacing w:line="360" w:lineRule="auto"/>
        <w:ind w:firstLineChars="200" w:firstLine="560"/>
        <w:rPr>
          <w:sz w:val="28"/>
          <w:szCs w:val="28"/>
        </w:rPr>
      </w:pPr>
      <w:r>
        <w:rPr>
          <w:sz w:val="28"/>
          <w:szCs w:val="28"/>
        </w:rPr>
        <w:t>（</w:t>
      </w:r>
      <w:r>
        <w:rPr>
          <w:sz w:val="28"/>
          <w:szCs w:val="28"/>
        </w:rPr>
        <w:t>1</w:t>
      </w:r>
      <w:r>
        <w:rPr>
          <w:sz w:val="28"/>
          <w:szCs w:val="28"/>
        </w:rPr>
        <w:t>）检测、报警设施</w:t>
      </w:r>
    </w:p>
    <w:p w14:paraId="44513E43" w14:textId="77777777" w:rsidR="00606E3D" w:rsidRDefault="00000000">
      <w:pPr>
        <w:spacing w:line="360" w:lineRule="auto"/>
        <w:ind w:firstLineChars="200" w:firstLine="560"/>
        <w:rPr>
          <w:sz w:val="28"/>
          <w:szCs w:val="28"/>
        </w:rPr>
      </w:pPr>
      <w:r>
        <w:rPr>
          <w:rFonts w:hint="eastAsia"/>
          <w:sz w:val="28"/>
          <w:szCs w:val="28"/>
        </w:rPr>
        <w:t>本项目无相关作业设备</w:t>
      </w:r>
      <w:r>
        <w:rPr>
          <w:sz w:val="28"/>
          <w:szCs w:val="28"/>
        </w:rPr>
        <w:t>的压力、温度等报警设施。</w:t>
      </w:r>
    </w:p>
    <w:p w14:paraId="7BCE7557" w14:textId="77777777" w:rsidR="00606E3D" w:rsidRDefault="00000000">
      <w:pPr>
        <w:spacing w:line="360" w:lineRule="auto"/>
        <w:ind w:firstLineChars="200" w:firstLine="560"/>
        <w:rPr>
          <w:sz w:val="28"/>
          <w:szCs w:val="28"/>
        </w:rPr>
      </w:pPr>
      <w:r>
        <w:rPr>
          <w:sz w:val="28"/>
          <w:szCs w:val="28"/>
        </w:rPr>
        <w:t>（</w:t>
      </w:r>
      <w:r>
        <w:rPr>
          <w:sz w:val="28"/>
          <w:szCs w:val="28"/>
        </w:rPr>
        <w:t>2</w:t>
      </w:r>
      <w:r>
        <w:rPr>
          <w:sz w:val="28"/>
          <w:szCs w:val="28"/>
        </w:rPr>
        <w:t>）设备安全防护设施</w:t>
      </w:r>
    </w:p>
    <w:p w14:paraId="3A78851D" w14:textId="77777777" w:rsidR="00606E3D" w:rsidRDefault="00000000">
      <w:pPr>
        <w:spacing w:line="360" w:lineRule="auto"/>
        <w:ind w:firstLineChars="200" w:firstLine="560"/>
        <w:rPr>
          <w:sz w:val="28"/>
          <w:szCs w:val="28"/>
        </w:rPr>
      </w:pPr>
      <w:r>
        <w:rPr>
          <w:sz w:val="28"/>
          <w:szCs w:val="28"/>
        </w:rPr>
        <w:t>机械的传动部位设置了防护罩</w:t>
      </w:r>
      <w:r>
        <w:rPr>
          <w:rFonts w:hint="eastAsia"/>
          <w:sz w:val="28"/>
          <w:szCs w:val="28"/>
        </w:rPr>
        <w:t>，楼梯和平台设置了防护栏杆</w:t>
      </w:r>
      <w:r>
        <w:rPr>
          <w:sz w:val="28"/>
          <w:szCs w:val="28"/>
        </w:rPr>
        <w:t>。</w:t>
      </w:r>
    </w:p>
    <w:p w14:paraId="3C9782C6" w14:textId="77777777" w:rsidR="00606E3D" w:rsidRDefault="00000000">
      <w:pPr>
        <w:spacing w:line="360" w:lineRule="auto"/>
        <w:ind w:firstLineChars="200" w:firstLine="560"/>
        <w:rPr>
          <w:sz w:val="28"/>
          <w:szCs w:val="28"/>
        </w:rPr>
      </w:pPr>
      <w:r>
        <w:rPr>
          <w:sz w:val="28"/>
          <w:szCs w:val="28"/>
        </w:rPr>
        <w:lastRenderedPageBreak/>
        <w:t>（</w:t>
      </w:r>
      <w:r>
        <w:rPr>
          <w:rFonts w:hint="eastAsia"/>
          <w:sz w:val="28"/>
          <w:szCs w:val="28"/>
        </w:rPr>
        <w:t>3</w:t>
      </w:r>
      <w:r>
        <w:rPr>
          <w:sz w:val="28"/>
          <w:szCs w:val="28"/>
        </w:rPr>
        <w:t>）作业场所防护设施</w:t>
      </w:r>
    </w:p>
    <w:p w14:paraId="1B80CC96" w14:textId="77777777" w:rsidR="00606E3D" w:rsidRDefault="00000000">
      <w:pPr>
        <w:spacing w:line="360" w:lineRule="auto"/>
        <w:ind w:firstLineChars="200" w:firstLine="560"/>
        <w:rPr>
          <w:sz w:val="28"/>
          <w:szCs w:val="28"/>
        </w:rPr>
      </w:pPr>
      <w:r>
        <w:rPr>
          <w:rFonts w:hint="eastAsia"/>
          <w:sz w:val="28"/>
          <w:szCs w:val="28"/>
        </w:rPr>
        <w:t>化验室</w:t>
      </w:r>
      <w:r>
        <w:rPr>
          <w:sz w:val="28"/>
          <w:szCs w:val="28"/>
        </w:rPr>
        <w:t>设置了通风等设施。</w:t>
      </w:r>
    </w:p>
    <w:p w14:paraId="37354420" w14:textId="77777777" w:rsidR="00606E3D" w:rsidRDefault="00000000">
      <w:pPr>
        <w:spacing w:line="360" w:lineRule="auto"/>
        <w:ind w:firstLineChars="200" w:firstLine="560"/>
        <w:rPr>
          <w:sz w:val="28"/>
          <w:szCs w:val="28"/>
        </w:rPr>
      </w:pPr>
      <w:r>
        <w:rPr>
          <w:sz w:val="28"/>
          <w:szCs w:val="28"/>
        </w:rPr>
        <w:t>（</w:t>
      </w:r>
      <w:r>
        <w:rPr>
          <w:rFonts w:hint="eastAsia"/>
          <w:sz w:val="28"/>
          <w:szCs w:val="28"/>
        </w:rPr>
        <w:t>4</w:t>
      </w:r>
      <w:r>
        <w:rPr>
          <w:sz w:val="28"/>
          <w:szCs w:val="28"/>
        </w:rPr>
        <w:t>）安全警示标志</w:t>
      </w:r>
    </w:p>
    <w:p w14:paraId="11834ADB" w14:textId="77777777" w:rsidR="00606E3D" w:rsidRDefault="00000000">
      <w:pPr>
        <w:spacing w:line="360" w:lineRule="auto"/>
        <w:ind w:firstLineChars="200" w:firstLine="560"/>
        <w:rPr>
          <w:sz w:val="28"/>
          <w:szCs w:val="28"/>
        </w:rPr>
      </w:pPr>
      <w:r>
        <w:rPr>
          <w:sz w:val="28"/>
          <w:szCs w:val="28"/>
        </w:rPr>
        <w:t>厂内设置了各种指示、警示作业安全和逃生避难及风向等警示标志，如</w:t>
      </w:r>
      <w:r>
        <w:rPr>
          <w:sz w:val="28"/>
          <w:szCs w:val="28"/>
        </w:rPr>
        <w:t>“</w:t>
      </w:r>
      <w:r>
        <w:rPr>
          <w:sz w:val="28"/>
          <w:szCs w:val="28"/>
        </w:rPr>
        <w:t>严禁烟火</w:t>
      </w:r>
      <w:r>
        <w:rPr>
          <w:sz w:val="28"/>
          <w:szCs w:val="28"/>
        </w:rPr>
        <w:t>”</w:t>
      </w:r>
      <w:r>
        <w:rPr>
          <w:sz w:val="28"/>
          <w:szCs w:val="28"/>
        </w:rPr>
        <w:t>等。</w:t>
      </w:r>
    </w:p>
    <w:p w14:paraId="4F40FA6E" w14:textId="4D6A2C14" w:rsidR="00866B76" w:rsidRDefault="00000000" w:rsidP="00866B76">
      <w:pPr>
        <w:spacing w:line="360" w:lineRule="auto"/>
        <w:ind w:firstLineChars="200" w:firstLine="560"/>
        <w:rPr>
          <w:sz w:val="28"/>
          <w:szCs w:val="28"/>
        </w:rPr>
      </w:pPr>
      <w:r>
        <w:rPr>
          <w:rFonts w:hint="eastAsia"/>
          <w:sz w:val="28"/>
          <w:szCs w:val="28"/>
        </w:rPr>
        <w:t>（</w:t>
      </w:r>
      <w:r>
        <w:rPr>
          <w:rFonts w:hint="eastAsia"/>
          <w:sz w:val="28"/>
          <w:szCs w:val="28"/>
        </w:rPr>
        <w:t>5</w:t>
      </w:r>
      <w:r>
        <w:rPr>
          <w:rFonts w:hint="eastAsia"/>
          <w:sz w:val="28"/>
          <w:szCs w:val="28"/>
        </w:rPr>
        <w:t>）主生产线地下设备，地面</w:t>
      </w:r>
      <w:proofErr w:type="gramStart"/>
      <w:r>
        <w:rPr>
          <w:rFonts w:hint="eastAsia"/>
          <w:sz w:val="28"/>
          <w:szCs w:val="28"/>
        </w:rPr>
        <w:t>投料口</w:t>
      </w:r>
      <w:proofErr w:type="gramEnd"/>
      <w:r>
        <w:rPr>
          <w:rFonts w:hint="eastAsia"/>
          <w:sz w:val="28"/>
          <w:szCs w:val="28"/>
        </w:rPr>
        <w:t>设有盖板。</w:t>
      </w:r>
    </w:p>
    <w:p w14:paraId="31B33BE6" w14:textId="5C22DE04" w:rsidR="00390215" w:rsidRDefault="00866B76" w:rsidP="00390215">
      <w:pPr>
        <w:spacing w:line="360" w:lineRule="auto"/>
        <w:ind w:firstLineChars="200" w:firstLine="560"/>
        <w:rPr>
          <w:sz w:val="28"/>
          <w:szCs w:val="28"/>
        </w:rPr>
      </w:pPr>
      <w:r>
        <w:rPr>
          <w:rFonts w:hint="eastAsia"/>
          <w:sz w:val="28"/>
          <w:szCs w:val="28"/>
        </w:rPr>
        <w:t>（</w:t>
      </w:r>
      <w:r>
        <w:rPr>
          <w:rFonts w:hint="eastAsia"/>
          <w:sz w:val="28"/>
          <w:szCs w:val="28"/>
        </w:rPr>
        <w:t>6</w:t>
      </w:r>
      <w:r>
        <w:rPr>
          <w:rFonts w:hint="eastAsia"/>
          <w:sz w:val="28"/>
          <w:szCs w:val="28"/>
        </w:rPr>
        <w:t>）</w:t>
      </w:r>
      <w:r w:rsidRPr="00866B76">
        <w:rPr>
          <w:rFonts w:hint="eastAsia"/>
          <w:sz w:val="28"/>
          <w:szCs w:val="28"/>
        </w:rPr>
        <w:t>低压配电采用</w:t>
      </w:r>
      <w:r w:rsidRPr="00866B76">
        <w:rPr>
          <w:rFonts w:hint="eastAsia"/>
          <w:sz w:val="28"/>
          <w:szCs w:val="28"/>
        </w:rPr>
        <w:t xml:space="preserve"> TN-C-S </w:t>
      </w:r>
      <w:r w:rsidRPr="00866B76">
        <w:rPr>
          <w:rFonts w:hint="eastAsia"/>
          <w:sz w:val="28"/>
          <w:szCs w:val="28"/>
        </w:rPr>
        <w:t>系统，生产线各处的接地装置连接形成一个完整的接地网</w:t>
      </w:r>
      <w:r w:rsidR="00390215">
        <w:rPr>
          <w:rFonts w:hint="eastAsia"/>
          <w:sz w:val="28"/>
          <w:szCs w:val="28"/>
        </w:rPr>
        <w:t>，</w:t>
      </w:r>
      <w:r w:rsidR="00390215" w:rsidRPr="00390215">
        <w:rPr>
          <w:rFonts w:hint="eastAsia"/>
          <w:sz w:val="28"/>
          <w:szCs w:val="28"/>
        </w:rPr>
        <w:t>接地网接地电阻要求不大于</w:t>
      </w:r>
      <w:r w:rsidR="00390215" w:rsidRPr="00390215">
        <w:rPr>
          <w:rFonts w:hint="eastAsia"/>
          <w:sz w:val="28"/>
          <w:szCs w:val="28"/>
        </w:rPr>
        <w:t xml:space="preserve"> 4 </w:t>
      </w:r>
      <w:r w:rsidR="00390215" w:rsidRPr="00390215">
        <w:rPr>
          <w:rFonts w:hint="eastAsia"/>
          <w:sz w:val="28"/>
          <w:szCs w:val="28"/>
        </w:rPr>
        <w:t>欧姆。</w:t>
      </w:r>
    </w:p>
    <w:p w14:paraId="504C4F1F" w14:textId="440DB5E7" w:rsidR="00866B76" w:rsidRPr="00866B76" w:rsidRDefault="00866B76" w:rsidP="00390215">
      <w:pPr>
        <w:spacing w:line="360" w:lineRule="auto"/>
        <w:ind w:firstLineChars="200" w:firstLine="560"/>
        <w:rPr>
          <w:sz w:val="28"/>
          <w:szCs w:val="28"/>
        </w:rPr>
      </w:pPr>
      <w:r w:rsidRPr="00866B76">
        <w:rPr>
          <w:rFonts w:hint="eastAsia"/>
          <w:sz w:val="28"/>
          <w:szCs w:val="28"/>
        </w:rPr>
        <w:t>（</w:t>
      </w:r>
      <w:r w:rsidR="00A55DB2">
        <w:rPr>
          <w:rFonts w:hint="eastAsia"/>
          <w:sz w:val="28"/>
          <w:szCs w:val="28"/>
        </w:rPr>
        <w:t>7</w:t>
      </w:r>
      <w:r w:rsidRPr="00866B76">
        <w:rPr>
          <w:rFonts w:hint="eastAsia"/>
          <w:sz w:val="28"/>
          <w:szCs w:val="28"/>
        </w:rPr>
        <w:t>）变压器</w:t>
      </w:r>
      <w:proofErr w:type="gramStart"/>
      <w:r w:rsidRPr="00866B76">
        <w:rPr>
          <w:rFonts w:hint="eastAsia"/>
          <w:sz w:val="28"/>
          <w:szCs w:val="28"/>
        </w:rPr>
        <w:t>设电流速</w:t>
      </w:r>
      <w:proofErr w:type="gramEnd"/>
      <w:r w:rsidRPr="00866B76">
        <w:rPr>
          <w:rFonts w:hint="eastAsia"/>
          <w:sz w:val="28"/>
          <w:szCs w:val="28"/>
        </w:rPr>
        <w:t>断保护、过电流保护、过负荷保护、单项接地保护及温度保护。</w:t>
      </w:r>
    </w:p>
    <w:p w14:paraId="2ECD526B" w14:textId="77777777" w:rsidR="005A3770" w:rsidRDefault="00866B76" w:rsidP="00866B76">
      <w:pPr>
        <w:spacing w:line="360" w:lineRule="auto"/>
        <w:ind w:firstLineChars="200" w:firstLine="560"/>
        <w:rPr>
          <w:sz w:val="28"/>
          <w:szCs w:val="28"/>
        </w:rPr>
      </w:pPr>
      <w:r w:rsidRPr="00866B76">
        <w:rPr>
          <w:rFonts w:hint="eastAsia"/>
          <w:sz w:val="28"/>
          <w:szCs w:val="28"/>
        </w:rPr>
        <w:t>（</w:t>
      </w:r>
      <w:r w:rsidR="00A55DB2">
        <w:rPr>
          <w:rFonts w:hint="eastAsia"/>
          <w:sz w:val="28"/>
          <w:szCs w:val="28"/>
        </w:rPr>
        <w:t>8</w:t>
      </w:r>
      <w:r w:rsidRPr="00866B76">
        <w:rPr>
          <w:rFonts w:hint="eastAsia"/>
          <w:sz w:val="28"/>
          <w:szCs w:val="28"/>
        </w:rPr>
        <w:t>）</w:t>
      </w:r>
      <w:r w:rsidR="00A55DB2" w:rsidRPr="00866B76">
        <w:rPr>
          <w:rFonts w:hint="eastAsia"/>
          <w:sz w:val="28"/>
          <w:szCs w:val="28"/>
        </w:rPr>
        <w:t>车间、仓库均设有安全出口。</w:t>
      </w:r>
    </w:p>
    <w:p w14:paraId="3E902347" w14:textId="77777777" w:rsidR="00966B1C" w:rsidRDefault="005A3770" w:rsidP="00966B1C">
      <w:pPr>
        <w:adjustRightInd w:val="0"/>
        <w:snapToGrid w:val="0"/>
        <w:spacing w:line="360" w:lineRule="auto"/>
        <w:ind w:firstLineChars="200" w:firstLine="560"/>
        <w:rPr>
          <w:sz w:val="28"/>
          <w:szCs w:val="28"/>
        </w:rPr>
      </w:pPr>
      <w:r>
        <w:rPr>
          <w:rFonts w:hint="eastAsia"/>
          <w:sz w:val="28"/>
          <w:szCs w:val="28"/>
        </w:rPr>
        <w:t>（</w:t>
      </w:r>
      <w:r>
        <w:rPr>
          <w:rFonts w:hint="eastAsia"/>
          <w:sz w:val="28"/>
          <w:szCs w:val="28"/>
        </w:rPr>
        <w:t>9</w:t>
      </w:r>
      <w:r>
        <w:rPr>
          <w:rFonts w:hint="eastAsia"/>
          <w:sz w:val="28"/>
          <w:szCs w:val="28"/>
        </w:rPr>
        <w:t>）</w:t>
      </w:r>
      <w:r w:rsidRPr="005A3770">
        <w:rPr>
          <w:rFonts w:hint="eastAsia"/>
          <w:sz w:val="28"/>
          <w:szCs w:val="28"/>
        </w:rPr>
        <w:t>为作业人员配备了安全帽、防护服、帆布手套等劳动防护用品。</w:t>
      </w:r>
      <w:bookmarkStart w:id="195" w:name="_Toc180507034"/>
    </w:p>
    <w:p w14:paraId="3B3BF3A7" w14:textId="25CCD83B" w:rsidR="00966B1C" w:rsidRPr="00966B1C" w:rsidRDefault="00966B1C" w:rsidP="00966B1C">
      <w:pPr>
        <w:adjustRightInd w:val="0"/>
        <w:snapToGrid w:val="0"/>
        <w:spacing w:line="360" w:lineRule="auto"/>
        <w:ind w:firstLineChars="200" w:firstLine="560"/>
        <w:rPr>
          <w:sz w:val="28"/>
          <w:szCs w:val="28"/>
        </w:rPr>
      </w:pPr>
      <w:r>
        <w:rPr>
          <w:rFonts w:hint="eastAsia"/>
          <w:sz w:val="28"/>
          <w:szCs w:val="28"/>
        </w:rPr>
        <w:t>（</w:t>
      </w:r>
      <w:r w:rsidRPr="00966B1C">
        <w:rPr>
          <w:rFonts w:ascii="宋体" w:hAnsi="宋体" w:hint="eastAsia"/>
          <w:sz w:val="28"/>
          <w:szCs w:val="28"/>
        </w:rPr>
        <w:t>10）主生产线控制柜上设置了急停开关。</w:t>
      </w:r>
    </w:p>
    <w:p w14:paraId="2228FDA1" w14:textId="05FF14C7" w:rsidR="00606E3D" w:rsidRPr="00390DB4" w:rsidRDefault="00966B1C" w:rsidP="00390DB4">
      <w:pPr>
        <w:spacing w:before="120" w:after="260" w:line="360" w:lineRule="auto"/>
        <w:rPr>
          <w:rFonts w:ascii="宋体" w:hAnsi="宋体" w:hint="eastAsia"/>
          <w:b/>
          <w:bCs/>
          <w:sz w:val="32"/>
        </w:rPr>
      </w:pPr>
      <w:r w:rsidRPr="00390DB4">
        <w:rPr>
          <w:rFonts w:ascii="宋体" w:hAnsi="宋体"/>
          <w:b/>
          <w:bCs/>
          <w:sz w:val="32"/>
        </w:rPr>
        <w:t>2.8.2控制事故设施</w:t>
      </w:r>
      <w:bookmarkEnd w:id="195"/>
    </w:p>
    <w:p w14:paraId="02945A87" w14:textId="002F5768" w:rsidR="00A55DB2" w:rsidRPr="00A55DB2" w:rsidRDefault="00A55DB2" w:rsidP="00A55DB2">
      <w:pPr>
        <w:ind w:firstLineChars="200" w:firstLine="560"/>
        <w:rPr>
          <w:sz w:val="28"/>
          <w:szCs w:val="28"/>
          <w:lang w:val="zh-CN"/>
        </w:rPr>
      </w:pPr>
      <w:r w:rsidRPr="00A55DB2">
        <w:rPr>
          <w:rFonts w:hint="eastAsia"/>
          <w:sz w:val="28"/>
          <w:szCs w:val="28"/>
          <w:lang w:val="zh-CN"/>
        </w:rPr>
        <w:t>主生产线控制柜上设置了急停开关。</w:t>
      </w:r>
    </w:p>
    <w:p w14:paraId="1996DB8A" w14:textId="77777777" w:rsidR="00606E3D" w:rsidRDefault="00000000" w:rsidP="00390DB4">
      <w:pPr>
        <w:pStyle w:val="3"/>
        <w:numPr>
          <w:ilvl w:val="0"/>
          <w:numId w:val="0"/>
        </w:numPr>
        <w:adjustRightInd w:val="0"/>
        <w:snapToGrid w:val="0"/>
        <w:spacing w:before="120" w:after="260" w:line="360" w:lineRule="auto"/>
        <w:rPr>
          <w:bCs w:val="0"/>
          <w:sz w:val="32"/>
        </w:rPr>
      </w:pPr>
      <w:bookmarkStart w:id="196" w:name="_Toc180507035"/>
      <w:r>
        <w:rPr>
          <w:bCs w:val="0"/>
          <w:sz w:val="32"/>
        </w:rPr>
        <w:t>2.8.3</w:t>
      </w:r>
      <w:r>
        <w:rPr>
          <w:bCs w:val="0"/>
          <w:sz w:val="32"/>
        </w:rPr>
        <w:t>减少与消除事故影响设施</w:t>
      </w:r>
      <w:bookmarkEnd w:id="196"/>
    </w:p>
    <w:p w14:paraId="4B70ECA3" w14:textId="77777777" w:rsidR="00606E3D" w:rsidRDefault="00000000">
      <w:pPr>
        <w:spacing w:line="360" w:lineRule="auto"/>
        <w:ind w:firstLineChars="200" w:firstLine="560"/>
        <w:rPr>
          <w:sz w:val="28"/>
          <w:szCs w:val="28"/>
        </w:rPr>
      </w:pPr>
      <w:r>
        <w:rPr>
          <w:sz w:val="28"/>
          <w:szCs w:val="28"/>
        </w:rPr>
        <w:t>（</w:t>
      </w:r>
      <w:r>
        <w:rPr>
          <w:sz w:val="28"/>
          <w:szCs w:val="28"/>
        </w:rPr>
        <w:t>1</w:t>
      </w:r>
      <w:r>
        <w:rPr>
          <w:sz w:val="28"/>
          <w:szCs w:val="28"/>
        </w:rPr>
        <w:t>）灭火设施</w:t>
      </w:r>
    </w:p>
    <w:p w14:paraId="46330933" w14:textId="77777777" w:rsidR="00606E3D" w:rsidRDefault="00000000">
      <w:pPr>
        <w:spacing w:line="360" w:lineRule="auto"/>
        <w:ind w:firstLineChars="200" w:firstLine="560"/>
        <w:rPr>
          <w:sz w:val="28"/>
          <w:szCs w:val="28"/>
        </w:rPr>
      </w:pPr>
      <w:r>
        <w:rPr>
          <w:sz w:val="28"/>
          <w:szCs w:val="28"/>
        </w:rPr>
        <w:t>厂区内设置了灭火器等灭火设施。</w:t>
      </w:r>
    </w:p>
    <w:p w14:paraId="2EF4B728" w14:textId="77777777" w:rsidR="00606E3D" w:rsidRDefault="00000000">
      <w:pPr>
        <w:spacing w:line="360" w:lineRule="auto"/>
        <w:ind w:firstLineChars="200" w:firstLine="560"/>
        <w:rPr>
          <w:sz w:val="28"/>
          <w:szCs w:val="28"/>
        </w:rPr>
      </w:pPr>
      <w:r>
        <w:rPr>
          <w:sz w:val="28"/>
          <w:szCs w:val="28"/>
        </w:rPr>
        <w:t>（</w:t>
      </w:r>
      <w:r>
        <w:rPr>
          <w:sz w:val="28"/>
          <w:szCs w:val="28"/>
        </w:rPr>
        <w:t>2</w:t>
      </w:r>
      <w:r>
        <w:rPr>
          <w:sz w:val="28"/>
          <w:szCs w:val="28"/>
        </w:rPr>
        <w:t>）应急救援设施</w:t>
      </w:r>
    </w:p>
    <w:p w14:paraId="7D2333E6" w14:textId="77777777" w:rsidR="00606E3D" w:rsidRDefault="00000000">
      <w:pPr>
        <w:spacing w:line="360" w:lineRule="auto"/>
        <w:ind w:firstLineChars="200" w:firstLine="560"/>
        <w:rPr>
          <w:sz w:val="28"/>
          <w:szCs w:val="28"/>
        </w:rPr>
      </w:pPr>
      <w:r>
        <w:rPr>
          <w:sz w:val="28"/>
          <w:szCs w:val="28"/>
        </w:rPr>
        <w:t>企业成立了应急救援小组，配备了工程抢险装备和现场受伤人员医疗抢救装备。</w:t>
      </w:r>
    </w:p>
    <w:p w14:paraId="4A8AEB80" w14:textId="77777777" w:rsidR="00606E3D" w:rsidRDefault="00000000">
      <w:pPr>
        <w:pStyle w:val="3"/>
        <w:numPr>
          <w:ilvl w:val="0"/>
          <w:numId w:val="0"/>
        </w:numPr>
        <w:adjustRightInd w:val="0"/>
        <w:snapToGrid w:val="0"/>
        <w:spacing w:before="120" w:after="260" w:line="360" w:lineRule="auto"/>
        <w:rPr>
          <w:bCs w:val="0"/>
          <w:sz w:val="32"/>
        </w:rPr>
      </w:pPr>
      <w:bookmarkStart w:id="197" w:name="_Toc180507036"/>
      <w:r>
        <w:rPr>
          <w:bCs w:val="0"/>
          <w:sz w:val="32"/>
        </w:rPr>
        <w:lastRenderedPageBreak/>
        <w:t>2.8.4</w:t>
      </w:r>
      <w:r>
        <w:rPr>
          <w:bCs w:val="0"/>
          <w:sz w:val="32"/>
        </w:rPr>
        <w:t>安全设施的配置情况</w:t>
      </w:r>
      <w:bookmarkEnd w:id="197"/>
    </w:p>
    <w:p w14:paraId="4E796B89" w14:textId="77777777" w:rsidR="00606E3D" w:rsidRDefault="00000000">
      <w:pPr>
        <w:spacing w:line="360" w:lineRule="auto"/>
        <w:ind w:firstLineChars="200" w:firstLine="560"/>
        <w:rPr>
          <w:sz w:val="28"/>
          <w:szCs w:val="28"/>
        </w:rPr>
      </w:pPr>
      <w:r>
        <w:rPr>
          <w:sz w:val="28"/>
          <w:szCs w:val="28"/>
        </w:rPr>
        <w:t>本项目安全设施的配置情况如下表所示。</w:t>
      </w:r>
    </w:p>
    <w:p w14:paraId="231F3F0A" w14:textId="77777777" w:rsidR="00606E3D" w:rsidRDefault="00000000">
      <w:pPr>
        <w:spacing w:line="360" w:lineRule="auto"/>
        <w:ind w:left="480"/>
        <w:jc w:val="center"/>
        <w:rPr>
          <w:sz w:val="24"/>
        </w:rPr>
      </w:pPr>
      <w:r>
        <w:rPr>
          <w:rFonts w:hint="eastAsia"/>
          <w:sz w:val="24"/>
        </w:rPr>
        <w:t>表</w:t>
      </w:r>
      <w:r>
        <w:rPr>
          <w:rFonts w:hint="eastAsia"/>
          <w:sz w:val="24"/>
        </w:rPr>
        <w:t>2-7</w:t>
      </w:r>
      <w:r>
        <w:rPr>
          <w:sz w:val="24"/>
        </w:rPr>
        <w:t>安全设施配置情况表</w:t>
      </w:r>
    </w:p>
    <w:tbl>
      <w:tblPr>
        <w:tblW w:w="7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961"/>
        <w:gridCol w:w="2270"/>
        <w:gridCol w:w="2367"/>
      </w:tblGrid>
      <w:tr w:rsidR="00606E3D" w14:paraId="6C1B1480" w14:textId="77777777">
        <w:trPr>
          <w:trHeight w:val="566"/>
          <w:jc w:val="center"/>
        </w:trPr>
        <w:tc>
          <w:tcPr>
            <w:tcW w:w="798" w:type="dxa"/>
            <w:vAlign w:val="center"/>
          </w:tcPr>
          <w:p w14:paraId="00C21510" w14:textId="77777777" w:rsidR="00606E3D" w:rsidRDefault="00000000">
            <w:pPr>
              <w:autoSpaceDE w:val="0"/>
              <w:autoSpaceDN w:val="0"/>
              <w:adjustRightInd w:val="0"/>
              <w:spacing w:line="360" w:lineRule="auto"/>
              <w:jc w:val="center"/>
              <w:rPr>
                <w:kern w:val="0"/>
                <w:szCs w:val="21"/>
              </w:rPr>
            </w:pPr>
            <w:r>
              <w:rPr>
                <w:kern w:val="0"/>
                <w:szCs w:val="21"/>
              </w:rPr>
              <w:t>序号</w:t>
            </w:r>
          </w:p>
        </w:tc>
        <w:tc>
          <w:tcPr>
            <w:tcW w:w="1961" w:type="dxa"/>
            <w:vAlign w:val="center"/>
          </w:tcPr>
          <w:p w14:paraId="30AEC3A8" w14:textId="77777777" w:rsidR="00606E3D" w:rsidRDefault="00000000">
            <w:pPr>
              <w:autoSpaceDE w:val="0"/>
              <w:autoSpaceDN w:val="0"/>
              <w:adjustRightInd w:val="0"/>
              <w:spacing w:line="360" w:lineRule="auto"/>
              <w:jc w:val="center"/>
              <w:rPr>
                <w:kern w:val="0"/>
                <w:szCs w:val="21"/>
              </w:rPr>
            </w:pPr>
            <w:r>
              <w:rPr>
                <w:kern w:val="0"/>
                <w:szCs w:val="21"/>
              </w:rPr>
              <w:t>名称</w:t>
            </w:r>
          </w:p>
        </w:tc>
        <w:tc>
          <w:tcPr>
            <w:tcW w:w="2270" w:type="dxa"/>
            <w:vAlign w:val="center"/>
          </w:tcPr>
          <w:p w14:paraId="3B94CA64" w14:textId="77777777" w:rsidR="00606E3D" w:rsidRDefault="00000000">
            <w:pPr>
              <w:autoSpaceDE w:val="0"/>
              <w:autoSpaceDN w:val="0"/>
              <w:adjustRightInd w:val="0"/>
              <w:spacing w:line="360" w:lineRule="auto"/>
              <w:jc w:val="center"/>
              <w:rPr>
                <w:kern w:val="0"/>
                <w:szCs w:val="21"/>
              </w:rPr>
            </w:pPr>
            <w:r>
              <w:rPr>
                <w:kern w:val="0"/>
                <w:szCs w:val="21"/>
              </w:rPr>
              <w:t>设置部位</w:t>
            </w:r>
          </w:p>
        </w:tc>
        <w:tc>
          <w:tcPr>
            <w:tcW w:w="2367" w:type="dxa"/>
            <w:vAlign w:val="center"/>
          </w:tcPr>
          <w:p w14:paraId="562532CF" w14:textId="77777777" w:rsidR="00606E3D" w:rsidRDefault="00000000">
            <w:pPr>
              <w:autoSpaceDE w:val="0"/>
              <w:autoSpaceDN w:val="0"/>
              <w:adjustRightInd w:val="0"/>
              <w:spacing w:line="360" w:lineRule="auto"/>
              <w:jc w:val="center"/>
              <w:rPr>
                <w:kern w:val="0"/>
                <w:szCs w:val="21"/>
              </w:rPr>
            </w:pPr>
            <w:r>
              <w:rPr>
                <w:kern w:val="0"/>
                <w:szCs w:val="21"/>
              </w:rPr>
              <w:t>规格型号</w:t>
            </w:r>
          </w:p>
        </w:tc>
      </w:tr>
      <w:tr w:rsidR="00606E3D" w14:paraId="443CF83A" w14:textId="77777777">
        <w:trPr>
          <w:trHeight w:val="404"/>
          <w:jc w:val="center"/>
        </w:trPr>
        <w:tc>
          <w:tcPr>
            <w:tcW w:w="798" w:type="dxa"/>
            <w:vAlign w:val="center"/>
          </w:tcPr>
          <w:p w14:paraId="65EE6284" w14:textId="77777777" w:rsidR="00606E3D" w:rsidRDefault="00000000">
            <w:pPr>
              <w:autoSpaceDE w:val="0"/>
              <w:autoSpaceDN w:val="0"/>
              <w:adjustRightInd w:val="0"/>
              <w:spacing w:line="360" w:lineRule="auto"/>
              <w:jc w:val="center"/>
              <w:rPr>
                <w:kern w:val="0"/>
                <w:szCs w:val="21"/>
              </w:rPr>
            </w:pPr>
            <w:r>
              <w:rPr>
                <w:rFonts w:hint="eastAsia"/>
                <w:kern w:val="0"/>
                <w:szCs w:val="21"/>
              </w:rPr>
              <w:t>1</w:t>
            </w:r>
          </w:p>
        </w:tc>
        <w:tc>
          <w:tcPr>
            <w:tcW w:w="1961" w:type="dxa"/>
            <w:vAlign w:val="center"/>
          </w:tcPr>
          <w:p w14:paraId="05465113" w14:textId="77777777" w:rsidR="00606E3D" w:rsidRDefault="00000000">
            <w:pPr>
              <w:autoSpaceDE w:val="0"/>
              <w:autoSpaceDN w:val="0"/>
              <w:adjustRightInd w:val="0"/>
              <w:spacing w:line="360" w:lineRule="auto"/>
              <w:jc w:val="center"/>
              <w:rPr>
                <w:szCs w:val="21"/>
              </w:rPr>
            </w:pPr>
            <w:r>
              <w:rPr>
                <w:szCs w:val="21"/>
              </w:rPr>
              <w:t>防护罩</w:t>
            </w:r>
          </w:p>
        </w:tc>
        <w:tc>
          <w:tcPr>
            <w:tcW w:w="2270" w:type="dxa"/>
            <w:vAlign w:val="center"/>
          </w:tcPr>
          <w:p w14:paraId="75A107B0" w14:textId="77777777" w:rsidR="00606E3D" w:rsidRDefault="00000000">
            <w:pPr>
              <w:autoSpaceDE w:val="0"/>
              <w:autoSpaceDN w:val="0"/>
              <w:adjustRightInd w:val="0"/>
              <w:spacing w:line="360" w:lineRule="auto"/>
              <w:jc w:val="center"/>
              <w:rPr>
                <w:kern w:val="0"/>
                <w:szCs w:val="21"/>
              </w:rPr>
            </w:pPr>
            <w:r>
              <w:rPr>
                <w:kern w:val="0"/>
                <w:szCs w:val="21"/>
              </w:rPr>
              <w:t>机械传动部位</w:t>
            </w:r>
          </w:p>
        </w:tc>
        <w:tc>
          <w:tcPr>
            <w:tcW w:w="2367" w:type="dxa"/>
            <w:vAlign w:val="center"/>
          </w:tcPr>
          <w:p w14:paraId="3DB0D736" w14:textId="77777777" w:rsidR="00606E3D" w:rsidRDefault="00606E3D">
            <w:pPr>
              <w:autoSpaceDE w:val="0"/>
              <w:autoSpaceDN w:val="0"/>
              <w:adjustRightInd w:val="0"/>
              <w:spacing w:line="360" w:lineRule="auto"/>
              <w:jc w:val="center"/>
              <w:rPr>
                <w:kern w:val="0"/>
                <w:szCs w:val="21"/>
              </w:rPr>
            </w:pPr>
          </w:p>
        </w:tc>
      </w:tr>
      <w:tr w:rsidR="00606E3D" w14:paraId="1DF8427A" w14:textId="77777777">
        <w:trPr>
          <w:trHeight w:val="1213"/>
          <w:jc w:val="center"/>
        </w:trPr>
        <w:tc>
          <w:tcPr>
            <w:tcW w:w="798" w:type="dxa"/>
            <w:vAlign w:val="center"/>
          </w:tcPr>
          <w:p w14:paraId="720B9917" w14:textId="77777777" w:rsidR="00606E3D" w:rsidRDefault="00000000">
            <w:pPr>
              <w:autoSpaceDE w:val="0"/>
              <w:autoSpaceDN w:val="0"/>
              <w:adjustRightInd w:val="0"/>
              <w:spacing w:line="360" w:lineRule="auto"/>
              <w:jc w:val="center"/>
              <w:rPr>
                <w:kern w:val="0"/>
                <w:szCs w:val="21"/>
              </w:rPr>
            </w:pPr>
            <w:r>
              <w:rPr>
                <w:rFonts w:hint="eastAsia"/>
                <w:kern w:val="0"/>
                <w:szCs w:val="21"/>
              </w:rPr>
              <w:t>2</w:t>
            </w:r>
          </w:p>
        </w:tc>
        <w:tc>
          <w:tcPr>
            <w:tcW w:w="1961" w:type="dxa"/>
            <w:vAlign w:val="center"/>
          </w:tcPr>
          <w:p w14:paraId="41FD0742" w14:textId="77777777" w:rsidR="00606E3D" w:rsidRDefault="00000000">
            <w:pPr>
              <w:autoSpaceDE w:val="0"/>
              <w:autoSpaceDN w:val="0"/>
              <w:adjustRightInd w:val="0"/>
              <w:spacing w:line="360" w:lineRule="auto"/>
              <w:jc w:val="center"/>
              <w:rPr>
                <w:szCs w:val="21"/>
              </w:rPr>
            </w:pPr>
            <w:r>
              <w:rPr>
                <w:szCs w:val="21"/>
              </w:rPr>
              <w:t>灭火器</w:t>
            </w:r>
          </w:p>
        </w:tc>
        <w:tc>
          <w:tcPr>
            <w:tcW w:w="2270" w:type="dxa"/>
            <w:vAlign w:val="center"/>
          </w:tcPr>
          <w:p w14:paraId="230C4B37" w14:textId="77777777" w:rsidR="00606E3D" w:rsidRDefault="00000000">
            <w:pPr>
              <w:autoSpaceDE w:val="0"/>
              <w:autoSpaceDN w:val="0"/>
              <w:adjustRightInd w:val="0"/>
              <w:spacing w:line="360" w:lineRule="auto"/>
              <w:jc w:val="center"/>
              <w:rPr>
                <w:kern w:val="0"/>
                <w:szCs w:val="21"/>
              </w:rPr>
            </w:pPr>
            <w:r>
              <w:rPr>
                <w:rFonts w:hint="eastAsia"/>
                <w:kern w:val="0"/>
                <w:szCs w:val="21"/>
              </w:rPr>
              <w:t>试验生产线、配电室、装车皮带摆放处、主生产线厂房外墙中间、原料库门口和成品库门口</w:t>
            </w:r>
          </w:p>
        </w:tc>
        <w:tc>
          <w:tcPr>
            <w:tcW w:w="2367" w:type="dxa"/>
            <w:vAlign w:val="center"/>
          </w:tcPr>
          <w:p w14:paraId="29AE4776" w14:textId="77777777" w:rsidR="00606E3D" w:rsidRDefault="00000000">
            <w:pPr>
              <w:autoSpaceDE w:val="0"/>
              <w:autoSpaceDN w:val="0"/>
              <w:adjustRightInd w:val="0"/>
              <w:spacing w:line="360" w:lineRule="auto"/>
              <w:jc w:val="center"/>
              <w:rPr>
                <w:kern w:val="0"/>
                <w:szCs w:val="21"/>
                <w:vertAlign w:val="subscript"/>
              </w:rPr>
            </w:pPr>
            <w:r>
              <w:rPr>
                <w:rFonts w:hint="eastAsia"/>
                <w:kern w:val="0"/>
                <w:szCs w:val="21"/>
              </w:rPr>
              <w:t>4</w:t>
            </w:r>
            <w:r>
              <w:rPr>
                <w:kern w:val="0"/>
                <w:szCs w:val="21"/>
              </w:rPr>
              <w:t>kg</w:t>
            </w:r>
            <w:r>
              <w:rPr>
                <w:kern w:val="0"/>
                <w:szCs w:val="21"/>
              </w:rPr>
              <w:t>手提式干粉灭火器</w:t>
            </w:r>
          </w:p>
        </w:tc>
      </w:tr>
      <w:tr w:rsidR="00606E3D" w14:paraId="47E0432A" w14:textId="77777777">
        <w:trPr>
          <w:trHeight w:val="809"/>
          <w:jc w:val="center"/>
        </w:trPr>
        <w:tc>
          <w:tcPr>
            <w:tcW w:w="798" w:type="dxa"/>
            <w:vAlign w:val="center"/>
          </w:tcPr>
          <w:p w14:paraId="581AF62B" w14:textId="77777777" w:rsidR="00606E3D" w:rsidRDefault="00000000">
            <w:pPr>
              <w:autoSpaceDE w:val="0"/>
              <w:autoSpaceDN w:val="0"/>
              <w:adjustRightInd w:val="0"/>
              <w:spacing w:line="360" w:lineRule="auto"/>
              <w:jc w:val="center"/>
              <w:rPr>
                <w:kern w:val="0"/>
                <w:szCs w:val="21"/>
              </w:rPr>
            </w:pPr>
            <w:r>
              <w:rPr>
                <w:rFonts w:hint="eastAsia"/>
                <w:kern w:val="0"/>
                <w:szCs w:val="21"/>
              </w:rPr>
              <w:t>3</w:t>
            </w:r>
          </w:p>
        </w:tc>
        <w:tc>
          <w:tcPr>
            <w:tcW w:w="1961" w:type="dxa"/>
            <w:vAlign w:val="center"/>
          </w:tcPr>
          <w:p w14:paraId="1D62C423" w14:textId="77777777" w:rsidR="00606E3D" w:rsidRDefault="00000000">
            <w:pPr>
              <w:autoSpaceDE w:val="0"/>
              <w:autoSpaceDN w:val="0"/>
              <w:adjustRightInd w:val="0"/>
              <w:spacing w:line="360" w:lineRule="auto"/>
              <w:jc w:val="center"/>
              <w:rPr>
                <w:szCs w:val="21"/>
              </w:rPr>
            </w:pPr>
            <w:r>
              <w:rPr>
                <w:rFonts w:hint="eastAsia"/>
                <w:szCs w:val="21"/>
              </w:rPr>
              <w:t>防护盖板</w:t>
            </w:r>
          </w:p>
        </w:tc>
        <w:tc>
          <w:tcPr>
            <w:tcW w:w="2270" w:type="dxa"/>
            <w:vAlign w:val="center"/>
          </w:tcPr>
          <w:p w14:paraId="710B377F" w14:textId="77777777" w:rsidR="00606E3D" w:rsidRDefault="00000000">
            <w:pPr>
              <w:autoSpaceDE w:val="0"/>
              <w:autoSpaceDN w:val="0"/>
              <w:adjustRightInd w:val="0"/>
              <w:spacing w:line="360" w:lineRule="auto"/>
              <w:jc w:val="center"/>
              <w:rPr>
                <w:kern w:val="0"/>
                <w:szCs w:val="21"/>
              </w:rPr>
            </w:pPr>
            <w:r>
              <w:rPr>
                <w:rFonts w:hint="eastAsia"/>
                <w:kern w:val="0"/>
                <w:szCs w:val="21"/>
              </w:rPr>
              <w:t>主生产线地下设备，地面</w:t>
            </w:r>
            <w:proofErr w:type="gramStart"/>
            <w:r>
              <w:rPr>
                <w:rFonts w:hint="eastAsia"/>
                <w:kern w:val="0"/>
                <w:szCs w:val="21"/>
              </w:rPr>
              <w:t>投料口</w:t>
            </w:r>
            <w:proofErr w:type="gramEnd"/>
          </w:p>
        </w:tc>
        <w:tc>
          <w:tcPr>
            <w:tcW w:w="2367" w:type="dxa"/>
            <w:vAlign w:val="center"/>
          </w:tcPr>
          <w:p w14:paraId="565CF999" w14:textId="77777777" w:rsidR="00606E3D" w:rsidRDefault="00606E3D">
            <w:pPr>
              <w:autoSpaceDE w:val="0"/>
              <w:autoSpaceDN w:val="0"/>
              <w:adjustRightInd w:val="0"/>
              <w:spacing w:line="360" w:lineRule="auto"/>
              <w:jc w:val="center"/>
              <w:rPr>
                <w:kern w:val="0"/>
                <w:szCs w:val="21"/>
              </w:rPr>
            </w:pPr>
          </w:p>
        </w:tc>
      </w:tr>
      <w:tr w:rsidR="00606E3D" w14:paraId="076686EF" w14:textId="77777777">
        <w:trPr>
          <w:trHeight w:val="404"/>
          <w:jc w:val="center"/>
        </w:trPr>
        <w:tc>
          <w:tcPr>
            <w:tcW w:w="798" w:type="dxa"/>
            <w:vAlign w:val="center"/>
          </w:tcPr>
          <w:p w14:paraId="017D8145" w14:textId="77777777" w:rsidR="00606E3D" w:rsidRDefault="00000000">
            <w:pPr>
              <w:autoSpaceDE w:val="0"/>
              <w:autoSpaceDN w:val="0"/>
              <w:adjustRightInd w:val="0"/>
              <w:spacing w:line="360" w:lineRule="auto"/>
              <w:jc w:val="center"/>
              <w:rPr>
                <w:kern w:val="0"/>
                <w:szCs w:val="21"/>
              </w:rPr>
            </w:pPr>
            <w:r>
              <w:rPr>
                <w:rFonts w:hint="eastAsia"/>
                <w:kern w:val="0"/>
                <w:szCs w:val="21"/>
              </w:rPr>
              <w:t>4</w:t>
            </w:r>
          </w:p>
        </w:tc>
        <w:tc>
          <w:tcPr>
            <w:tcW w:w="1961" w:type="dxa"/>
            <w:vAlign w:val="center"/>
          </w:tcPr>
          <w:p w14:paraId="46D4F3D5" w14:textId="77777777" w:rsidR="00606E3D" w:rsidRDefault="00000000">
            <w:pPr>
              <w:autoSpaceDE w:val="0"/>
              <w:autoSpaceDN w:val="0"/>
              <w:adjustRightInd w:val="0"/>
              <w:spacing w:line="360" w:lineRule="auto"/>
              <w:jc w:val="center"/>
              <w:rPr>
                <w:szCs w:val="21"/>
              </w:rPr>
            </w:pPr>
            <w:r>
              <w:rPr>
                <w:szCs w:val="21"/>
              </w:rPr>
              <w:t>防护栏杆</w:t>
            </w:r>
          </w:p>
        </w:tc>
        <w:tc>
          <w:tcPr>
            <w:tcW w:w="2270" w:type="dxa"/>
            <w:vAlign w:val="center"/>
          </w:tcPr>
          <w:p w14:paraId="729AFBF5" w14:textId="77777777" w:rsidR="00606E3D" w:rsidRDefault="00000000">
            <w:pPr>
              <w:autoSpaceDE w:val="0"/>
              <w:autoSpaceDN w:val="0"/>
              <w:adjustRightInd w:val="0"/>
              <w:spacing w:line="360" w:lineRule="auto"/>
              <w:jc w:val="center"/>
              <w:rPr>
                <w:kern w:val="0"/>
                <w:szCs w:val="21"/>
              </w:rPr>
            </w:pPr>
            <w:r>
              <w:rPr>
                <w:rFonts w:hint="eastAsia"/>
                <w:kern w:val="0"/>
                <w:szCs w:val="21"/>
              </w:rPr>
              <w:t>楼梯、</w:t>
            </w:r>
            <w:r>
              <w:rPr>
                <w:kern w:val="0"/>
                <w:szCs w:val="21"/>
              </w:rPr>
              <w:t>临边</w:t>
            </w:r>
            <w:r>
              <w:rPr>
                <w:rFonts w:hint="eastAsia"/>
                <w:kern w:val="0"/>
                <w:szCs w:val="21"/>
              </w:rPr>
              <w:t>作业</w:t>
            </w:r>
            <w:r>
              <w:rPr>
                <w:kern w:val="0"/>
                <w:szCs w:val="21"/>
              </w:rPr>
              <w:t>面</w:t>
            </w:r>
          </w:p>
        </w:tc>
        <w:tc>
          <w:tcPr>
            <w:tcW w:w="2367" w:type="dxa"/>
            <w:vAlign w:val="center"/>
          </w:tcPr>
          <w:p w14:paraId="3EC0D98B" w14:textId="77777777" w:rsidR="00606E3D" w:rsidRDefault="00606E3D">
            <w:pPr>
              <w:autoSpaceDE w:val="0"/>
              <w:autoSpaceDN w:val="0"/>
              <w:adjustRightInd w:val="0"/>
              <w:spacing w:line="360" w:lineRule="auto"/>
              <w:jc w:val="center"/>
              <w:rPr>
                <w:kern w:val="0"/>
                <w:szCs w:val="21"/>
              </w:rPr>
            </w:pPr>
          </w:p>
        </w:tc>
      </w:tr>
      <w:tr w:rsidR="00606E3D" w14:paraId="30C9B794" w14:textId="77777777">
        <w:trPr>
          <w:trHeight w:val="392"/>
          <w:jc w:val="center"/>
        </w:trPr>
        <w:tc>
          <w:tcPr>
            <w:tcW w:w="798" w:type="dxa"/>
            <w:vAlign w:val="center"/>
          </w:tcPr>
          <w:p w14:paraId="035345B6" w14:textId="77777777" w:rsidR="00606E3D" w:rsidRDefault="00000000">
            <w:pPr>
              <w:autoSpaceDE w:val="0"/>
              <w:autoSpaceDN w:val="0"/>
              <w:adjustRightInd w:val="0"/>
              <w:spacing w:line="360" w:lineRule="auto"/>
              <w:jc w:val="center"/>
              <w:rPr>
                <w:kern w:val="0"/>
                <w:szCs w:val="21"/>
              </w:rPr>
            </w:pPr>
            <w:r>
              <w:rPr>
                <w:rFonts w:hint="eastAsia"/>
                <w:kern w:val="0"/>
                <w:szCs w:val="21"/>
              </w:rPr>
              <w:t>5</w:t>
            </w:r>
          </w:p>
        </w:tc>
        <w:tc>
          <w:tcPr>
            <w:tcW w:w="1961" w:type="dxa"/>
            <w:vAlign w:val="center"/>
          </w:tcPr>
          <w:p w14:paraId="2CA60427" w14:textId="77777777" w:rsidR="00606E3D" w:rsidRDefault="00000000">
            <w:pPr>
              <w:autoSpaceDE w:val="0"/>
              <w:autoSpaceDN w:val="0"/>
              <w:adjustRightInd w:val="0"/>
              <w:spacing w:line="360" w:lineRule="auto"/>
              <w:jc w:val="center"/>
              <w:rPr>
                <w:szCs w:val="21"/>
              </w:rPr>
            </w:pPr>
            <w:r>
              <w:rPr>
                <w:szCs w:val="21"/>
              </w:rPr>
              <w:t>急停装置</w:t>
            </w:r>
          </w:p>
        </w:tc>
        <w:tc>
          <w:tcPr>
            <w:tcW w:w="2270" w:type="dxa"/>
            <w:vAlign w:val="center"/>
          </w:tcPr>
          <w:p w14:paraId="77FA0603" w14:textId="571A2BC9" w:rsidR="00606E3D" w:rsidRDefault="00A55DB2">
            <w:pPr>
              <w:autoSpaceDE w:val="0"/>
              <w:autoSpaceDN w:val="0"/>
              <w:adjustRightInd w:val="0"/>
              <w:spacing w:line="360" w:lineRule="auto"/>
              <w:jc w:val="center"/>
              <w:rPr>
                <w:kern w:val="0"/>
                <w:szCs w:val="21"/>
              </w:rPr>
            </w:pPr>
            <w:r>
              <w:rPr>
                <w:rFonts w:hint="eastAsia"/>
                <w:kern w:val="0"/>
                <w:szCs w:val="21"/>
              </w:rPr>
              <w:t>主生产线控制</w:t>
            </w:r>
            <w:r>
              <w:rPr>
                <w:kern w:val="0"/>
                <w:szCs w:val="21"/>
              </w:rPr>
              <w:t>柜</w:t>
            </w:r>
          </w:p>
        </w:tc>
        <w:tc>
          <w:tcPr>
            <w:tcW w:w="2367" w:type="dxa"/>
            <w:vAlign w:val="center"/>
          </w:tcPr>
          <w:p w14:paraId="4DC59A9F" w14:textId="77777777" w:rsidR="00606E3D" w:rsidRDefault="00606E3D">
            <w:pPr>
              <w:autoSpaceDE w:val="0"/>
              <w:autoSpaceDN w:val="0"/>
              <w:adjustRightInd w:val="0"/>
              <w:spacing w:line="360" w:lineRule="auto"/>
              <w:jc w:val="center"/>
              <w:rPr>
                <w:kern w:val="0"/>
                <w:szCs w:val="21"/>
              </w:rPr>
            </w:pPr>
          </w:p>
        </w:tc>
      </w:tr>
    </w:tbl>
    <w:p w14:paraId="45947F3C"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198" w:name="_Toc180507037"/>
      <w:r>
        <w:rPr>
          <w:rFonts w:ascii="Times New Roman" w:eastAsia="宋体" w:hAnsi="Times New Roman"/>
          <w:kern w:val="0"/>
          <w:sz w:val="36"/>
          <w:szCs w:val="36"/>
        </w:rPr>
        <w:t>2.</w:t>
      </w:r>
      <w:bookmarkEnd w:id="189"/>
      <w:r>
        <w:rPr>
          <w:rFonts w:ascii="Times New Roman" w:eastAsia="宋体" w:hAnsi="Times New Roman"/>
          <w:kern w:val="0"/>
          <w:sz w:val="36"/>
          <w:szCs w:val="36"/>
        </w:rPr>
        <w:t>9</w:t>
      </w:r>
      <w:r>
        <w:rPr>
          <w:rFonts w:ascii="Times New Roman" w:eastAsia="宋体" w:hAnsi="Times New Roman"/>
          <w:kern w:val="0"/>
          <w:sz w:val="36"/>
          <w:szCs w:val="36"/>
        </w:rPr>
        <w:t>安全生产管理情况</w:t>
      </w:r>
      <w:bookmarkEnd w:id="198"/>
    </w:p>
    <w:p w14:paraId="6CE1EBCC" w14:textId="77777777" w:rsidR="00606E3D" w:rsidRDefault="00000000">
      <w:pPr>
        <w:pStyle w:val="3"/>
        <w:numPr>
          <w:ilvl w:val="0"/>
          <w:numId w:val="0"/>
        </w:numPr>
        <w:adjustRightInd w:val="0"/>
        <w:snapToGrid w:val="0"/>
        <w:spacing w:before="120" w:after="260" w:line="360" w:lineRule="auto"/>
        <w:rPr>
          <w:bCs w:val="0"/>
          <w:sz w:val="32"/>
        </w:rPr>
      </w:pPr>
      <w:bookmarkStart w:id="199" w:name="_Toc201697575"/>
      <w:bookmarkStart w:id="200" w:name="_Toc180507038"/>
      <w:bookmarkEnd w:id="159"/>
      <w:bookmarkEnd w:id="190"/>
      <w:r>
        <w:rPr>
          <w:bCs w:val="0"/>
          <w:sz w:val="32"/>
        </w:rPr>
        <w:t>2.9.1</w:t>
      </w:r>
      <w:r>
        <w:rPr>
          <w:bCs w:val="0"/>
          <w:sz w:val="32"/>
        </w:rPr>
        <w:t>安全管理组织机构</w:t>
      </w:r>
      <w:bookmarkEnd w:id="199"/>
      <w:bookmarkEnd w:id="200"/>
    </w:p>
    <w:p w14:paraId="321FEA7F" w14:textId="77777777" w:rsidR="008C453F" w:rsidRDefault="008C453F">
      <w:pPr>
        <w:spacing w:line="360" w:lineRule="auto"/>
        <w:ind w:firstLineChars="200" w:firstLine="560"/>
        <w:rPr>
          <w:sz w:val="28"/>
          <w:szCs w:val="28"/>
        </w:rPr>
      </w:pPr>
      <w:bookmarkStart w:id="201" w:name="_Hlk178525946"/>
      <w:r w:rsidRPr="008C453F">
        <w:rPr>
          <w:rFonts w:hint="eastAsia"/>
          <w:sz w:val="28"/>
          <w:szCs w:val="28"/>
        </w:rPr>
        <w:t>云南思创格科技有限责任公司目前在册人员共有</w:t>
      </w:r>
      <w:r w:rsidRPr="008C453F">
        <w:rPr>
          <w:rFonts w:hint="eastAsia"/>
          <w:sz w:val="28"/>
          <w:szCs w:val="28"/>
        </w:rPr>
        <w:t>9</w:t>
      </w:r>
      <w:r w:rsidRPr="008C453F">
        <w:rPr>
          <w:rFonts w:hint="eastAsia"/>
          <w:sz w:val="28"/>
          <w:szCs w:val="28"/>
        </w:rPr>
        <w:t>人</w:t>
      </w:r>
      <w:r>
        <w:rPr>
          <w:rFonts w:hint="eastAsia"/>
          <w:sz w:val="28"/>
          <w:szCs w:val="28"/>
        </w:rPr>
        <w:t>，</w:t>
      </w:r>
      <w:r w:rsidR="00717FAA">
        <w:rPr>
          <w:rFonts w:hint="eastAsia"/>
          <w:sz w:val="28"/>
          <w:szCs w:val="28"/>
        </w:rPr>
        <w:t>订单式生产，年生产约</w:t>
      </w:r>
      <w:r w:rsidR="00717FAA">
        <w:rPr>
          <w:rFonts w:hint="eastAsia"/>
          <w:sz w:val="28"/>
          <w:szCs w:val="28"/>
        </w:rPr>
        <w:t>90</w:t>
      </w:r>
      <w:r w:rsidR="00717FAA">
        <w:rPr>
          <w:rFonts w:hint="eastAsia"/>
          <w:sz w:val="28"/>
          <w:szCs w:val="28"/>
        </w:rPr>
        <w:t>天，实行常白班生产，每班工作</w:t>
      </w:r>
      <w:r w:rsidR="00717FAA">
        <w:rPr>
          <w:rFonts w:hint="eastAsia"/>
          <w:sz w:val="28"/>
          <w:szCs w:val="28"/>
        </w:rPr>
        <w:t>8</w:t>
      </w:r>
      <w:r w:rsidR="00717FAA">
        <w:rPr>
          <w:rFonts w:hint="eastAsia"/>
          <w:sz w:val="28"/>
          <w:szCs w:val="28"/>
        </w:rPr>
        <w:t>小时。</w:t>
      </w:r>
    </w:p>
    <w:p w14:paraId="0D73C782" w14:textId="77777777" w:rsidR="00606E3D" w:rsidRDefault="00000000">
      <w:pPr>
        <w:spacing w:line="360" w:lineRule="auto"/>
        <w:ind w:firstLineChars="200" w:firstLine="560"/>
        <w:rPr>
          <w:sz w:val="28"/>
          <w:szCs w:val="28"/>
        </w:rPr>
      </w:pPr>
      <w:r>
        <w:rPr>
          <w:rFonts w:hint="eastAsia"/>
          <w:sz w:val="28"/>
          <w:szCs w:val="28"/>
        </w:rPr>
        <w:t>为加强安全生产管理，该公司成立了安全领导小组，并任命了安全员，安全领导小组组成情况如下：</w:t>
      </w:r>
    </w:p>
    <w:p w14:paraId="2DB970A3" w14:textId="77777777" w:rsidR="00606E3D" w:rsidRDefault="00000000">
      <w:pPr>
        <w:spacing w:line="360" w:lineRule="auto"/>
        <w:ind w:firstLineChars="200" w:firstLine="560"/>
        <w:rPr>
          <w:sz w:val="28"/>
          <w:szCs w:val="28"/>
        </w:rPr>
      </w:pPr>
      <w:r>
        <w:rPr>
          <w:rFonts w:hint="eastAsia"/>
          <w:sz w:val="28"/>
          <w:szCs w:val="28"/>
        </w:rPr>
        <w:t>组</w:t>
      </w:r>
      <w:r>
        <w:rPr>
          <w:rFonts w:hint="eastAsia"/>
          <w:sz w:val="28"/>
          <w:szCs w:val="28"/>
        </w:rPr>
        <w:t xml:space="preserve">  </w:t>
      </w:r>
      <w:r>
        <w:rPr>
          <w:rFonts w:hint="eastAsia"/>
          <w:sz w:val="28"/>
          <w:szCs w:val="28"/>
        </w:rPr>
        <w:t>长：廖玉铭</w:t>
      </w:r>
    </w:p>
    <w:p w14:paraId="3E22EFB6" w14:textId="77777777" w:rsidR="00606E3D" w:rsidRDefault="00000000">
      <w:pPr>
        <w:spacing w:line="360" w:lineRule="auto"/>
        <w:ind w:firstLineChars="200" w:firstLine="560"/>
        <w:rPr>
          <w:sz w:val="28"/>
          <w:szCs w:val="28"/>
        </w:rPr>
      </w:pPr>
      <w:r>
        <w:rPr>
          <w:rFonts w:hint="eastAsia"/>
          <w:sz w:val="28"/>
          <w:szCs w:val="28"/>
        </w:rPr>
        <w:t>组</w:t>
      </w:r>
      <w:r>
        <w:rPr>
          <w:rFonts w:hint="eastAsia"/>
          <w:sz w:val="28"/>
          <w:szCs w:val="28"/>
        </w:rPr>
        <w:t xml:space="preserve">  </w:t>
      </w:r>
      <w:r>
        <w:rPr>
          <w:rFonts w:hint="eastAsia"/>
          <w:sz w:val="28"/>
          <w:szCs w:val="28"/>
        </w:rPr>
        <w:t>员：田耀宁、姚朝兵、徐果、潘致声</w:t>
      </w:r>
    </w:p>
    <w:p w14:paraId="5D52F26E" w14:textId="77777777" w:rsidR="00606E3D" w:rsidRDefault="00000000">
      <w:pPr>
        <w:spacing w:line="360" w:lineRule="auto"/>
        <w:ind w:firstLineChars="200" w:firstLine="560"/>
        <w:rPr>
          <w:sz w:val="28"/>
          <w:szCs w:val="28"/>
        </w:rPr>
      </w:pPr>
      <w:r>
        <w:rPr>
          <w:rFonts w:hint="eastAsia"/>
          <w:sz w:val="28"/>
          <w:szCs w:val="28"/>
        </w:rPr>
        <w:t>安全员任命情况如下：</w:t>
      </w:r>
    </w:p>
    <w:p w14:paraId="522B5395" w14:textId="77777777" w:rsidR="00606E3D" w:rsidRDefault="00000000">
      <w:pPr>
        <w:spacing w:line="360" w:lineRule="auto"/>
        <w:ind w:firstLineChars="200" w:firstLine="560"/>
        <w:rPr>
          <w:sz w:val="28"/>
          <w:szCs w:val="28"/>
        </w:rPr>
      </w:pPr>
      <w:r>
        <w:rPr>
          <w:rFonts w:hint="eastAsia"/>
          <w:sz w:val="28"/>
          <w:szCs w:val="28"/>
        </w:rPr>
        <w:t>任命田耀宁同志为公司安全员，负责公司日常生产的安全管理工</w:t>
      </w:r>
      <w:r>
        <w:rPr>
          <w:rFonts w:hint="eastAsia"/>
          <w:sz w:val="28"/>
          <w:szCs w:val="28"/>
        </w:rPr>
        <w:lastRenderedPageBreak/>
        <w:t>作。</w:t>
      </w:r>
    </w:p>
    <w:p w14:paraId="57209346" w14:textId="77777777" w:rsidR="007D29CF" w:rsidRDefault="007D29CF">
      <w:pPr>
        <w:spacing w:line="360" w:lineRule="auto"/>
        <w:ind w:firstLineChars="200" w:firstLine="560"/>
        <w:rPr>
          <w:sz w:val="28"/>
          <w:szCs w:val="28"/>
        </w:rPr>
      </w:pPr>
    </w:p>
    <w:p w14:paraId="63324B00" w14:textId="6638F8B0" w:rsidR="00606E3D" w:rsidRDefault="00000000">
      <w:pPr>
        <w:spacing w:line="360" w:lineRule="auto"/>
        <w:ind w:firstLineChars="200" w:firstLine="560"/>
        <w:rPr>
          <w:sz w:val="28"/>
          <w:szCs w:val="28"/>
        </w:rPr>
      </w:pPr>
      <w:r>
        <w:rPr>
          <w:rFonts w:hint="eastAsia"/>
          <w:noProof/>
          <w:sz w:val="28"/>
          <w:szCs w:val="28"/>
        </w:rPr>
        <mc:AlternateContent>
          <mc:Choice Requires="wps">
            <w:drawing>
              <wp:anchor distT="0" distB="0" distL="114300" distR="114300" simplePos="0" relativeHeight="251755520" behindDoc="0" locked="0" layoutInCell="1" allowOverlap="1" wp14:anchorId="3186F1EB" wp14:editId="20FB8C4E">
                <wp:simplePos x="0" y="0"/>
                <wp:positionH relativeFrom="column">
                  <wp:posOffset>1797685</wp:posOffset>
                </wp:positionH>
                <wp:positionV relativeFrom="paragraph">
                  <wp:posOffset>95250</wp:posOffset>
                </wp:positionV>
                <wp:extent cx="1310640" cy="266700"/>
                <wp:effectExtent l="0" t="0" r="22860" b="19050"/>
                <wp:wrapNone/>
                <wp:docPr id="646629808" name="文本框 131"/>
                <wp:cNvGraphicFramePr/>
                <a:graphic xmlns:a="http://schemas.openxmlformats.org/drawingml/2006/main">
                  <a:graphicData uri="http://schemas.microsoft.com/office/word/2010/wordprocessingShape">
                    <wps:wsp>
                      <wps:cNvSpPr txBox="1"/>
                      <wps:spPr>
                        <a:xfrm>
                          <a:off x="0" y="0"/>
                          <a:ext cx="1310640" cy="266700"/>
                        </a:xfrm>
                        <a:prstGeom prst="rect">
                          <a:avLst/>
                        </a:prstGeom>
                        <a:solidFill>
                          <a:schemeClr val="lt1"/>
                        </a:solidFill>
                        <a:ln w="6350">
                          <a:solidFill>
                            <a:prstClr val="black"/>
                          </a:solidFill>
                        </a:ln>
                      </wps:spPr>
                      <wps:txbx>
                        <w:txbxContent>
                          <w:p w14:paraId="6B50EF94" w14:textId="77777777" w:rsidR="00606E3D" w:rsidRDefault="00000000">
                            <w:pPr>
                              <w:jc w:val="center"/>
                              <w:rPr>
                                <w:sz w:val="24"/>
                              </w:rPr>
                            </w:pPr>
                            <w:r>
                              <w:rPr>
                                <w:rFonts w:hint="eastAsia"/>
                                <w:sz w:val="24"/>
                              </w:rPr>
                              <w:t>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186F1EB" id="文本框 131" o:spid="_x0000_s1067" type="#_x0000_t202" style="position:absolute;left:0;text-align:left;margin-left:141.55pt;margin-top:7.5pt;width:103.2pt;height:21pt;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G+pIgIAAEoEAAAOAAAAZHJzL2Uyb0RvYy54bWysVE2PEzEMvSPxH6Lc6Uy73e5SdboqXRUh&#10;VexKBXFOM0knIolDknam/Hqc9Bs4IS4ZO3ae7Wd7Jk+d0WQnfFBgK9rvlZQIy6FWdlPRr18W7x4p&#10;CZHZmmmwoqJ7EejT9O2bSevGYgAN6Fp4giA2jFtX0SZGNy6KwBthWOiBExaNErxhEVW/KWrPWkQ3&#10;uhiU5ahowdfOAxch4O3zwUinGV9KweOLlEFEoiuKucV8+nyu01lMJ2y88cw1ih/TYP+QhWHKYtAz&#10;1DOLjGy9+gPKKO4hgIw9DqYAKRUXuQaspl/+Vs2qYU7kWpCc4M40hf8Hyz/vVu7Vk9h9gA4bmAhp&#10;XRgHvEz1dNKb9MVMCdqRwv2ZNtFFwtOju345GqKJo20wGj2Umdfi8tr5ED8KMCQJFfXYlswW2y1D&#10;xIjoenJJwQJoVS+U1llJoyDm2pMdwybqmHPEFzde2pK2oqO7+zID39gS9Pn9WjP+PVV5i4Catnh5&#10;qT1JsVt3RNUVHZ6JWUO9R748HEYpOL5QiL9kIb4yj7ODPOA+xBc8pAZMCo4SJQ34n3+7T/7YUrRS&#10;0uIsVjT82DIvKNGfLDb7fX+Y6I1ZGd4/DFDx15b1tcVuzRyQqT5unuNZTP5Rn0TpwXzDtZmlqGhi&#10;lmPsisaTOI+HDcG142I2y044ro7FpV05nqBTZyzMthGkyh1MdB24ObKIA5tJPi5X2ohrPXtdfgHT&#10;XwAAAP//AwBQSwMEFAAGAAgAAAAhABnfT/fcAAAACQEAAA8AAABkcnMvZG93bnJldi54bWxMj8FO&#10;wzAQRO9I/IO1SNyo00LADXEqQIULJwrivI1d2yK2I9tNw9+znOC4mqfZN+1m9gObdMouBgnLRQVM&#10;hz4qF4yEj/fnKwEsFwwKhxi0hG+dYdOdn7XYqHgKb3raFcOoJOQGJdhSxobz3FvtMS/iqANlh5g8&#10;FjqT4Srhicr9wFdVdcs9ukAfLI76yer+a3f0EraPZm16gcluhXJumj8Pr+ZFysuL+eEeWNFz+YPh&#10;V5/UoSOnfTwGldkgYSWul4RSUNMmAm7Euga2l1DfVcC7lv9f0P0AAAD//wMAUEsBAi0AFAAGAAgA&#10;AAAhALaDOJL+AAAA4QEAABMAAAAAAAAAAAAAAAAAAAAAAFtDb250ZW50X1R5cGVzXS54bWxQSwEC&#10;LQAUAAYACAAAACEAOP0h/9YAAACUAQAACwAAAAAAAAAAAAAAAAAvAQAAX3JlbHMvLnJlbHNQSwEC&#10;LQAUAAYACAAAACEANdxvqSICAABKBAAADgAAAAAAAAAAAAAAAAAuAgAAZHJzL2Uyb0RvYy54bWxQ&#10;SwECLQAUAAYACAAAACEAGd9P99wAAAAJAQAADwAAAAAAAAAAAAAAAAB8BAAAZHJzL2Rvd25yZXYu&#10;eG1sUEsFBgAAAAAEAAQA8wAAAIUFAAAAAA==&#10;" fillcolor="white [3201]" strokeweight=".5pt">
                <v:textbox>
                  <w:txbxContent>
                    <w:p w14:paraId="6B50EF94" w14:textId="77777777" w:rsidR="00606E3D" w:rsidRDefault="00000000">
                      <w:pPr>
                        <w:jc w:val="center"/>
                        <w:rPr>
                          <w:sz w:val="24"/>
                        </w:rPr>
                      </w:pPr>
                      <w:r>
                        <w:rPr>
                          <w:rFonts w:hint="eastAsia"/>
                          <w:sz w:val="24"/>
                        </w:rPr>
                        <w:t>总经理</w:t>
                      </w:r>
                    </w:p>
                  </w:txbxContent>
                </v:textbox>
              </v:shape>
            </w:pict>
          </mc:Fallback>
        </mc:AlternateContent>
      </w:r>
    </w:p>
    <w:bookmarkEnd w:id="201"/>
    <w:p w14:paraId="1B7430F8" w14:textId="77777777" w:rsidR="00606E3D" w:rsidRDefault="00000000">
      <w:pPr>
        <w:adjustRightInd w:val="0"/>
        <w:snapToGrid w:val="0"/>
        <w:spacing w:line="360" w:lineRule="auto"/>
        <w:jc w:val="center"/>
        <w:rPr>
          <w:b/>
          <w:bCs/>
          <w:sz w:val="24"/>
        </w:rPr>
      </w:pPr>
      <w:r>
        <w:rPr>
          <w:b/>
          <w:bCs/>
          <w:noProof/>
          <w:sz w:val="24"/>
        </w:rPr>
        <mc:AlternateContent>
          <mc:Choice Requires="wps">
            <w:drawing>
              <wp:anchor distT="0" distB="0" distL="114300" distR="114300" simplePos="0" relativeHeight="251767808" behindDoc="0" locked="0" layoutInCell="1" allowOverlap="1" wp14:anchorId="6D424E32" wp14:editId="23BEC768">
                <wp:simplePos x="0" y="0"/>
                <wp:positionH relativeFrom="column">
                  <wp:posOffset>2478405</wp:posOffset>
                </wp:positionH>
                <wp:positionV relativeFrom="paragraph">
                  <wp:posOffset>136525</wp:posOffset>
                </wp:positionV>
                <wp:extent cx="0" cy="228600"/>
                <wp:effectExtent l="76200" t="0" r="57150" b="57150"/>
                <wp:wrapNone/>
                <wp:docPr id="2035997013" name="直接箭头连接符 144"/>
                <wp:cNvGraphicFramePr/>
                <a:graphic xmlns:a="http://schemas.openxmlformats.org/drawingml/2006/main">
                  <a:graphicData uri="http://schemas.microsoft.com/office/word/2010/wordprocessingShape">
                    <wps:wsp>
                      <wps:cNvCnPr/>
                      <wps:spPr>
                        <a:xfrm>
                          <a:off x="0" y="0"/>
                          <a:ext cx="0" cy="228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44" o:spid="_x0000_s1026" o:spt="32" type="#_x0000_t32" style="position:absolute;left:0pt;margin-left:195.15pt;margin-top:10.75pt;height:18pt;width:0pt;z-index:251767808;mso-width-relative:page;mso-height-relative:page;" filled="f" stroked="t" coordsize="21600,21600" o:gfxdata="UEsDBAoAAAAAAIdO4kAAAAAAAAAAAAAAAAAEAAAAZHJzL1BLAwQUAAAACACHTuJA0/pUbNUAAAAJ&#10;AQAADwAAAGRycy9kb3ducmV2LnhtbE2PwU7DMAyG70i8Q2QkbizpqsJW6u6A1BtCYgzOXhPassap&#10;kqwbb08QB3a0/en391ebsx3FbHwYHCNkCwXCcOv0wB3C7q25W4EIkVjT6NggfJsAm/r6qqJSuxO/&#10;mnkbO5FCOJSE0Mc4lVKGtjeWwsJNhtPt03lLMY2+k9rTKYXbUS6VupeWBk4feprMU2/aw/ZoEZ5f&#10;1qvdIZvnpmk/vnLPDeXyHfH2JlOPIKI5x38YfvWTOtTJae+OrIMYEfK1yhOKsMwKEAn4W+wRiocC&#10;ZF3Jywb1D1BLAwQUAAAACACHTuJAXAovcg8CAADrAwAADgAAAGRycy9lMm9Eb2MueG1srVPNbhMx&#10;EL4j8Q6W72Q3SRvSKJseEsoFQSXgASZe764l/2ns5ucleAEkTsCJcuqdp4HyGIy9IYVy6YE9eMdj&#10;zzfzfTOen++MZhuJQTlb8eGg5Exa4Wpl24q/fXPxZMpZiGBr0M7Kiu9l4OeLx4/mWz+TI9c5XUtk&#10;BGLDbOsr3sXoZ0URRCcNhIHz0tJh49BApC22RY2wJXSji1FZToqtw9qjEzIE8q76Q35AxIcAuqZR&#10;Qq6cuDLSxh4VpYZIlEKnfOCLXG3TSBFfNU2QkemKE9OYV0pC9jqtxWIOsxbBd0ocSoCHlHCPkwFl&#10;KekRagUR2BWqf6CMEuiCa+JAOFP0RLIixGJY3tPmdQdeZi4kdfBH0cP/gxUvN5fIVF3xUTk+PTt7&#10;Wg7HnFkw1Pnb9zc/3n26/Xr9/ePNz28fkv3lMxuenCTVtj7MKHhpL/GwC/4SkwS7Bk36Ezm2y0rv&#10;j0rLXWSidwryjkbTSZmbUNzFeQzxuXSGJaPiISKototLZy210+EwCw2bFyFSZgr8HZCSWnehtM5d&#10;1ZZtKz4Zn1KvBdCkNjQhZBpPbINtOQPd0hMQETNicFrVKTrhBGzXS41sA2lw8pdYU7a/rqXUKwhd&#10;fy8f9SNlVKRXopWp+PQYDbMISj+zNYt7TwJHVGBbLQ/I2lKCpGuvZLLWrt5ngbOfZiCXcJjXNGR/&#10;7nP03Rtd/A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T+lRs1QAAAAkBAAAPAAAAAAAAAAEAIAAA&#10;ACIAAABkcnMvZG93bnJldi54bWxQSwECFAAUAAAACACHTuJAXAovcg8CAADrAwAADgAAAAAAAAAB&#10;ACAAAAAkAQAAZHJzL2Uyb0RvYy54bWxQSwUGAAAAAAYABgBZAQAApQUAAAAA&#10;">
                <v:fill on="f" focussize="0,0"/>
                <v:stroke weight="0.5pt" color="#000000 [3213]" miterlimit="8" joinstyle="miter" endarrow="block"/>
                <v:imagedata o:title=""/>
                <o:lock v:ext="edit" aspectratio="f"/>
              </v:shape>
            </w:pict>
          </mc:Fallback>
        </mc:AlternateContent>
      </w:r>
    </w:p>
    <w:p w14:paraId="53875822" w14:textId="77777777" w:rsidR="00606E3D" w:rsidRDefault="00000000">
      <w:pPr>
        <w:adjustRightInd w:val="0"/>
        <w:snapToGrid w:val="0"/>
        <w:spacing w:line="360" w:lineRule="auto"/>
        <w:ind w:firstLineChars="1200" w:firstLine="2891"/>
        <w:rPr>
          <w:b/>
          <w:bCs/>
          <w:sz w:val="24"/>
        </w:rPr>
      </w:pPr>
      <w:r>
        <w:rPr>
          <w:b/>
          <w:bCs/>
          <w:noProof/>
          <w:sz w:val="24"/>
        </w:rPr>
        <mc:AlternateContent>
          <mc:Choice Requires="wps">
            <w:drawing>
              <wp:anchor distT="0" distB="0" distL="114300" distR="114300" simplePos="0" relativeHeight="251756544" behindDoc="0" locked="0" layoutInCell="1" allowOverlap="1" wp14:anchorId="68F4A257" wp14:editId="0C04E157">
                <wp:simplePos x="0" y="0"/>
                <wp:positionH relativeFrom="column">
                  <wp:posOffset>1815465</wp:posOffset>
                </wp:positionH>
                <wp:positionV relativeFrom="paragraph">
                  <wp:posOffset>102235</wp:posOffset>
                </wp:positionV>
                <wp:extent cx="1424940" cy="289560"/>
                <wp:effectExtent l="0" t="0" r="22860" b="15240"/>
                <wp:wrapNone/>
                <wp:docPr id="895363192" name="文本框 132"/>
                <wp:cNvGraphicFramePr/>
                <a:graphic xmlns:a="http://schemas.openxmlformats.org/drawingml/2006/main">
                  <a:graphicData uri="http://schemas.microsoft.com/office/word/2010/wordprocessingShape">
                    <wps:wsp>
                      <wps:cNvSpPr txBox="1"/>
                      <wps:spPr>
                        <a:xfrm>
                          <a:off x="0" y="0"/>
                          <a:ext cx="1424940" cy="289560"/>
                        </a:xfrm>
                        <a:prstGeom prst="rect">
                          <a:avLst/>
                        </a:prstGeom>
                        <a:solidFill>
                          <a:schemeClr val="lt1"/>
                        </a:solidFill>
                        <a:ln w="6350">
                          <a:solidFill>
                            <a:prstClr val="black"/>
                          </a:solidFill>
                        </a:ln>
                      </wps:spPr>
                      <wps:txbx>
                        <w:txbxContent>
                          <w:p w14:paraId="002AE3F0" w14:textId="77777777" w:rsidR="00606E3D" w:rsidRDefault="00000000">
                            <w:pPr>
                              <w:jc w:val="center"/>
                              <w:rPr>
                                <w:sz w:val="24"/>
                              </w:rPr>
                            </w:pPr>
                            <w:r>
                              <w:rPr>
                                <w:rFonts w:hint="eastAsia"/>
                                <w:sz w:val="24"/>
                              </w:rPr>
                              <w:t>安全生产领导小组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8F4A257" id="文本框 132" o:spid="_x0000_s1068" type="#_x0000_t202" style="position:absolute;left:0;text-align:left;margin-left:142.95pt;margin-top:8.05pt;width:112.2pt;height:22.8pt;z-index:251756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wYjIwIAAEoEAAAOAAAAZHJzL2Uyb0RvYy54bWysVN+P2jAMfp+0/yHK+yh0hR2IcmKcmCah&#10;3UnctOeQJjRaGmdJoGV//Zzwe9vTtJfUjp3P9me708eu0WQvnFdgSjro9SkRhkOlzLakX1+X7x4o&#10;8YGZimkwoqQH4enj7O2baWsnIocadCUcQRDjJ60taR2CnWSZ57VomO+BFQaNElzDAqpum1WOtYje&#10;6Czv90dZC66yDrjwHm+fjkY6S/hSCh6epfQiEF1SzC2k06VzE89sNmWTrWO2VvyUBvuHLBqmDAa9&#10;QD2xwMjOqT+gGsUdeJChx6HJQErFRaoBqxn0f6tmXTMrUi1IjrcXmvz/g+Vf9mv74kjoPkKHDYyE&#10;tNZPPF7GejrpmvjFTAnakcLDhTbRBcLjoyIvxgWaONryh/FwlHjNrq+t8+GTgIZEoaQO25LYYvuV&#10;DxgRXc8uMZgHraql0jopcRTEQjuyZ9hEHVKO+OLOSxvSlnT0fthPwHe2CH15v9GMf49V3iOgpg1e&#10;XmuPUug2HVFVSYv8TMwGqgPy5eA4St7ypUL8FfPhhTmcHeQB9yE84yE1YFJwkiipwf382330x5ai&#10;lZIWZ7Gk/seOOUGJ/myw2eNBEekNSSmGH3JU3K1lc2sxu2YByNQAN8/yJEb/oM+idNB8w7WZx6ho&#10;YoZj7JKGs7gIxw3BteNiPk9OOK6WhZVZWx6hY2cMzHcBpEodjHQduTmxiAObSD4tV9yIWz15XX8B&#10;s18AAAD//wMAUEsDBBQABgAIAAAAIQBWLwM53QAAAAkBAAAPAAAAZHJzL2Rvd25yZXYueG1sTI/B&#10;TsMwEETvSPyDtUjcqJOihjSNUwEqXDhRUM/beGtbxHZku2n4e8wJjqt5mnnbbmc7sIlCNN4JKBcF&#10;MHK9l8YpAZ8fL3c1sJjQSRy8IwHfFGHbXV+12Eh/ce807ZNiucTFBgXolMaG89hrshgXfiSXs5MP&#10;FlM+g+Iy4CWX24Evi6LiFo3LCxpHetbUf+3PVsDuSa1VX2PQu1oaM82H05t6FeL2Zn7cAEs0pz8Y&#10;fvWzOnTZ6ejPTkY2CFjWq3VGc1CVwDKwKot7YEcBVfkAvGv5/w+6HwAAAP//AwBQSwECLQAUAAYA&#10;CAAAACEAtoM4kv4AAADhAQAAEwAAAAAAAAAAAAAAAAAAAAAAW0NvbnRlbnRfVHlwZXNdLnhtbFBL&#10;AQItABQABgAIAAAAIQA4/SH/1gAAAJQBAAALAAAAAAAAAAAAAAAAAC8BAABfcmVscy8ucmVsc1BL&#10;AQItABQABgAIAAAAIQDW9wYjIwIAAEoEAAAOAAAAAAAAAAAAAAAAAC4CAABkcnMvZTJvRG9jLnht&#10;bFBLAQItABQABgAIAAAAIQBWLwM53QAAAAkBAAAPAAAAAAAAAAAAAAAAAH0EAABkcnMvZG93bnJl&#10;di54bWxQSwUGAAAAAAQABADzAAAAhwUAAAAA&#10;" fillcolor="white [3201]" strokeweight=".5pt">
                <v:textbox>
                  <w:txbxContent>
                    <w:p w14:paraId="002AE3F0" w14:textId="77777777" w:rsidR="00606E3D" w:rsidRDefault="00000000">
                      <w:pPr>
                        <w:jc w:val="center"/>
                        <w:rPr>
                          <w:sz w:val="24"/>
                        </w:rPr>
                      </w:pPr>
                      <w:r>
                        <w:rPr>
                          <w:rFonts w:hint="eastAsia"/>
                          <w:sz w:val="24"/>
                        </w:rPr>
                        <w:t>安全生产领导小组</w:t>
                      </w:r>
                    </w:p>
                  </w:txbxContent>
                </v:textbox>
              </v:shape>
            </w:pict>
          </mc:Fallback>
        </mc:AlternateContent>
      </w:r>
    </w:p>
    <w:p w14:paraId="0A4CF97B" w14:textId="77777777" w:rsidR="00606E3D" w:rsidRDefault="00000000">
      <w:pPr>
        <w:adjustRightInd w:val="0"/>
        <w:snapToGrid w:val="0"/>
        <w:spacing w:line="360" w:lineRule="auto"/>
        <w:ind w:firstLineChars="1200" w:firstLine="2891"/>
        <w:rPr>
          <w:b/>
          <w:bCs/>
          <w:sz w:val="24"/>
        </w:rPr>
      </w:pPr>
      <w:r>
        <w:rPr>
          <w:b/>
          <w:bCs/>
          <w:noProof/>
          <w:sz w:val="24"/>
        </w:rPr>
        <mc:AlternateContent>
          <mc:Choice Requires="wps">
            <w:drawing>
              <wp:anchor distT="0" distB="0" distL="114300" distR="114300" simplePos="0" relativeHeight="251762688" behindDoc="0" locked="0" layoutInCell="1" allowOverlap="1" wp14:anchorId="32457224" wp14:editId="2D389703">
                <wp:simplePos x="0" y="0"/>
                <wp:positionH relativeFrom="column">
                  <wp:posOffset>2463165</wp:posOffset>
                </wp:positionH>
                <wp:positionV relativeFrom="paragraph">
                  <wp:posOffset>136525</wp:posOffset>
                </wp:positionV>
                <wp:extent cx="0" cy="304800"/>
                <wp:effectExtent l="0" t="0" r="38100" b="19050"/>
                <wp:wrapNone/>
                <wp:docPr id="1728562866" name="直接连接符 138"/>
                <wp:cNvGraphicFramePr/>
                <a:graphic xmlns:a="http://schemas.openxmlformats.org/drawingml/2006/main">
                  <a:graphicData uri="http://schemas.microsoft.com/office/word/2010/wordprocessingShape">
                    <wps:wsp>
                      <wps:cNvCnPr/>
                      <wps:spPr>
                        <a:xfrm>
                          <a:off x="0" y="0"/>
                          <a:ext cx="0" cy="3048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38" o:spid="_x0000_s1026" o:spt="20" style="position:absolute;left:0pt;margin-left:193.95pt;margin-top:10.75pt;height:24pt;width:0pt;z-index:251762688;mso-width-relative:page;mso-height-relative:page;" filled="f" stroked="t" coordsize="21600,21600" o:gfxdata="UEsDBAoAAAAAAIdO4kAAAAAAAAAAAAAAAAAEAAAAZHJzL1BLAwQUAAAACACHTuJApNPTjtYAAAAJ&#10;AQAADwAAAGRycy9kb3ducmV2LnhtbE2PsU7DMBCGdyTewTokNuqkqE0a4nRAYkBCAgIDoxtf44B9&#10;DrabhLfHiAHGu/v13ffX+8UaNqEPgyMB+SoDhtQ5NVAv4PXl7qoEFqIkJY0jFPCFAfbN+VktK+Vm&#10;esapjT1LEAqVFKBjHCvOQ6fRyrByI1K6HZ23MqbR91x5OSe4NXydZVtu5UDpg5Yj3mrsPtqTTRQq&#10;Po+L8W9Pjw+6bOd3vJ8KFOLyIs9ugEVc4l8YfvSTOjTJ6eBOpAIzAq7LYpeiAtb5BlgK/C4OAra7&#10;DfCm5v8bNN9QSwMEFAAAAAgAh07iQNKWKnTtAQAAuwMAAA4AAABkcnMvZTJvRG9jLnhtbK1TzY7T&#10;MBC+I/EOlu80acuWKGq6h62WC4JKwAO4jp1Y8p883qZ9CV4AiRucOHLnbVgeg7ETuj9c9kAOzng8&#10;842/b8bry6PR5CACKGcbOp+VlAjLXats19CPH65fVJRAZLZl2lnR0JMAerl5/mw9+FosXO90KwJB&#10;EAv14Bvax+jrogDeC8Ng5ryweChdMCziNnRFG9iA6EYXi7JcFYMLrQ+OCwD0bsdDOiGGpwA6KRUX&#10;W8dvjLBxRA1Cs4iUoFce6CbfVkrB4zspQUSiG4pMY16xCNr7tBabNau7wHyv+HQF9pQrPOJkmLJY&#10;9Ay1ZZGRm6D+gTKKBwdOxhl3phiJZEWQxbx8pM37nnmRuaDU4M+iw/+D5W8Pu0BUi5PwalFdrBbV&#10;akWJZQY7f/v5x69PX3///ILr7fdvZL6skl6DhxrTruwuTDvwu5DIH2Uw6Y+0yDFrfDprLI6R8NHJ&#10;0bssX1Zllr+4y/MB4mvhDElGQ7WyiT2r2eENRKyFoX9Dktu6a6V17qC2ZGjoanmBfeUMp1LiNKBp&#10;PDID21HCdIfjzmPIiOC0alN2woHQ7a90IAeWhiR/iSdWexCWSm8Z9GNcPhrHx6iIL0Ir01DkhN+U&#10;rS2CJLVGfZK1d+0py5b92NNcZpq/NDT39zn77s1t/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k&#10;09OO1gAAAAkBAAAPAAAAAAAAAAEAIAAAACIAAABkcnMvZG93bnJldi54bWxQSwECFAAUAAAACACH&#10;TuJA0pYqdO0BAAC7AwAADgAAAAAAAAABACAAAAAlAQAAZHJzL2Uyb0RvYy54bWxQSwUGAAAAAAYA&#10;BgBZAQAAhAUAAAAA&#10;">
                <v:fill on="f" focussize="0,0"/>
                <v:stroke weight="0.5pt" color="#000000 [3213]" miterlimit="8" joinstyle="miter"/>
                <v:imagedata o:title=""/>
                <o:lock v:ext="edit" aspectratio="f"/>
              </v:line>
            </w:pict>
          </mc:Fallback>
        </mc:AlternateContent>
      </w:r>
    </w:p>
    <w:p w14:paraId="460B9117" w14:textId="77777777" w:rsidR="00606E3D" w:rsidRDefault="00000000">
      <w:pPr>
        <w:adjustRightInd w:val="0"/>
        <w:snapToGrid w:val="0"/>
        <w:spacing w:line="360" w:lineRule="auto"/>
        <w:ind w:firstLineChars="1200" w:firstLine="2891"/>
        <w:rPr>
          <w:b/>
          <w:bCs/>
          <w:sz w:val="24"/>
        </w:rPr>
      </w:pPr>
      <w:r>
        <w:rPr>
          <w:b/>
          <w:bCs/>
          <w:noProof/>
          <w:sz w:val="24"/>
        </w:rPr>
        <mc:AlternateContent>
          <mc:Choice Requires="wps">
            <w:drawing>
              <wp:anchor distT="0" distB="0" distL="114300" distR="114300" simplePos="0" relativeHeight="251766784" behindDoc="0" locked="0" layoutInCell="1" allowOverlap="1" wp14:anchorId="6F060FF3" wp14:editId="569ED084">
                <wp:simplePos x="0" y="0"/>
                <wp:positionH relativeFrom="column">
                  <wp:posOffset>3491865</wp:posOffset>
                </wp:positionH>
                <wp:positionV relativeFrom="paragraph">
                  <wp:posOffset>186055</wp:posOffset>
                </wp:positionV>
                <wp:extent cx="7620" cy="312420"/>
                <wp:effectExtent l="76200" t="0" r="68580" b="49530"/>
                <wp:wrapNone/>
                <wp:docPr id="703638382" name="直接箭头连接符 143"/>
                <wp:cNvGraphicFramePr/>
                <a:graphic xmlns:a="http://schemas.openxmlformats.org/drawingml/2006/main">
                  <a:graphicData uri="http://schemas.microsoft.com/office/word/2010/wordprocessingShape">
                    <wps:wsp>
                      <wps:cNvCnPr/>
                      <wps:spPr>
                        <a:xfrm>
                          <a:off x="0" y="0"/>
                          <a:ext cx="7620" cy="3124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43" o:spid="_x0000_s1026" o:spt="32" type="#_x0000_t32" style="position:absolute;left:0pt;margin-left:274.95pt;margin-top:14.65pt;height:24.6pt;width:0.6pt;z-index:251766784;mso-width-relative:page;mso-height-relative:page;" filled="f" stroked="t" coordsize="21600,21600" o:gfxdata="UEsDBAoAAAAAAIdO4kAAAAAAAAAAAAAAAAAEAAAAZHJzL1BLAwQUAAAACACHTuJANCVzk9cAAAAJ&#10;AQAADwAAAGRycy9kb3ducmV2LnhtbE2PwU7DMBBE70j8g7VI3KjjhkASsukBKTeERFs4bxOThMbr&#10;yHbT8veYExxX8zTzttpczCQW7fxoGUGtEhCaW9uN3CPsd81dDsIH4o4myxrhW3vY1NdXFZWdPfOb&#10;XrahF7GEfUkIQwhzKaVvB23Ir+ysOWaf1hkK8XS97BydY7mZ5DpJHqShkePCQLN+HnR73J4Mwstr&#10;ke+Palmapv34Sh03lMp3xNsblTyBCPoS/mD41Y/qUEengz1x58WEkN0XRUQR1kUKIgJZphSIA8Jj&#10;noGsK/n/g/oHUEsDBBQAAAAIAIdO4kDj8BkhEAIAAO0DAAAOAAAAZHJzL2Uyb0RvYy54bWytU82O&#10;0zAQviPxDpbvNGmzdKuo6R5alguCSsADTB0nseQ/2d6mfQleAIkTcII97Z2ngeUxGDuhC8tlD+Tg&#10;jGf8fTPzeby8OChJ9tx5YXRFp5OcEq6ZqYVuK/r2zeWTBSU+gK5BGs0reuSeXqweP1r2tuQz0xlZ&#10;c0eQRPuytxXtQrBllnnWcQV+YizXGGyMUxBw69qsdtAju5LZLM/nWW9cbZ1h3Hv0boYgHRndQwhN&#10;0wjGN4ZdKa7DwOq4hIAt+U5YT1ep2qbhLLxqGs8DkRXFTkNaMQnau7hmqyWUrQPbCTaWAA8p4V5P&#10;CoTGpCeqDQQgV078Q6UEc8abJkyYUdnQSFIEu5jm97R53YHlqReU2tuT6P7/0bKX+60joq7oeV7M&#10;i0WxmFGiQeHF376/+fHu0+311+8fb35++xDtL5/J9KyIovXWl4hd660bd95uXVTg0DgV/9gbOSSh&#10;jyeh+SEQhs7z+QwvgGGgmM7O0EaO7A5qnQ/PuVEkGhX1wYFou7A2WuOFGjdNUsP+hQ8D8Dcg5tXm&#10;UkiJfiilJn1F58XTmAxwVhucETSVxX69bikB2eIjYMElRm+kqCM6gr1rd2vpyB7i6KRvLPOvYzH1&#10;Bnw3nEuheAxKJQK+EylURRcnNJQBhHymaxKOFjUOToBuJR+ZpUYdorSDmNHamfqYNE5+nIKk1Dix&#10;ccz+3Cf03Std/Q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0JXOT1wAAAAkBAAAPAAAAAAAAAAEA&#10;IAAAACIAAABkcnMvZG93bnJldi54bWxQSwECFAAUAAAACACHTuJA4/AZIRACAADtAwAADgAAAAAA&#10;AAABACAAAAAmAQAAZHJzL2Uyb0RvYy54bWxQSwUGAAAAAAYABgBZAQAAqAUAAAAA&#10;">
                <v:fill on="f" focussize="0,0"/>
                <v:stroke weight="0.5pt" color="#000000 [3213]" miterlimit="8" joinstyle="miter" endarrow="block"/>
                <v:imagedata o:title=""/>
                <o:lock v:ext="edit" aspectratio="f"/>
              </v:shape>
            </w:pict>
          </mc:Fallback>
        </mc:AlternateContent>
      </w:r>
      <w:r>
        <w:rPr>
          <w:b/>
          <w:bCs/>
          <w:noProof/>
          <w:sz w:val="24"/>
        </w:rPr>
        <mc:AlternateContent>
          <mc:Choice Requires="wps">
            <w:drawing>
              <wp:anchor distT="0" distB="0" distL="114300" distR="114300" simplePos="0" relativeHeight="251765760" behindDoc="0" locked="0" layoutInCell="1" allowOverlap="1" wp14:anchorId="25B23FE1" wp14:editId="4249721B">
                <wp:simplePos x="0" y="0"/>
                <wp:positionH relativeFrom="column">
                  <wp:posOffset>2615565</wp:posOffset>
                </wp:positionH>
                <wp:positionV relativeFrom="paragraph">
                  <wp:posOffset>186055</wp:posOffset>
                </wp:positionV>
                <wp:extent cx="7620" cy="320040"/>
                <wp:effectExtent l="38100" t="0" r="68580" b="60960"/>
                <wp:wrapNone/>
                <wp:docPr id="1410387614" name="直接箭头连接符 142"/>
                <wp:cNvGraphicFramePr/>
                <a:graphic xmlns:a="http://schemas.openxmlformats.org/drawingml/2006/main">
                  <a:graphicData uri="http://schemas.microsoft.com/office/word/2010/wordprocessingShape">
                    <wps:wsp>
                      <wps:cNvCnPr/>
                      <wps:spPr>
                        <a:xfrm>
                          <a:off x="0" y="0"/>
                          <a:ext cx="7620" cy="32004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42" o:spid="_x0000_s1026" o:spt="32" type="#_x0000_t32" style="position:absolute;left:0pt;margin-left:205.95pt;margin-top:14.65pt;height:25.2pt;width:0.6pt;z-index:251765760;mso-width-relative:page;mso-height-relative:page;" filled="f" stroked="t" coordsize="21600,21600" o:gfxdata="UEsDBAoAAAAAAIdO4kAAAAAAAAAAAAAAAAAEAAAAZHJzL1BLAwQUAAAACACHTuJAPMrExNcAAAAJ&#10;AQAADwAAAGRycy9kb3ducmV2LnhtbE2PwU7DMBBE70j8g7VI3KjjpqJNyKYHpNwQEqXlvI1NEhqv&#10;I9tNy99jTnBczdPM22p7taOYjQ+DYwS1yEAYbp0euEPYvzcPGxAhEmsaHRuEbxNgW9/eVFRqd+E3&#10;M+9iJ1IJh5IQ+hinUsrQ9sZSWLjJcMo+nbcU0+k7qT1dUrkd5TLLHqWlgdNCT5N57k172p0twstr&#10;sdmf1Dw3TfvxlXtuKJcHxPs7lT2BiOYa/2D41U/qUCenozuzDmJEWClVJBRhWeQgErBSuQJxRFgX&#10;a5B1Jf9/UP8AUEsDBBQAAAAIAIdO4kA/eMoNEAIAAO4DAAAOAAAAZHJzL2Uyb0RvYy54bWytU0uO&#10;EzEQ3SNxB8t70vmRiVrpzCJh2CAYCThAxe3utuSfXJ50cgkugMQKWMGsZs9pYDgGZSdkYNjMgl64&#10;y5965ffqeXG+M5ptZUDlbMVHgyFn0gpXK9tW/O2biydzzjCCrUE7Kyu+l8jPl48fLXpfyrHrnK5l&#10;YARisex9xbsYfVkUKDppAAfOS0ubjQsGIk1DW9QBekI3uhgPh7Oid6H2wQmJSKvrwyY/IoaHALqm&#10;UUKunbgy0sYDapAaIlHCTnnky3zbppEivmoalJHpihPTmEcqQvEmjcVyAWUbwHdKHK8AD7nCPU4G&#10;lKWiJ6g1RGBXQf0DZZQIDl0TB8KZ4kAkK0IsRsN72rzuwMvMhaRGfxId/x+seLm9DEzV5ITpaDiZ&#10;n81GU84sGOr87fubH+8+3V5//f7x5ue3Dyn+8pmNpuOkWu+xpOSVvQzHGfrLkCTYNcGkP5Fju6z0&#10;/qS03EUmaPFsNqYOCNqYkCemuQ/FXaoPGJ9LZ1gKKo4xgGq7uHLWUkddGGWtYfsCIxWnxN8Jqa51&#10;F0rr3FhtWV/x2eRpKgZk1oZMQqHxRBhtyxnoll6BiCEjotOqTtkJB0O7WenAtpC8k79EnKr9dSyV&#10;XgN2h3N56+AqoyI9FK1MxeenbCgjKP3M1izuPWkcgwLbanlE1pYKJGkPYqZo4+p91jivkw3yFY6W&#10;TT77c56z757p8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8ysTE1wAAAAkBAAAPAAAAAAAAAAEA&#10;IAAAACIAAABkcnMvZG93bnJldi54bWxQSwECFAAUAAAACACHTuJAP3jKDRACAADuAwAADgAAAAAA&#10;AAABACAAAAAmAQAAZHJzL2Uyb0RvYy54bWxQSwUGAAAAAAYABgBZAQAAqAUAAAAA&#10;">
                <v:fill on="f" focussize="0,0"/>
                <v:stroke weight="0.5pt" color="#000000 [3213]" miterlimit="8" joinstyle="miter" endarrow="block"/>
                <v:imagedata o:title=""/>
                <o:lock v:ext="edit" aspectratio="f"/>
              </v:shape>
            </w:pict>
          </mc:Fallback>
        </mc:AlternateContent>
      </w:r>
      <w:r>
        <w:rPr>
          <w:b/>
          <w:bCs/>
          <w:noProof/>
          <w:sz w:val="24"/>
        </w:rPr>
        <mc:AlternateContent>
          <mc:Choice Requires="wps">
            <w:drawing>
              <wp:anchor distT="0" distB="0" distL="114300" distR="114300" simplePos="0" relativeHeight="251764736" behindDoc="0" locked="0" layoutInCell="1" allowOverlap="1" wp14:anchorId="16AB47B5" wp14:editId="43EAB2AF">
                <wp:simplePos x="0" y="0"/>
                <wp:positionH relativeFrom="column">
                  <wp:posOffset>1838325</wp:posOffset>
                </wp:positionH>
                <wp:positionV relativeFrom="paragraph">
                  <wp:posOffset>186055</wp:posOffset>
                </wp:positionV>
                <wp:extent cx="0" cy="312420"/>
                <wp:effectExtent l="76200" t="0" r="57150" b="49530"/>
                <wp:wrapNone/>
                <wp:docPr id="617928079" name="直接箭头连接符 141"/>
                <wp:cNvGraphicFramePr/>
                <a:graphic xmlns:a="http://schemas.openxmlformats.org/drawingml/2006/main">
                  <a:graphicData uri="http://schemas.microsoft.com/office/word/2010/wordprocessingShape">
                    <wps:wsp>
                      <wps:cNvCnPr/>
                      <wps:spPr>
                        <a:xfrm>
                          <a:off x="0" y="0"/>
                          <a:ext cx="0" cy="3124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41" o:spid="_x0000_s1026" o:spt="32" type="#_x0000_t32" style="position:absolute;left:0pt;margin-left:144.75pt;margin-top:14.65pt;height:24.6pt;width:0pt;z-index:251764736;mso-width-relative:page;mso-height-relative:page;" filled="f" stroked="t" coordsize="21600,21600" o:gfxdata="UEsDBAoAAAAAAIdO4kAAAAAAAAAAAAAAAAAEAAAAZHJzL1BLAwQUAAAACACHTuJAQtt9W9UAAAAJ&#10;AQAADwAAAGRycy9kb3ducmV2LnhtbE2PTU/DMAyG70j8h8hI3FjaVYO2a7oDUm8IiTE4e01ouzVO&#10;lWTd+PcYcWA3fzx6/bjaXOwoZuPD4EhBukhAGGqdHqhTsHtvHnIQISJpHB0ZBd8mwKa+vamw1O5M&#10;b2bexk5wCIUSFfQxTqWUoe2NxbBwkyHefTlvMXLrO6k9njncjnKZJI/S4kB8ocfJPPemPW5PVsHL&#10;a5Hvjuk8N037ecg8NZjJD6Xu79JkDSKaS/yH4Vef1aFmp707kQ5iVLDMixWjXBQZCAb+BnsFT/kK&#10;ZF3J6w/qH1BLAwQUAAAACACHTuJAC4IukA0CAADqAwAADgAAAGRycy9lMm9Eb2MueG1srVPNbhMx&#10;EL4j8Q6W72SzaWnTVTY9JJQLgkrAAzhe764l/2nGzc9L8AJInIAT5dQ7TwPlMRh7Qwrl0gN78I7H&#10;nm/m+2Y8O99aw9YKUHtX83I05kw56Rvtupq/fXPxZMoZRuEaYbxTNd8p5Ofzx49mm1Cpie+9aRQw&#10;AnFYbULN+xhDVRQoe2UFjnxQjg5bD1ZE2kJXNCA2hG5NMRmPT4qNhyaAlwqRvMvhkO8R4SGAvm21&#10;VEsvr6xycUAFZUQkStjrgHyeq21bJeOrtkUVmak5MY15pSRkr9JazGei6kCEXst9CeIhJdzjZIV2&#10;lPQAtRRRsCvQ/0BZLcGjb+NIelsMRLIixKIc39PmdS+CylxIagwH0fH/wcqX60tguqn5SXl6NpmO&#10;T884c8JS42/f3/x49+n26/X3jzc/v31I9pfPrDwuk2ibgBXFLtwl7HcYLiEpsG3Bpj9xY9ss9O4g&#10;tNpGJgenJO9ROTme5B4Ud3EBMD5X3rJk1BwjCN31ceGdo256KLPOYv0CI2WmwN8BKanzF9qY3FTj&#10;2IZYHT2lVktBg9rSgJBpA5FF13EmTEcvQEbIiOiNblJ0wkHoVgsDbC3S3OQvsaZsf11LqZcC++Fe&#10;PhomyupIj8RoW/PpIVpUUWjzzDUs7gIJHEEL1xm1RzaOEiRdByWTtfLNLguc/TQCuYT9uKYZ+3Of&#10;o++e6Pw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tt9W9UAAAAJAQAADwAAAAAAAAABACAAAAAi&#10;AAAAZHJzL2Rvd25yZXYueG1sUEsBAhQAFAAAAAgAh07iQAuCLpANAgAA6gMAAA4AAAAAAAAAAQAg&#10;AAAAJAEAAGRycy9lMm9Eb2MueG1sUEsFBgAAAAAGAAYAWQEAAKMFAAAAAA==&#10;">
                <v:fill on="f" focussize="0,0"/>
                <v:stroke weight="0.5pt" color="#000000 [3213]" miterlimit="8" joinstyle="miter" endarrow="block"/>
                <v:imagedata o:title=""/>
                <o:lock v:ext="edit" aspectratio="f"/>
              </v:shape>
            </w:pict>
          </mc:Fallback>
        </mc:AlternateContent>
      </w:r>
      <w:r>
        <w:rPr>
          <w:b/>
          <w:bCs/>
          <w:noProof/>
          <w:sz w:val="24"/>
        </w:rPr>
        <mc:AlternateContent>
          <mc:Choice Requires="wps">
            <w:drawing>
              <wp:anchor distT="0" distB="0" distL="114300" distR="114300" simplePos="0" relativeHeight="251763712" behindDoc="0" locked="0" layoutInCell="1" allowOverlap="1" wp14:anchorId="1DD5CBCD" wp14:editId="2DF8445A">
                <wp:simplePos x="0" y="0"/>
                <wp:positionH relativeFrom="column">
                  <wp:posOffset>885825</wp:posOffset>
                </wp:positionH>
                <wp:positionV relativeFrom="paragraph">
                  <wp:posOffset>163195</wp:posOffset>
                </wp:positionV>
                <wp:extent cx="0" cy="320040"/>
                <wp:effectExtent l="76200" t="0" r="76200" b="60960"/>
                <wp:wrapNone/>
                <wp:docPr id="1240511421" name="直接箭头连接符 140"/>
                <wp:cNvGraphicFramePr/>
                <a:graphic xmlns:a="http://schemas.openxmlformats.org/drawingml/2006/main">
                  <a:graphicData uri="http://schemas.microsoft.com/office/word/2010/wordprocessingShape">
                    <wps:wsp>
                      <wps:cNvCnPr/>
                      <wps:spPr>
                        <a:xfrm>
                          <a:off x="0" y="0"/>
                          <a:ext cx="0" cy="32004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直接箭头连接符 140" o:spid="_x0000_s1026" o:spt="32" type="#_x0000_t32" style="position:absolute;left:0pt;margin-left:69.75pt;margin-top:12.85pt;height:25.2pt;width:0pt;z-index:251763712;mso-width-relative:page;mso-height-relative:page;" filled="f" stroked="t" coordsize="21600,21600" o:gfxdata="UEsDBAoAAAAAAIdO4kAAAAAAAAAAAAAAAAAEAAAAZHJzL1BLAwQUAAAACACHTuJAR9RCHdUAAAAJ&#10;AQAADwAAAGRycy9kb3ducmV2LnhtbE2PTU/DMAyG70j7D5EncWNpV+2rNN1hUm8TEmNw9hrTljVO&#10;lWTd+PdkXOD42o9ePy62N9OLkZzvLCtIZwkI4trqjhsFx7fqaQ3CB2SNvWVS8E0etuXkocBc2yu/&#10;0ngIjYgl7HNU0IYw5FL6uiWDfmYH4rj7tM5giNE1Uju8xnLTy3mSLKXBjuOFFgfatVSfDxejYP+y&#10;WR/P6ThWVf3xlTmuMJPvSj1O0+QZRKBb+IPhrh/VoYxOJ3th7UUfc7ZZRFTBfLECcQd+BycFq2UK&#10;sizk/w/KH1BLAwQUAAAACACHTuJAjHS5tQsCAADrAwAADgAAAGRycy9lMm9Eb2MueG1srVNLjhMx&#10;EN0jcQfLe9LpTGY0aqUzi4RhgyAScICK291tyT+5PPlcggsgsQJWwGr2nAaGY1B2hwSGzSzohbtc&#10;dr2qevU8u9oZzTYyoHK25uVozJm0wjXKdjV/8/r6ySVnGME2oJ2VNd9L5Ffzx49mW1/JieudbmRg&#10;BGKx2vqa9zH6qihQ9NIAjpyXlg5bFwxE2oauaAJsCd3oYjIeXxRbFxofnJCI5F0Oh/yAGB4C6NpW&#10;Cbl04sZIGwfUIDVEagl75ZHPc7VtK0V82bYoI9M1p05jXikJ2eu0FvMZVF0A3ytxKAEeUsK9ngwo&#10;S0mPUEuIwG6C+gfKKBEcujaOhDPF0EhmhLoox/e4edWDl7kXohr9kXT8f7DixWYVmGpICZPp+Lws&#10;p5OSMwuGJn/37vbH2493X798/3D789v7ZH/+xMppZm3rsaLghV0F4jDt0K9ComDXBpP+1BzbZab3&#10;R6blLjIxOAV5z0gQA1xxivMB4zPpDEtGzTEGUF0fF85aGqcLZSYaNs8xUmYK/B2Qklp3rbTOU9WW&#10;bWt+cXZOsxZASm1JIWQaT92i7TgD3dETEDFkRHRaNSk64WDo1gsd2AaScPKXtELZ/rqWUi8B++Fe&#10;PhokZVSkV6KVqfnlMRqqCEo/tQ2Le08Ex6DAdloekLWlBCcmk7V2zT4TnP2kgVzCQa9JZH/uc/Tp&#10;jc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fUQh3VAAAACQEAAA8AAAAAAAAAAQAgAAAAIgAA&#10;AGRycy9kb3ducmV2LnhtbFBLAQIUABQAAAAIAIdO4kCMdLm1CwIAAOsDAAAOAAAAAAAAAAEAIAAA&#10;ACQBAABkcnMvZTJvRG9jLnhtbFBLBQYAAAAABgAGAFkBAAChBQAAAAA=&#10;">
                <v:fill on="f" focussize="0,0"/>
                <v:stroke weight="0.5pt" color="#000000 [3213]" miterlimit="8" joinstyle="miter" endarrow="block"/>
                <v:imagedata o:title=""/>
                <o:lock v:ext="edit" aspectratio="f"/>
              </v:shape>
            </w:pict>
          </mc:Fallback>
        </mc:AlternateContent>
      </w:r>
      <w:r>
        <w:rPr>
          <w:b/>
          <w:bCs/>
          <w:noProof/>
          <w:sz w:val="24"/>
        </w:rPr>
        <mc:AlternateContent>
          <mc:Choice Requires="wps">
            <w:drawing>
              <wp:anchor distT="0" distB="0" distL="114300" distR="114300" simplePos="0" relativeHeight="251761664" behindDoc="0" locked="0" layoutInCell="1" allowOverlap="1" wp14:anchorId="2862F21C" wp14:editId="76EEE599">
                <wp:simplePos x="0" y="0"/>
                <wp:positionH relativeFrom="column">
                  <wp:posOffset>862965</wp:posOffset>
                </wp:positionH>
                <wp:positionV relativeFrom="paragraph">
                  <wp:posOffset>170815</wp:posOffset>
                </wp:positionV>
                <wp:extent cx="2651760" cy="0"/>
                <wp:effectExtent l="0" t="0" r="0" b="0"/>
                <wp:wrapNone/>
                <wp:docPr id="412984529" name="直接连接符 137"/>
                <wp:cNvGraphicFramePr/>
                <a:graphic xmlns:a="http://schemas.openxmlformats.org/drawingml/2006/main">
                  <a:graphicData uri="http://schemas.microsoft.com/office/word/2010/wordprocessingShape">
                    <wps:wsp>
                      <wps:cNvCnPr/>
                      <wps:spPr>
                        <a:xfrm>
                          <a:off x="0" y="0"/>
                          <a:ext cx="26517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37" o:spid="_x0000_s1026" o:spt="20" style="position:absolute;left:0pt;margin-left:67.95pt;margin-top:13.45pt;height:0pt;width:208.8pt;z-index:251761664;mso-width-relative:page;mso-height-relative:page;" filled="f" stroked="t" coordsize="21600,21600" o:gfxdata="UEsDBAoAAAAAAIdO4kAAAAAAAAAAAAAAAAAEAAAAZHJzL1BLAwQUAAAACACHTuJAX3YGTNYAAAAJ&#10;AQAADwAAAGRycy9kb3ducmV2LnhtbE2PMU/DMBCFdyT+g3VIbNRpq7QlxOmAxICEBAQGRje+xgH7&#10;HGI3Cf+eQwwwnd7d07vvlfvZOzHiELtACpaLDARSE0xHrYLXl7urHYiYNBntAqGCL4ywr87PSl2Y&#10;MNEzjnVqBYdQLLQCm1JfSBkbi17HReiR+HYMg9eJ5dBKM+iJw72TqyzbSK874g9W93hrsfmoT55T&#10;aPt5nN3w9vT4YHf19I734xaVurxYZjcgEs7pzww/+IwOFTMdwolMFI71Or9mq4LVhicb8nydgzj8&#10;LmRVyv8Nqm9QSwMEFAAAAAgAh07iQBSeMkXsAQAAuwMAAA4AAABkcnMvZTJvRG9jLnhtbK1TTW4T&#10;MRTeI3EHy3symWmTpqNMumhUNggiAQdwPPaMJf/Jz80kl+ACSOxgxZI9t6Ecg2dPmpay6YJZeJ7f&#10;z/f8fX5eXu2NJjsRQDnb0HIypURY7lplu4Z+/HDzakEJRGZbpp0VDT0IoFerly+Wg69F5XqnWxEI&#10;glioB9/QPkZfFwXwXhgGE+eFxaB0wbCI29AVbWADohtdVNPpvBhcaH1wXACgdz0G6RExPAfQSam4&#10;WDt+a4SNI2oQmkWkBL3yQFf5tFIKHt9JCSIS3VBkGvOKTdDeprVYLVndBeZ7xY9HYM85whNOhimL&#10;TU9QaxYZuQ3qHyijeHDgZJxwZ4qRSFYEWZTTJ9q875kXmQtKDf4kOvw/WP52twlEtQ09L6vLxfms&#10;uqTEMoMXf/f5x69PX3///ILr3fdvpDy7SHINHmqsurabcNyB34TEfS+DSX9kRfZZ4sNJYrGPhKOz&#10;ms/Kizmqz+9jxUOhDxBfC2dIMhqqlU3sWc12byBiM0y9T0lu626U1vkGtSVDQ+dns4TMcColTgOa&#10;xiMzsB0lTHc47jyGjAhOqzZVJxwI3fZaB7JjaUjyl4hit7/SUus1g37My6FxfIyK+CK0Mg1dPK7W&#10;FkGSXKNAydq69pB1y36809zmOH9paB7vc/XDm1v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92&#10;BkzWAAAACQEAAA8AAAAAAAAAAQAgAAAAIgAAAGRycy9kb3ducmV2LnhtbFBLAQIUABQAAAAIAIdO&#10;4kAUnjJF7AEAALsDAAAOAAAAAAAAAAEAIAAAACUBAABkcnMvZTJvRG9jLnhtbFBLBQYAAAAABgAG&#10;AFkBAACDBQAAAAA=&#10;">
                <v:fill on="f" focussize="0,0"/>
                <v:stroke weight="0.5pt" color="#000000 [3213]" miterlimit="8" joinstyle="miter"/>
                <v:imagedata o:title=""/>
                <o:lock v:ext="edit" aspectratio="f"/>
              </v:line>
            </w:pict>
          </mc:Fallback>
        </mc:AlternateContent>
      </w:r>
    </w:p>
    <w:p w14:paraId="44C9FC0B" w14:textId="77777777" w:rsidR="00606E3D" w:rsidRDefault="00000000">
      <w:pPr>
        <w:adjustRightInd w:val="0"/>
        <w:snapToGrid w:val="0"/>
        <w:spacing w:line="360" w:lineRule="auto"/>
        <w:ind w:firstLineChars="1200" w:firstLine="2891"/>
        <w:rPr>
          <w:b/>
          <w:bCs/>
          <w:sz w:val="24"/>
        </w:rPr>
      </w:pPr>
      <w:r>
        <w:rPr>
          <w:b/>
          <w:bCs/>
          <w:noProof/>
          <w:sz w:val="24"/>
        </w:rPr>
        <mc:AlternateContent>
          <mc:Choice Requires="wps">
            <w:drawing>
              <wp:anchor distT="0" distB="0" distL="114300" distR="114300" simplePos="0" relativeHeight="251757568" behindDoc="0" locked="0" layoutInCell="1" allowOverlap="1" wp14:anchorId="45EB1F16" wp14:editId="6814563F">
                <wp:simplePos x="0" y="0"/>
                <wp:positionH relativeFrom="column">
                  <wp:posOffset>710565</wp:posOffset>
                </wp:positionH>
                <wp:positionV relativeFrom="paragraph">
                  <wp:posOffset>266700</wp:posOffset>
                </wp:positionV>
                <wp:extent cx="388620" cy="899160"/>
                <wp:effectExtent l="0" t="0" r="11430" b="15240"/>
                <wp:wrapNone/>
                <wp:docPr id="276769858" name="文本框 133"/>
                <wp:cNvGraphicFramePr/>
                <a:graphic xmlns:a="http://schemas.openxmlformats.org/drawingml/2006/main">
                  <a:graphicData uri="http://schemas.microsoft.com/office/word/2010/wordprocessingShape">
                    <wps:wsp>
                      <wps:cNvSpPr txBox="1"/>
                      <wps:spPr>
                        <a:xfrm>
                          <a:off x="0" y="0"/>
                          <a:ext cx="388620" cy="899160"/>
                        </a:xfrm>
                        <a:prstGeom prst="rect">
                          <a:avLst/>
                        </a:prstGeom>
                        <a:solidFill>
                          <a:schemeClr val="lt1"/>
                        </a:solidFill>
                        <a:ln w="6350">
                          <a:solidFill>
                            <a:prstClr val="black"/>
                          </a:solidFill>
                        </a:ln>
                      </wps:spPr>
                      <wps:txbx>
                        <w:txbxContent>
                          <w:p w14:paraId="5A484B7A" w14:textId="77777777" w:rsidR="00606E3D" w:rsidRDefault="00000000">
                            <w:pPr>
                              <w:rPr>
                                <w:sz w:val="24"/>
                              </w:rPr>
                            </w:pPr>
                            <w:r>
                              <w:rPr>
                                <w:rFonts w:hint="eastAsia"/>
                                <w:sz w:val="24"/>
                              </w:rPr>
                              <w:t>办公室负责人</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w14:anchorId="45EB1F16" id="文本框 133" o:spid="_x0000_s1069" type="#_x0000_t202" style="position:absolute;left:0;text-align:left;margin-left:55.95pt;margin-top:21pt;width:30.6pt;height:70.8pt;z-index:251757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bTiJgIAAEsEAAAOAAAAZHJzL2Uyb0RvYy54bWysVEuPGjEMvlfqf4hyL8NrKSCGFWVFVQl1&#10;V6KPc8gkTNRMnCaBGfrr18nwbHuqesnYsfPZ/mzP7LGpNDkI5xWYnPY6XUqE4VAos8vp1y+rd2NK&#10;fGCmYBqMyOlRePo4f/tmVtup6EMJuhCOIIjx09rmtAzBTrPM81JUzHfACoNGCa5iAVW3ywrHakSv&#10;dNbvdkdZDa6wDrjwHm+fWiOdJ3wpBQ/PUnoRiM4p5hbS6dK5jWc2n7HpzjFbKn5Kg/1DFhVTBoNe&#10;oJ5YYGTv1B9QleIOPMjQ4VBlIKXiItWA1fS6v1WzKZkVqRYkx9sLTf7/wfLPh419cSQ0H6DBBkZC&#10;auunHi9jPY10VfxipgTtSOHxQptoAuF4ORiPR320cDSNJ5PeKNGaXR9b58NHARWJQk4ddiWRxQ5r&#10;HzAgup5dYiwPWhUrpXVS4iSIpXbkwLCHOqQU8cWdlzakzulo8NBNwHe2CH15v9WM/4hF3iOgpg1e&#10;XkuPUmi2DVFFToeDMy9bKI5Il4N2krzlK4X4a+bDC3M4OsgDrkN4xkNqwKTgJFFSgvv1t/von1PB&#10;vuGXkhqHMaf+5545QYn+ZLDbk95wGKc3KcOH95Ftd2vZ3lrMvloCctXD1bM8idE/6LMoHVTfcW8W&#10;MS6amOGYW04xeisuQ7siuHdcLBbJCefVsrA2G8sjdOyNgcU+gFSph5Gwlp0TjzixiebTdsWVuNWT&#10;1/UfMH8FAAD//wMAUEsDBBQABgAIAAAAIQAPxMlX3QAAAAoBAAAPAAAAZHJzL2Rvd25yZXYueG1s&#10;TI9BT8MwDIXvSPsPkSdxY2k36EZpOk2TOMABicDuWeO11RqnarKu/Hu8E9z85M/P7xXbyXVixCG0&#10;nhSkiwQEUuVtS7WC76/Xhw2IEA1Z03lCBT8YYFvO7gqTW3+lTxx1rAWbUMiNgibGPpcyVA06Exa+&#10;R+LdyQ/ORJZDLe1grmzuOrlMkkw60xJ/aEyP+wars744juFHmjJ9xjftn0Ly/nHS/UEqdT+fdi8g&#10;Ik7xD4ZbfL6BkjMd/YVsEB3rNH1mVMHjkjvdgPUqBXHkYbPKQJaF/F+h/AUAAP//AwBQSwECLQAU&#10;AAYACAAAACEAtoM4kv4AAADhAQAAEwAAAAAAAAAAAAAAAAAAAAAAW0NvbnRlbnRfVHlwZXNdLnht&#10;bFBLAQItABQABgAIAAAAIQA4/SH/1gAAAJQBAAALAAAAAAAAAAAAAAAAAC8BAABfcmVscy8ucmVs&#10;c1BLAQItABQABgAIAAAAIQCSmbTiJgIAAEsEAAAOAAAAAAAAAAAAAAAAAC4CAABkcnMvZTJvRG9j&#10;LnhtbFBLAQItABQABgAIAAAAIQAPxMlX3QAAAAoBAAAPAAAAAAAAAAAAAAAAAIAEAABkcnMvZG93&#10;bnJldi54bWxQSwUGAAAAAAQABADzAAAAigUAAAAA&#10;" fillcolor="white [3201]" strokeweight=".5pt">
                <v:textbox style="layout-flow:vertical-ideographic">
                  <w:txbxContent>
                    <w:p w14:paraId="5A484B7A" w14:textId="77777777" w:rsidR="00606E3D" w:rsidRDefault="00000000">
                      <w:pPr>
                        <w:rPr>
                          <w:sz w:val="24"/>
                        </w:rPr>
                      </w:pPr>
                      <w:r>
                        <w:rPr>
                          <w:rFonts w:hint="eastAsia"/>
                          <w:sz w:val="24"/>
                        </w:rPr>
                        <w:t>办公室负责人</w:t>
                      </w:r>
                    </w:p>
                  </w:txbxContent>
                </v:textbox>
              </v:shape>
            </w:pict>
          </mc:Fallback>
        </mc:AlternateContent>
      </w:r>
      <w:r>
        <w:rPr>
          <w:b/>
          <w:bCs/>
          <w:noProof/>
          <w:sz w:val="24"/>
        </w:rPr>
        <mc:AlternateContent>
          <mc:Choice Requires="wps">
            <w:drawing>
              <wp:anchor distT="0" distB="0" distL="114300" distR="114300" simplePos="0" relativeHeight="251758592" behindDoc="0" locked="0" layoutInCell="1" allowOverlap="1" wp14:anchorId="6F3DA51F" wp14:editId="2AF4883B">
                <wp:simplePos x="0" y="0"/>
                <wp:positionH relativeFrom="column">
                  <wp:posOffset>1617345</wp:posOffset>
                </wp:positionH>
                <wp:positionV relativeFrom="paragraph">
                  <wp:posOffset>266700</wp:posOffset>
                </wp:positionV>
                <wp:extent cx="381000" cy="876300"/>
                <wp:effectExtent l="0" t="0" r="19050" b="19050"/>
                <wp:wrapNone/>
                <wp:docPr id="500887538" name="文本框 134"/>
                <wp:cNvGraphicFramePr/>
                <a:graphic xmlns:a="http://schemas.openxmlformats.org/drawingml/2006/main">
                  <a:graphicData uri="http://schemas.microsoft.com/office/word/2010/wordprocessingShape">
                    <wps:wsp>
                      <wps:cNvSpPr txBox="1"/>
                      <wps:spPr>
                        <a:xfrm>
                          <a:off x="0" y="0"/>
                          <a:ext cx="381000" cy="876300"/>
                        </a:xfrm>
                        <a:prstGeom prst="rect">
                          <a:avLst/>
                        </a:prstGeom>
                        <a:solidFill>
                          <a:schemeClr val="lt1"/>
                        </a:solidFill>
                        <a:ln w="6350">
                          <a:solidFill>
                            <a:prstClr val="black"/>
                          </a:solidFill>
                        </a:ln>
                      </wps:spPr>
                      <wps:txbx>
                        <w:txbxContent>
                          <w:p w14:paraId="4E4A5821" w14:textId="77777777" w:rsidR="00606E3D" w:rsidRDefault="00000000">
                            <w:pPr>
                              <w:rPr>
                                <w:sz w:val="24"/>
                              </w:rPr>
                            </w:pPr>
                            <w:r>
                              <w:rPr>
                                <w:rFonts w:hint="eastAsia"/>
                                <w:sz w:val="24"/>
                              </w:rPr>
                              <w:t>安保负责人</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w14:anchorId="6F3DA51F" id="文本框 134" o:spid="_x0000_s1070" type="#_x0000_t202" style="position:absolute;left:0;text-align:left;margin-left:127.35pt;margin-top:21pt;width:30pt;height:69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bCEJwIAAEsEAAAOAAAAZHJzL2Uyb0RvYy54bWysVEtv2zAMvg/YfxB0X+w8mmZBnCJLkWFA&#10;sBbIHmdFlmJhsqhJSuzs15eS8+q207ALTYrUJ/Ij6dlDW2tyEM4rMAXt93JKhOFQKrMr6Ncvq3cT&#10;SnxgpmQajCjoUXj6MH/7ZtbYqRhABboUjiCI8dPGFrQKwU6zzPNK1Mz3wAqDTgmuZgFNt8tKxxpE&#10;r3U2yPNx1oArrQMuvMfTx85J5wlfSsHDk5ReBKILirmFJF2S2yiz+YxNd47ZSvFTGuwfsqiZMvjo&#10;BeqRBUb2Tv0BVSvuwIMMPQ51BlIqLlINWE0//62aTcWsSLUgOd5eaPL/D5Z/PmzssyOh/QAtNjAS&#10;0lg/9XgY62mlq+MXMyXoRwqPF9pEGwjHw+Gkn+fo4eia3I+HqCNKdr1snQ8fBdQkKgV12JVEFjus&#10;fehCzyHxLQ9alSuldTLiJIilduTAsIc6pBQR/FWUNqQp6Hh4lyfgV74Ifbm/1Yz/OKV3E4V42mDO&#10;19KjFtptS1RZ0NHozMsWyiPS5aCbJG/5SiH+mvnwzByODvKA6xCeUEgNmBScNEoqcL/+dh7jCyrY&#10;N/xS0uAwFtT/3DMnKNGfDHb7fX80itObjNHd/QANd+vZ3nrMvl4CctXH1bM8qTE+6LMqHdTfcW8W&#10;8V10McMxt4Li6526DN2K4N5xsVikIJxXy8LabCyP0LE3Bhb7AFKlHkbCOnZOPOLEpik4bVdciVs7&#10;RV3/AfMXAAAA//8DAFBLAwQUAAYACAAAACEAFV9CBt0AAAAKAQAADwAAAGRycy9kb3ducmV2Lnht&#10;bEyPQU/DMAyF70j7D5GRuLFkZRtTaTpNSBzgMIkA96zx2mqNUzVZV/493mkcbX/v+b1iO/lOjDjE&#10;NpCGxVyBQKqCa6nW8P319rgBEZMlZ7tAqOEXI2zL2V1hcxcu9ImjSbVgE4q51dCk1OdSxqpBb+M8&#10;9Eh8O4bB28TjUEs32Aub+05mSq2lty3xh8b2+NpgdTJnzzHCSNPanPDdhFVUH/uj6X+k1g/30+4F&#10;RMIp3WC4xmcNlJzpEM7koug0ZKvlM6Malhl3YuBpcV0cmNwoBbIs5P8K5R8AAAD//wMAUEsBAi0A&#10;FAAGAAgAAAAhALaDOJL+AAAA4QEAABMAAAAAAAAAAAAAAAAAAAAAAFtDb250ZW50X1R5cGVzXS54&#10;bWxQSwECLQAUAAYACAAAACEAOP0h/9YAAACUAQAACwAAAAAAAAAAAAAAAAAvAQAAX3JlbHMvLnJl&#10;bHNQSwECLQAUAAYACAAAACEAvRGwhCcCAABLBAAADgAAAAAAAAAAAAAAAAAuAgAAZHJzL2Uyb0Rv&#10;Yy54bWxQSwECLQAUAAYACAAAACEAFV9CBt0AAAAKAQAADwAAAAAAAAAAAAAAAACBBAAAZHJzL2Rv&#10;d25yZXYueG1sUEsFBgAAAAAEAAQA8wAAAIsFAAAAAA==&#10;" fillcolor="white [3201]" strokeweight=".5pt">
                <v:textbox style="layout-flow:vertical-ideographic">
                  <w:txbxContent>
                    <w:p w14:paraId="4E4A5821" w14:textId="77777777" w:rsidR="00606E3D" w:rsidRDefault="00000000">
                      <w:pPr>
                        <w:rPr>
                          <w:sz w:val="24"/>
                        </w:rPr>
                      </w:pPr>
                      <w:r>
                        <w:rPr>
                          <w:rFonts w:hint="eastAsia"/>
                          <w:sz w:val="24"/>
                        </w:rPr>
                        <w:t>安保负责人</w:t>
                      </w:r>
                    </w:p>
                  </w:txbxContent>
                </v:textbox>
              </v:shape>
            </w:pict>
          </mc:Fallback>
        </mc:AlternateContent>
      </w:r>
    </w:p>
    <w:p w14:paraId="13D6FFED" w14:textId="77777777" w:rsidR="00606E3D" w:rsidRDefault="00000000">
      <w:pPr>
        <w:adjustRightInd w:val="0"/>
        <w:snapToGrid w:val="0"/>
        <w:spacing w:line="360" w:lineRule="auto"/>
        <w:ind w:firstLineChars="1200" w:firstLine="2891"/>
        <w:rPr>
          <w:b/>
          <w:bCs/>
          <w:sz w:val="24"/>
        </w:rPr>
      </w:pPr>
      <w:r>
        <w:rPr>
          <w:b/>
          <w:bCs/>
          <w:noProof/>
          <w:sz w:val="24"/>
        </w:rPr>
        <mc:AlternateContent>
          <mc:Choice Requires="wps">
            <w:drawing>
              <wp:anchor distT="0" distB="0" distL="114300" distR="114300" simplePos="0" relativeHeight="251760640" behindDoc="0" locked="0" layoutInCell="1" allowOverlap="1" wp14:anchorId="021AFD8E" wp14:editId="607DD3F3">
                <wp:simplePos x="0" y="0"/>
                <wp:positionH relativeFrom="column">
                  <wp:posOffset>3331845</wp:posOffset>
                </wp:positionH>
                <wp:positionV relativeFrom="paragraph">
                  <wp:posOffset>11430</wp:posOffset>
                </wp:positionV>
                <wp:extent cx="388620" cy="868680"/>
                <wp:effectExtent l="0" t="0" r="11430" b="26670"/>
                <wp:wrapNone/>
                <wp:docPr id="1683331211" name="文本框 136"/>
                <wp:cNvGraphicFramePr/>
                <a:graphic xmlns:a="http://schemas.openxmlformats.org/drawingml/2006/main">
                  <a:graphicData uri="http://schemas.microsoft.com/office/word/2010/wordprocessingShape">
                    <wps:wsp>
                      <wps:cNvSpPr txBox="1"/>
                      <wps:spPr>
                        <a:xfrm>
                          <a:off x="0" y="0"/>
                          <a:ext cx="388620" cy="868680"/>
                        </a:xfrm>
                        <a:prstGeom prst="rect">
                          <a:avLst/>
                        </a:prstGeom>
                        <a:solidFill>
                          <a:schemeClr val="lt1"/>
                        </a:solidFill>
                        <a:ln w="6350">
                          <a:solidFill>
                            <a:prstClr val="black"/>
                          </a:solidFill>
                        </a:ln>
                      </wps:spPr>
                      <wps:txbx>
                        <w:txbxContent>
                          <w:p w14:paraId="172258F1" w14:textId="77777777" w:rsidR="00606E3D" w:rsidRDefault="00000000">
                            <w:pPr>
                              <w:rPr>
                                <w:sz w:val="24"/>
                              </w:rPr>
                            </w:pPr>
                            <w:r>
                              <w:rPr>
                                <w:rFonts w:hint="eastAsia"/>
                                <w:sz w:val="24"/>
                              </w:rPr>
                              <w:t>财务负责人</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w14:anchorId="021AFD8E" id="文本框 136" o:spid="_x0000_s1071" type="#_x0000_t202" style="position:absolute;left:0;text-align:left;margin-left:262.35pt;margin-top:.9pt;width:30.6pt;height:68.4pt;z-index:251760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3bAJAIAAEsEAAAOAAAAZHJzL2Uyb0RvYy54bWysVNuOGjEMfa/Uf4jyXgZYoBQRVpQVVSXU&#10;XYlenkMmYaJm4jQJzNCvrxPubZ+qCiljx86xfWwzfWxrQ/bSBw2W0V6nS4m0Akptt4x++bx8M6Yk&#10;RG5LbsBKRg8y0MfZ61fTxk1kHyowpfQEQWyYNI7RKkY3KYogKlnz0AEnLRoV+JpHVP22KD1vEL02&#10;Rb/bHRUN+NJ5EDIEvH06Guks4yslRXxWKshIDKOYW8ynz+cmncVsyidbz12lxSkN/g9Z1FxbDHqB&#10;euKRk53Xf0DVWngIoGJHQF2AUlrIXANW0+v+Vs264k7mWpCc4C40hf8HKz7t1+7Fk9i+hxYbmAhp&#10;XJgEvEz1tMrX6YuZErQjhYcLbbKNRODlw3g86qNFoGk8wl+mtbg+dj7EDxJqkgRGPXYlk8X3qxAx&#10;ILqeXVKsAEaXS21MVtIkyIXxZM+xhybmFPHFnZexpGF09DDsZuA7W4K+vN8YLr6nIu8RUDMWL6+l&#10;Jym2m5boktHB8MzLBsoD0uXhOEnBiaVG/BUP8YV7HB3kAdchPuOhDGBScJIoqcD//Nt98mdU8q/4&#10;paTBYWQ0/NhxLykxHy12+11vMEjTm5XB8G1i299aNrcWu6sXgFz1cPWcyGLyj+YsKg/1N9ybeYqL&#10;Jm4F5sYoRj+Ki3hcEdw7Iefz7ITz6nhc2bUTCTr1xsJ8F0Hp3MNE2JGdE484sZnm03allbjVs9f1&#10;P2D2CwAA//8DAFBLAwQUAAYACAAAACEAITTZ1NwAAAAJAQAADwAAAGRycy9kb3ducmV2LnhtbEyP&#10;wU7DMBBE70j9B2uRuFGHQtIQ4lQVEgc4IOG2dzfeJlHjdRS7afh7lhMcRzM7+6bczK4XE46h86Tg&#10;YZmAQKq97ahRsN+93ecgQjRkTe8JFXxjgE21uClNYf2VvnDSsRFcQqEwCtoYh0LKULfoTFj6AYm9&#10;kx+diSzHRtrRXLnc9XKVJJl0piP+0JoBX1usz/riGMNPNGf6jO/apyH5+Dzp4SCVurudty8gIs7x&#10;Lwy/+HwDFTMd/YVsEL2CdPW05igbvID9NE+fQRxZP+YZyKqU/xdUPwAAAP//AwBQSwECLQAUAAYA&#10;CAAAACEAtoM4kv4AAADhAQAAEwAAAAAAAAAAAAAAAAAAAAAAW0NvbnRlbnRfVHlwZXNdLnhtbFBL&#10;AQItABQABgAIAAAAIQA4/SH/1gAAAJQBAAALAAAAAAAAAAAAAAAAAC8BAABfcmVscy8ucmVsc1BL&#10;AQItABQABgAIAAAAIQAh13bAJAIAAEsEAAAOAAAAAAAAAAAAAAAAAC4CAABkcnMvZTJvRG9jLnht&#10;bFBLAQItABQABgAIAAAAIQAhNNnU3AAAAAkBAAAPAAAAAAAAAAAAAAAAAH4EAABkcnMvZG93bnJl&#10;di54bWxQSwUGAAAAAAQABADzAAAAhwUAAAAA&#10;" fillcolor="white [3201]" strokeweight=".5pt">
                <v:textbox style="layout-flow:vertical-ideographic">
                  <w:txbxContent>
                    <w:p w14:paraId="172258F1" w14:textId="77777777" w:rsidR="00606E3D" w:rsidRDefault="00000000">
                      <w:pPr>
                        <w:rPr>
                          <w:sz w:val="24"/>
                        </w:rPr>
                      </w:pPr>
                      <w:r>
                        <w:rPr>
                          <w:rFonts w:hint="eastAsia"/>
                          <w:sz w:val="24"/>
                        </w:rPr>
                        <w:t>财务负责人</w:t>
                      </w:r>
                    </w:p>
                  </w:txbxContent>
                </v:textbox>
              </v:shape>
            </w:pict>
          </mc:Fallback>
        </mc:AlternateContent>
      </w:r>
      <w:r>
        <w:rPr>
          <w:b/>
          <w:bCs/>
          <w:noProof/>
          <w:sz w:val="24"/>
        </w:rPr>
        <mc:AlternateContent>
          <mc:Choice Requires="wps">
            <w:drawing>
              <wp:anchor distT="0" distB="0" distL="114300" distR="114300" simplePos="0" relativeHeight="251759616" behindDoc="0" locked="0" layoutInCell="1" allowOverlap="1" wp14:anchorId="5639074A" wp14:editId="64D995F2">
                <wp:simplePos x="0" y="0"/>
                <wp:positionH relativeFrom="column">
                  <wp:posOffset>2440305</wp:posOffset>
                </wp:positionH>
                <wp:positionV relativeFrom="paragraph">
                  <wp:posOffset>11430</wp:posOffset>
                </wp:positionV>
                <wp:extent cx="373380" cy="876300"/>
                <wp:effectExtent l="0" t="0" r="26670" b="19050"/>
                <wp:wrapNone/>
                <wp:docPr id="2025093388" name="文本框 135"/>
                <wp:cNvGraphicFramePr/>
                <a:graphic xmlns:a="http://schemas.openxmlformats.org/drawingml/2006/main">
                  <a:graphicData uri="http://schemas.microsoft.com/office/word/2010/wordprocessingShape">
                    <wps:wsp>
                      <wps:cNvSpPr txBox="1"/>
                      <wps:spPr>
                        <a:xfrm>
                          <a:off x="0" y="0"/>
                          <a:ext cx="373380" cy="876300"/>
                        </a:xfrm>
                        <a:prstGeom prst="rect">
                          <a:avLst/>
                        </a:prstGeom>
                        <a:solidFill>
                          <a:schemeClr val="lt1"/>
                        </a:solidFill>
                        <a:ln w="6350">
                          <a:solidFill>
                            <a:prstClr val="black"/>
                          </a:solidFill>
                        </a:ln>
                      </wps:spPr>
                      <wps:txbx>
                        <w:txbxContent>
                          <w:p w14:paraId="69AA6D19" w14:textId="77777777" w:rsidR="00606E3D" w:rsidRDefault="00000000">
                            <w:pPr>
                              <w:rPr>
                                <w:sz w:val="24"/>
                              </w:rPr>
                            </w:pPr>
                            <w:r>
                              <w:rPr>
                                <w:rFonts w:hint="eastAsia"/>
                                <w:sz w:val="24"/>
                              </w:rPr>
                              <w:t>生产负责人</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w14:anchorId="5639074A" id="文本框 135" o:spid="_x0000_s1072" type="#_x0000_t202" style="position:absolute;left:0;text-align:left;margin-left:192.15pt;margin-top:.9pt;width:29.4pt;height:69pt;z-index:25175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ZyXJgIAAEsEAAAOAAAAZHJzL2Uyb0RvYy54bWysVEuPGjEMvlfqf4hyLzM8FihiWFFWVJVQ&#10;dyX6OIdMwkTNxGkSmKG/fp3wbnuqesnYsfPZ/mzP9LGtNdkL5xWYgnY7OSXCcCiV2Rb065fluzEl&#10;PjBTMg1GFPQgPH2cvX0zbexE9KACXQpHEMT4SWMLWoVgJ1nmeSVq5jtghUGjBFezgKrbZqVjDaLX&#10;Ouvl+TBrwJXWARfe4+3T0UhnCV9KwcOzlF4EoguKuYV0unRu4pnNpmyydcxWip/SYP+QRc2UwaAX&#10;qCcWGNk59QdUrbgDDzJ0ONQZSKm4SDVgNd38t2rWFbMi1YLkeHuhyf8/WP55v7YvjoT2A7TYwEhI&#10;Y/3E42Wsp5Wujl/MlKAdKTxcaBNtIBwv+6N+f4wWjqbxaNjPE63Z9bF1PnwUUJMoFNRhVxJZbL/y&#10;AQOi69klxvKgVblUWiclToJYaEf2DHuoQ0oRX9x5aUOagg77D3kCvrNF6Mv7jWb8RyzyHgE1bfDy&#10;WnqUQrtpiSoLOhieedlAeUC6HBwnyVu+VIi/Yj68MIejgzzgOoRnPKQGTApOEiUVuF9/u4/+BRXs&#10;G34paXAYC+p/7pgTlOhPBrv9vjsYxOlNyuBh1EPF3Vo2txazqxeAXHVx9SxPYvQP+ixKB/V33Jt5&#10;jIsmZjjmVlCMfhQX4bgiuHdczOfJCefVsrAya8sjdOyNgfkugFSph5GwIzsnHnFiE82n7Yorcasn&#10;r+s/YPYKAAD//wMAUEsDBBQABgAIAAAAIQDbYOXN3AAAAAkBAAAPAAAAZHJzL2Rvd25yZXYueG1s&#10;TI/BTsMwEETvSPyDtZV6o05JqEIap0JIPcABCbfc3XibRI3XUeym4e9ZTnAczezsm3I3u15MOIbO&#10;k4L1KgGBVHvbUaPgeNg/5CBCNGRN7wkVfGOAXXV/V5rC+ht94qRjI7iEQmEUtDEOhZShbtGZsPID&#10;EntnPzoTWY6NtKO5cbnr5WOSbKQzHfGH1gz42mJ90VfHGH6ieaMv+Kb9U0jeP856+JJKLRfzyxZE&#10;xDn+heEXn2+gYqaTv5INoleQ5lnKUTZ4AftZlq5BnFinzznIqpT/F1Q/AAAA//8DAFBLAQItABQA&#10;BgAIAAAAIQC2gziS/gAAAOEBAAATAAAAAAAAAAAAAAAAAAAAAABbQ29udGVudF9UeXBlc10ueG1s&#10;UEsBAi0AFAAGAAgAAAAhADj9If/WAAAAlAEAAAsAAAAAAAAAAAAAAAAALwEAAF9yZWxzLy5yZWxz&#10;UEsBAi0AFAAGAAgAAAAhAKltnJcmAgAASwQAAA4AAAAAAAAAAAAAAAAALgIAAGRycy9lMm9Eb2Mu&#10;eG1sUEsBAi0AFAAGAAgAAAAhANtg5c3cAAAACQEAAA8AAAAAAAAAAAAAAAAAgAQAAGRycy9kb3du&#10;cmV2LnhtbFBLBQYAAAAABAAEAPMAAACJBQAAAAA=&#10;" fillcolor="white [3201]" strokeweight=".5pt">
                <v:textbox style="layout-flow:vertical-ideographic">
                  <w:txbxContent>
                    <w:p w14:paraId="69AA6D19" w14:textId="77777777" w:rsidR="00606E3D" w:rsidRDefault="00000000">
                      <w:pPr>
                        <w:rPr>
                          <w:sz w:val="24"/>
                        </w:rPr>
                      </w:pPr>
                      <w:r>
                        <w:rPr>
                          <w:rFonts w:hint="eastAsia"/>
                          <w:sz w:val="24"/>
                        </w:rPr>
                        <w:t>生产负责人</w:t>
                      </w:r>
                    </w:p>
                  </w:txbxContent>
                </v:textbox>
              </v:shape>
            </w:pict>
          </mc:Fallback>
        </mc:AlternateContent>
      </w:r>
    </w:p>
    <w:p w14:paraId="3A24D6FA" w14:textId="77777777" w:rsidR="00606E3D" w:rsidRDefault="00606E3D">
      <w:pPr>
        <w:adjustRightInd w:val="0"/>
        <w:snapToGrid w:val="0"/>
        <w:spacing w:line="360" w:lineRule="auto"/>
        <w:ind w:firstLineChars="1200" w:firstLine="2891"/>
        <w:rPr>
          <w:b/>
          <w:bCs/>
          <w:sz w:val="24"/>
        </w:rPr>
      </w:pPr>
    </w:p>
    <w:p w14:paraId="32581148" w14:textId="77777777" w:rsidR="00606E3D" w:rsidRDefault="00606E3D">
      <w:pPr>
        <w:adjustRightInd w:val="0"/>
        <w:snapToGrid w:val="0"/>
        <w:spacing w:line="360" w:lineRule="auto"/>
        <w:ind w:firstLineChars="1200" w:firstLine="2891"/>
        <w:rPr>
          <w:b/>
          <w:bCs/>
          <w:sz w:val="24"/>
        </w:rPr>
      </w:pPr>
    </w:p>
    <w:p w14:paraId="779BD689" w14:textId="77777777" w:rsidR="00606E3D" w:rsidRDefault="00606E3D">
      <w:pPr>
        <w:adjustRightInd w:val="0"/>
        <w:snapToGrid w:val="0"/>
        <w:spacing w:line="360" w:lineRule="auto"/>
        <w:ind w:firstLineChars="1200" w:firstLine="2891"/>
        <w:rPr>
          <w:b/>
          <w:bCs/>
          <w:sz w:val="24"/>
        </w:rPr>
      </w:pPr>
    </w:p>
    <w:p w14:paraId="30824EBD" w14:textId="77777777" w:rsidR="00606E3D" w:rsidRDefault="00000000">
      <w:pPr>
        <w:adjustRightInd w:val="0"/>
        <w:snapToGrid w:val="0"/>
        <w:spacing w:line="360" w:lineRule="auto"/>
        <w:jc w:val="center"/>
        <w:rPr>
          <w:b/>
          <w:bCs/>
          <w:sz w:val="24"/>
        </w:rPr>
      </w:pPr>
      <w:r>
        <w:rPr>
          <w:rFonts w:hint="eastAsia"/>
          <w:b/>
          <w:bCs/>
          <w:sz w:val="24"/>
        </w:rPr>
        <w:t>图</w:t>
      </w:r>
      <w:r>
        <w:rPr>
          <w:rFonts w:hint="eastAsia"/>
          <w:b/>
          <w:bCs/>
          <w:sz w:val="24"/>
        </w:rPr>
        <w:t>2</w:t>
      </w:r>
      <w:r>
        <w:rPr>
          <w:b/>
          <w:bCs/>
          <w:sz w:val="24"/>
        </w:rPr>
        <w:t xml:space="preserve">-3 </w:t>
      </w:r>
      <w:r>
        <w:rPr>
          <w:rFonts w:hint="eastAsia"/>
          <w:b/>
          <w:bCs/>
          <w:sz w:val="24"/>
        </w:rPr>
        <w:t>安全管理组织机构图</w:t>
      </w:r>
    </w:p>
    <w:p w14:paraId="12138400" w14:textId="77777777" w:rsidR="00606E3D" w:rsidRDefault="00000000">
      <w:pPr>
        <w:pStyle w:val="3"/>
        <w:numPr>
          <w:ilvl w:val="0"/>
          <w:numId w:val="0"/>
        </w:numPr>
        <w:adjustRightInd w:val="0"/>
        <w:snapToGrid w:val="0"/>
        <w:spacing w:before="120" w:after="260" w:line="360" w:lineRule="auto"/>
        <w:rPr>
          <w:bCs w:val="0"/>
          <w:sz w:val="32"/>
        </w:rPr>
      </w:pPr>
      <w:bookmarkStart w:id="202" w:name="_Toc180507039"/>
      <w:r>
        <w:rPr>
          <w:bCs w:val="0"/>
          <w:sz w:val="32"/>
        </w:rPr>
        <w:t>2.9.2</w:t>
      </w:r>
      <w:r>
        <w:rPr>
          <w:bCs w:val="0"/>
          <w:sz w:val="32"/>
        </w:rPr>
        <w:t>从业人员持证情况</w:t>
      </w:r>
      <w:bookmarkEnd w:id="202"/>
    </w:p>
    <w:p w14:paraId="11BBB797" w14:textId="71B5128E" w:rsidR="00606E3D" w:rsidRDefault="00000000">
      <w:pPr>
        <w:spacing w:line="360" w:lineRule="auto"/>
        <w:ind w:firstLineChars="200" w:firstLine="560"/>
        <w:rPr>
          <w:rFonts w:ascii="宋体" w:hAnsi="宋体" w:cs="宋体"/>
          <w:sz w:val="28"/>
          <w:szCs w:val="28"/>
        </w:rPr>
      </w:pPr>
      <w:bookmarkStart w:id="203" w:name="_Toc201697576"/>
      <w:bookmarkStart w:id="204" w:name="_Toc60043728"/>
      <w:bookmarkStart w:id="205" w:name="_Toc152344943"/>
      <w:bookmarkStart w:id="206" w:name="_Toc60043407"/>
      <w:r>
        <w:rPr>
          <w:rFonts w:ascii="宋体" w:hAnsi="宋体" w:cs="宋体" w:hint="eastAsia"/>
          <w:sz w:val="28"/>
          <w:szCs w:val="28"/>
        </w:rPr>
        <w:t>企业的主要负责人、安全员经过培训并取得了主要负责人和安全管理人员《安全生产知识和管理能力考核合格证》</w:t>
      </w:r>
      <w:r w:rsidR="0038090B">
        <w:rPr>
          <w:rFonts w:ascii="宋体" w:hAnsi="宋体" w:cs="宋体" w:hint="eastAsia"/>
          <w:sz w:val="28"/>
          <w:szCs w:val="28"/>
        </w:rPr>
        <w:t>，</w:t>
      </w:r>
      <w:r>
        <w:rPr>
          <w:rFonts w:ascii="宋体" w:hAnsi="宋体" w:cs="宋体" w:hint="eastAsia"/>
          <w:sz w:val="28"/>
          <w:szCs w:val="28"/>
        </w:rPr>
        <w:t>安全管理人员持证情况见表2-8。</w:t>
      </w:r>
    </w:p>
    <w:p w14:paraId="29AD2018" w14:textId="3C4DA4AA" w:rsidR="0038090B" w:rsidRDefault="00D20727">
      <w:pPr>
        <w:spacing w:line="360" w:lineRule="auto"/>
        <w:ind w:firstLineChars="200" w:firstLine="560"/>
        <w:rPr>
          <w:rFonts w:ascii="宋体" w:hAnsi="宋体" w:cs="宋体" w:hint="eastAsia"/>
          <w:sz w:val="28"/>
          <w:szCs w:val="28"/>
        </w:rPr>
      </w:pPr>
      <w:r w:rsidRPr="00D20727">
        <w:rPr>
          <w:rFonts w:ascii="宋体" w:hAnsi="宋体" w:cs="宋体" w:hint="eastAsia"/>
          <w:sz w:val="28"/>
          <w:szCs w:val="28"/>
        </w:rPr>
        <w:t>企业无</w:t>
      </w:r>
      <w:r>
        <w:rPr>
          <w:rFonts w:ascii="宋体" w:hAnsi="宋体" w:cs="宋体" w:hint="eastAsia"/>
          <w:sz w:val="28"/>
          <w:szCs w:val="28"/>
        </w:rPr>
        <w:t>电</w:t>
      </w:r>
      <w:r w:rsidRPr="00D20727">
        <w:rPr>
          <w:rFonts w:ascii="宋体" w:hAnsi="宋体" w:cs="宋体" w:hint="eastAsia"/>
          <w:sz w:val="28"/>
          <w:szCs w:val="28"/>
        </w:rPr>
        <w:t>工特种作业人员</w:t>
      </w:r>
      <w:r>
        <w:rPr>
          <w:rFonts w:ascii="宋体" w:hAnsi="宋体" w:cs="宋体" w:hint="eastAsia"/>
          <w:sz w:val="28"/>
          <w:szCs w:val="28"/>
        </w:rPr>
        <w:t>，</w:t>
      </w:r>
      <w:r w:rsidR="0038090B">
        <w:rPr>
          <w:rFonts w:ascii="宋体" w:hAnsi="宋体" w:cs="宋体" w:hint="eastAsia"/>
          <w:sz w:val="28"/>
          <w:szCs w:val="28"/>
        </w:rPr>
        <w:t>电工</w:t>
      </w:r>
      <w:r w:rsidR="002E29E4">
        <w:rPr>
          <w:rFonts w:ascii="宋体" w:hAnsi="宋体" w:cs="宋体" w:hint="eastAsia"/>
          <w:sz w:val="28"/>
          <w:szCs w:val="28"/>
        </w:rPr>
        <w:t>外聘</w:t>
      </w:r>
      <w:r w:rsidR="002F2A0D">
        <w:rPr>
          <w:rFonts w:ascii="宋体" w:hAnsi="宋体" w:cs="宋体" w:hint="eastAsia"/>
          <w:sz w:val="28"/>
          <w:szCs w:val="28"/>
        </w:rPr>
        <w:t>，</w:t>
      </w:r>
      <w:r w:rsidR="002E29E4">
        <w:rPr>
          <w:rFonts w:ascii="宋体" w:hAnsi="宋体" w:cs="宋体" w:hint="eastAsia"/>
          <w:sz w:val="28"/>
          <w:szCs w:val="28"/>
        </w:rPr>
        <w:t>与外聘电工签订了</w:t>
      </w:r>
      <w:r w:rsidR="002F2A0D">
        <w:rPr>
          <w:rFonts w:ascii="宋体" w:hAnsi="宋体" w:cs="宋体" w:hint="eastAsia"/>
          <w:sz w:val="28"/>
          <w:szCs w:val="28"/>
        </w:rPr>
        <w:t>外聘协议，外聘电工持有电工特种作业证，但未签订安全协议。</w:t>
      </w:r>
      <w:bookmarkStart w:id="207" w:name="_Hlk183177502"/>
      <w:r>
        <w:rPr>
          <w:rFonts w:ascii="宋体" w:hAnsi="宋体" w:cs="宋体" w:hint="eastAsia"/>
          <w:sz w:val="28"/>
          <w:szCs w:val="28"/>
        </w:rPr>
        <w:t>企业</w:t>
      </w:r>
      <w:bookmarkStart w:id="208" w:name="_Hlk183177585"/>
      <w:r>
        <w:rPr>
          <w:rFonts w:ascii="宋体" w:hAnsi="宋体" w:cs="宋体" w:hint="eastAsia"/>
          <w:sz w:val="28"/>
          <w:szCs w:val="28"/>
        </w:rPr>
        <w:t>无</w:t>
      </w:r>
      <w:r w:rsidR="00547DA3">
        <w:rPr>
          <w:rFonts w:ascii="宋体" w:hAnsi="宋体" w:cs="宋体" w:hint="eastAsia"/>
          <w:sz w:val="28"/>
          <w:szCs w:val="28"/>
        </w:rPr>
        <w:t>电氧</w:t>
      </w:r>
      <w:r>
        <w:rPr>
          <w:rFonts w:ascii="宋体" w:hAnsi="宋体" w:cs="宋体" w:hint="eastAsia"/>
          <w:sz w:val="28"/>
          <w:szCs w:val="28"/>
        </w:rPr>
        <w:t>焊特种作业人员</w:t>
      </w:r>
      <w:bookmarkEnd w:id="207"/>
      <w:bookmarkEnd w:id="208"/>
      <w:r>
        <w:rPr>
          <w:rFonts w:ascii="宋体" w:hAnsi="宋体" w:cs="宋体" w:hint="eastAsia"/>
          <w:sz w:val="28"/>
          <w:szCs w:val="28"/>
        </w:rPr>
        <w:t>，有</w:t>
      </w:r>
      <w:r w:rsidR="002F2A0D">
        <w:rPr>
          <w:rFonts w:ascii="宋体" w:hAnsi="宋体" w:cs="宋体" w:hint="eastAsia"/>
          <w:sz w:val="28"/>
          <w:szCs w:val="28"/>
        </w:rPr>
        <w:t>需要</w:t>
      </w:r>
      <w:r>
        <w:rPr>
          <w:rFonts w:ascii="宋体" w:hAnsi="宋体" w:cs="宋体" w:hint="eastAsia"/>
          <w:sz w:val="28"/>
          <w:szCs w:val="28"/>
        </w:rPr>
        <w:t>电氧</w:t>
      </w:r>
      <w:r w:rsidR="0038090B">
        <w:rPr>
          <w:rFonts w:ascii="宋体" w:hAnsi="宋体" w:cs="宋体" w:hint="eastAsia"/>
          <w:sz w:val="28"/>
          <w:szCs w:val="28"/>
        </w:rPr>
        <w:t>焊</w:t>
      </w:r>
      <w:r>
        <w:rPr>
          <w:rFonts w:ascii="宋体" w:hAnsi="宋体" w:cs="宋体" w:hint="eastAsia"/>
          <w:sz w:val="28"/>
          <w:szCs w:val="28"/>
        </w:rPr>
        <w:t>的特种</w:t>
      </w:r>
      <w:r w:rsidR="0038090B">
        <w:rPr>
          <w:rFonts w:ascii="宋体" w:hAnsi="宋体" w:cs="宋体" w:hint="eastAsia"/>
          <w:sz w:val="28"/>
          <w:szCs w:val="28"/>
        </w:rPr>
        <w:t>作业</w:t>
      </w:r>
      <w:r>
        <w:rPr>
          <w:rFonts w:ascii="宋体" w:hAnsi="宋体" w:cs="宋体" w:hint="eastAsia"/>
          <w:sz w:val="28"/>
          <w:szCs w:val="28"/>
        </w:rPr>
        <w:t>时</w:t>
      </w:r>
      <w:r w:rsidR="0038090B">
        <w:rPr>
          <w:rFonts w:ascii="宋体" w:hAnsi="宋体" w:cs="宋体" w:hint="eastAsia"/>
          <w:sz w:val="28"/>
          <w:szCs w:val="28"/>
        </w:rPr>
        <w:t>，</w:t>
      </w:r>
      <w:r w:rsidR="00547DA3">
        <w:rPr>
          <w:rFonts w:ascii="宋体" w:hAnsi="宋体" w:cs="宋体" w:hint="eastAsia"/>
          <w:sz w:val="28"/>
          <w:szCs w:val="28"/>
        </w:rPr>
        <w:t>外委有</w:t>
      </w:r>
      <w:r w:rsidR="00547DA3" w:rsidRPr="00547DA3">
        <w:rPr>
          <w:rFonts w:ascii="宋体" w:hAnsi="宋体" w:cs="宋体" w:hint="eastAsia"/>
          <w:sz w:val="28"/>
          <w:szCs w:val="28"/>
        </w:rPr>
        <w:t>焊工特种作业</w:t>
      </w:r>
      <w:r w:rsidR="00547DA3">
        <w:rPr>
          <w:rFonts w:ascii="宋体" w:hAnsi="宋体" w:cs="宋体" w:hint="eastAsia"/>
          <w:sz w:val="28"/>
          <w:szCs w:val="28"/>
        </w:rPr>
        <w:t>证的人员完成。</w:t>
      </w:r>
    </w:p>
    <w:p w14:paraId="697EC92F" w14:textId="77777777" w:rsidR="00606E3D" w:rsidRDefault="00000000">
      <w:pPr>
        <w:spacing w:line="360" w:lineRule="auto"/>
        <w:jc w:val="center"/>
        <w:rPr>
          <w:b/>
          <w:bCs/>
          <w:szCs w:val="21"/>
        </w:rPr>
      </w:pPr>
      <w:r>
        <w:rPr>
          <w:b/>
          <w:bCs/>
          <w:szCs w:val="21"/>
        </w:rPr>
        <w:t>表</w:t>
      </w:r>
      <w:r>
        <w:rPr>
          <w:b/>
          <w:bCs/>
          <w:szCs w:val="21"/>
        </w:rPr>
        <w:t>2-</w:t>
      </w:r>
      <w:r>
        <w:rPr>
          <w:rFonts w:hint="eastAsia"/>
          <w:b/>
          <w:bCs/>
          <w:szCs w:val="21"/>
        </w:rPr>
        <w:t>8</w:t>
      </w:r>
      <w:r>
        <w:rPr>
          <w:b/>
          <w:bCs/>
          <w:szCs w:val="21"/>
        </w:rPr>
        <w:t xml:space="preserve">  </w:t>
      </w:r>
      <w:r>
        <w:rPr>
          <w:b/>
          <w:bCs/>
          <w:szCs w:val="21"/>
        </w:rPr>
        <w:t>安全管理人员取证情况</w:t>
      </w:r>
    </w:p>
    <w:tbl>
      <w:tblPr>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913"/>
        <w:gridCol w:w="1541"/>
        <w:gridCol w:w="2126"/>
        <w:gridCol w:w="3260"/>
        <w:gridCol w:w="1038"/>
      </w:tblGrid>
      <w:tr w:rsidR="00606E3D" w14:paraId="5FCD06C2" w14:textId="77777777">
        <w:trPr>
          <w:trHeight w:val="680"/>
          <w:jc w:val="center"/>
        </w:trPr>
        <w:tc>
          <w:tcPr>
            <w:tcW w:w="660" w:type="dxa"/>
            <w:vAlign w:val="center"/>
          </w:tcPr>
          <w:p w14:paraId="3FF90C28" w14:textId="77777777" w:rsidR="00606E3D" w:rsidRDefault="00000000">
            <w:pPr>
              <w:spacing w:line="360" w:lineRule="auto"/>
              <w:jc w:val="center"/>
              <w:rPr>
                <w:szCs w:val="21"/>
              </w:rPr>
            </w:pPr>
            <w:r>
              <w:rPr>
                <w:b/>
                <w:szCs w:val="21"/>
              </w:rPr>
              <w:t>序号</w:t>
            </w:r>
          </w:p>
        </w:tc>
        <w:tc>
          <w:tcPr>
            <w:tcW w:w="913" w:type="dxa"/>
            <w:vAlign w:val="center"/>
          </w:tcPr>
          <w:p w14:paraId="50542C94" w14:textId="77777777" w:rsidR="00606E3D" w:rsidRDefault="00000000">
            <w:pPr>
              <w:spacing w:line="360" w:lineRule="auto"/>
              <w:jc w:val="center"/>
              <w:rPr>
                <w:szCs w:val="21"/>
              </w:rPr>
            </w:pPr>
            <w:r>
              <w:rPr>
                <w:b/>
                <w:szCs w:val="21"/>
              </w:rPr>
              <w:t>姓名</w:t>
            </w:r>
          </w:p>
        </w:tc>
        <w:tc>
          <w:tcPr>
            <w:tcW w:w="1541" w:type="dxa"/>
            <w:vAlign w:val="center"/>
          </w:tcPr>
          <w:p w14:paraId="483EFFA2" w14:textId="77777777" w:rsidR="00606E3D" w:rsidRDefault="00000000">
            <w:pPr>
              <w:spacing w:line="360" w:lineRule="auto"/>
              <w:jc w:val="center"/>
              <w:rPr>
                <w:szCs w:val="21"/>
              </w:rPr>
            </w:pPr>
            <w:r>
              <w:rPr>
                <w:b/>
                <w:szCs w:val="21"/>
              </w:rPr>
              <w:t>类别</w:t>
            </w:r>
          </w:p>
        </w:tc>
        <w:tc>
          <w:tcPr>
            <w:tcW w:w="2126" w:type="dxa"/>
            <w:vAlign w:val="center"/>
          </w:tcPr>
          <w:p w14:paraId="33E1C9D6" w14:textId="763FBFDB" w:rsidR="00606E3D" w:rsidRDefault="00D666C0">
            <w:pPr>
              <w:spacing w:line="360" w:lineRule="auto"/>
              <w:jc w:val="center"/>
              <w:rPr>
                <w:szCs w:val="21"/>
              </w:rPr>
            </w:pPr>
            <w:r>
              <w:rPr>
                <w:rFonts w:hint="eastAsia"/>
                <w:b/>
                <w:szCs w:val="21"/>
              </w:rPr>
              <w:t>证</w:t>
            </w:r>
            <w:r>
              <w:rPr>
                <w:b/>
                <w:szCs w:val="21"/>
              </w:rPr>
              <w:t>号</w:t>
            </w:r>
          </w:p>
        </w:tc>
        <w:tc>
          <w:tcPr>
            <w:tcW w:w="3260" w:type="dxa"/>
            <w:vAlign w:val="center"/>
          </w:tcPr>
          <w:p w14:paraId="7808E45D" w14:textId="77777777" w:rsidR="00606E3D" w:rsidRDefault="00000000">
            <w:pPr>
              <w:spacing w:line="360" w:lineRule="auto"/>
              <w:jc w:val="center"/>
              <w:rPr>
                <w:szCs w:val="21"/>
              </w:rPr>
            </w:pPr>
            <w:r>
              <w:rPr>
                <w:b/>
                <w:szCs w:val="21"/>
              </w:rPr>
              <w:t>发证单位</w:t>
            </w:r>
          </w:p>
        </w:tc>
        <w:tc>
          <w:tcPr>
            <w:tcW w:w="1038" w:type="dxa"/>
            <w:vAlign w:val="center"/>
          </w:tcPr>
          <w:p w14:paraId="082DCAE2" w14:textId="77777777" w:rsidR="00606E3D" w:rsidRDefault="00000000">
            <w:pPr>
              <w:spacing w:line="360" w:lineRule="auto"/>
              <w:jc w:val="center"/>
              <w:rPr>
                <w:szCs w:val="21"/>
              </w:rPr>
            </w:pPr>
            <w:r>
              <w:rPr>
                <w:b/>
                <w:szCs w:val="21"/>
              </w:rPr>
              <w:t>备注</w:t>
            </w:r>
          </w:p>
        </w:tc>
      </w:tr>
      <w:tr w:rsidR="00A25830" w14:paraId="0297C0DD" w14:textId="77777777">
        <w:trPr>
          <w:trHeight w:val="524"/>
          <w:jc w:val="center"/>
        </w:trPr>
        <w:tc>
          <w:tcPr>
            <w:tcW w:w="660" w:type="dxa"/>
            <w:vAlign w:val="center"/>
          </w:tcPr>
          <w:p w14:paraId="57892554" w14:textId="77777777" w:rsidR="00A25830" w:rsidRDefault="00A25830">
            <w:pPr>
              <w:spacing w:line="360" w:lineRule="auto"/>
              <w:jc w:val="center"/>
              <w:rPr>
                <w:szCs w:val="21"/>
              </w:rPr>
            </w:pPr>
            <w:r>
              <w:rPr>
                <w:rFonts w:hint="eastAsia"/>
                <w:szCs w:val="21"/>
              </w:rPr>
              <w:t>1</w:t>
            </w:r>
          </w:p>
        </w:tc>
        <w:tc>
          <w:tcPr>
            <w:tcW w:w="913" w:type="dxa"/>
            <w:vAlign w:val="center"/>
          </w:tcPr>
          <w:p w14:paraId="4369F416" w14:textId="77777777" w:rsidR="00A25830" w:rsidRDefault="00A25830">
            <w:pPr>
              <w:spacing w:line="360" w:lineRule="auto"/>
              <w:jc w:val="center"/>
              <w:rPr>
                <w:szCs w:val="21"/>
              </w:rPr>
            </w:pPr>
            <w:r>
              <w:rPr>
                <w:rFonts w:hint="eastAsia"/>
                <w:szCs w:val="21"/>
              </w:rPr>
              <w:t>廖玉铭</w:t>
            </w:r>
          </w:p>
        </w:tc>
        <w:tc>
          <w:tcPr>
            <w:tcW w:w="1541" w:type="dxa"/>
            <w:vAlign w:val="center"/>
          </w:tcPr>
          <w:p w14:paraId="52C5D166" w14:textId="77777777" w:rsidR="00A25830" w:rsidRDefault="00A25830">
            <w:pPr>
              <w:spacing w:line="360" w:lineRule="auto"/>
              <w:rPr>
                <w:szCs w:val="21"/>
              </w:rPr>
            </w:pPr>
            <w:r>
              <w:rPr>
                <w:rFonts w:hint="eastAsia"/>
                <w:szCs w:val="21"/>
              </w:rPr>
              <w:t>主要负责人</w:t>
            </w:r>
          </w:p>
        </w:tc>
        <w:tc>
          <w:tcPr>
            <w:tcW w:w="2126" w:type="dxa"/>
            <w:vAlign w:val="center"/>
          </w:tcPr>
          <w:p w14:paraId="09FF14FE" w14:textId="530D1E5A" w:rsidR="00A25830" w:rsidRDefault="00D666C0">
            <w:pPr>
              <w:spacing w:line="360" w:lineRule="auto"/>
              <w:rPr>
                <w:szCs w:val="21"/>
              </w:rPr>
            </w:pPr>
            <w:r>
              <w:rPr>
                <w:rFonts w:hint="eastAsia"/>
                <w:szCs w:val="21"/>
              </w:rPr>
              <w:t>532401196908050018</w:t>
            </w:r>
          </w:p>
        </w:tc>
        <w:tc>
          <w:tcPr>
            <w:tcW w:w="3260" w:type="dxa"/>
            <w:vAlign w:val="center"/>
          </w:tcPr>
          <w:p w14:paraId="19D50D12" w14:textId="713A7F48" w:rsidR="00A25830" w:rsidRDefault="00D666C0">
            <w:pPr>
              <w:spacing w:line="360" w:lineRule="auto"/>
              <w:rPr>
                <w:szCs w:val="21"/>
              </w:rPr>
            </w:pPr>
            <w:r>
              <w:rPr>
                <w:rFonts w:hint="eastAsia"/>
                <w:szCs w:val="21"/>
              </w:rPr>
              <w:t>玉溪市应急管理局</w:t>
            </w:r>
          </w:p>
        </w:tc>
        <w:tc>
          <w:tcPr>
            <w:tcW w:w="1038" w:type="dxa"/>
            <w:vMerge w:val="restart"/>
            <w:vAlign w:val="center"/>
          </w:tcPr>
          <w:p w14:paraId="1D63393E" w14:textId="45E5BCC3" w:rsidR="00A25830" w:rsidRDefault="00A25830">
            <w:pPr>
              <w:spacing w:line="360" w:lineRule="auto"/>
              <w:jc w:val="center"/>
              <w:rPr>
                <w:szCs w:val="21"/>
              </w:rPr>
            </w:pPr>
            <w:r>
              <w:rPr>
                <w:rFonts w:hint="eastAsia"/>
                <w:szCs w:val="21"/>
              </w:rPr>
              <w:t>2027</w:t>
            </w:r>
            <w:r>
              <w:rPr>
                <w:rFonts w:hint="eastAsia"/>
                <w:szCs w:val="21"/>
              </w:rPr>
              <w:t>年</w:t>
            </w:r>
            <w:r w:rsidR="006B7FFD">
              <w:rPr>
                <w:rFonts w:hint="eastAsia"/>
                <w:szCs w:val="21"/>
              </w:rPr>
              <w:t>11</w:t>
            </w:r>
            <w:r w:rsidR="006B7FFD">
              <w:rPr>
                <w:rFonts w:hint="eastAsia"/>
                <w:szCs w:val="21"/>
              </w:rPr>
              <w:t>月</w:t>
            </w:r>
            <w:r w:rsidR="006B7FFD">
              <w:rPr>
                <w:rFonts w:hint="eastAsia"/>
                <w:szCs w:val="21"/>
              </w:rPr>
              <w:t>4</w:t>
            </w:r>
            <w:r>
              <w:rPr>
                <w:rFonts w:hint="eastAsia"/>
                <w:szCs w:val="21"/>
              </w:rPr>
              <w:t>日</w:t>
            </w:r>
            <w:r w:rsidR="006B7FFD">
              <w:rPr>
                <w:rFonts w:hint="eastAsia"/>
                <w:szCs w:val="21"/>
              </w:rPr>
              <w:t>到期</w:t>
            </w:r>
          </w:p>
        </w:tc>
      </w:tr>
      <w:tr w:rsidR="00A25830" w14:paraId="11DAD935" w14:textId="77777777">
        <w:trPr>
          <w:trHeight w:val="524"/>
          <w:jc w:val="center"/>
        </w:trPr>
        <w:tc>
          <w:tcPr>
            <w:tcW w:w="660" w:type="dxa"/>
            <w:vAlign w:val="center"/>
          </w:tcPr>
          <w:p w14:paraId="12CEA0C0" w14:textId="77777777" w:rsidR="00A25830" w:rsidRDefault="00A25830">
            <w:pPr>
              <w:spacing w:line="360" w:lineRule="auto"/>
              <w:jc w:val="center"/>
              <w:rPr>
                <w:szCs w:val="21"/>
              </w:rPr>
            </w:pPr>
            <w:r>
              <w:rPr>
                <w:rFonts w:hint="eastAsia"/>
                <w:szCs w:val="21"/>
              </w:rPr>
              <w:t>2</w:t>
            </w:r>
          </w:p>
        </w:tc>
        <w:tc>
          <w:tcPr>
            <w:tcW w:w="913" w:type="dxa"/>
            <w:vAlign w:val="center"/>
          </w:tcPr>
          <w:p w14:paraId="1BF99DA7" w14:textId="77777777" w:rsidR="00A25830" w:rsidRDefault="00A25830">
            <w:pPr>
              <w:spacing w:line="360" w:lineRule="auto"/>
              <w:jc w:val="center"/>
              <w:rPr>
                <w:szCs w:val="21"/>
              </w:rPr>
            </w:pPr>
            <w:r>
              <w:rPr>
                <w:rFonts w:hint="eastAsia"/>
                <w:szCs w:val="21"/>
              </w:rPr>
              <w:t>田耀宁</w:t>
            </w:r>
          </w:p>
        </w:tc>
        <w:tc>
          <w:tcPr>
            <w:tcW w:w="1541" w:type="dxa"/>
            <w:vAlign w:val="center"/>
          </w:tcPr>
          <w:p w14:paraId="5221C71D" w14:textId="77777777" w:rsidR="00A25830" w:rsidRDefault="00A25830">
            <w:pPr>
              <w:spacing w:line="360" w:lineRule="auto"/>
              <w:rPr>
                <w:szCs w:val="21"/>
              </w:rPr>
            </w:pPr>
            <w:r>
              <w:rPr>
                <w:rFonts w:hint="eastAsia"/>
                <w:szCs w:val="21"/>
              </w:rPr>
              <w:t>安全管理人员</w:t>
            </w:r>
          </w:p>
        </w:tc>
        <w:tc>
          <w:tcPr>
            <w:tcW w:w="2126" w:type="dxa"/>
            <w:vAlign w:val="center"/>
          </w:tcPr>
          <w:p w14:paraId="74E08D42" w14:textId="49ADD441" w:rsidR="00A25830" w:rsidRDefault="00D666C0">
            <w:pPr>
              <w:spacing w:line="360" w:lineRule="auto"/>
              <w:rPr>
                <w:szCs w:val="21"/>
              </w:rPr>
            </w:pPr>
            <w:r>
              <w:rPr>
                <w:rFonts w:hint="eastAsia"/>
                <w:szCs w:val="21"/>
              </w:rPr>
              <w:t>530121197004290053</w:t>
            </w:r>
          </w:p>
        </w:tc>
        <w:tc>
          <w:tcPr>
            <w:tcW w:w="3260" w:type="dxa"/>
            <w:vAlign w:val="center"/>
          </w:tcPr>
          <w:p w14:paraId="65980221" w14:textId="3C9B46B9" w:rsidR="00A25830" w:rsidRDefault="006B7FFD">
            <w:pPr>
              <w:spacing w:line="360" w:lineRule="auto"/>
              <w:rPr>
                <w:szCs w:val="21"/>
              </w:rPr>
            </w:pPr>
            <w:r w:rsidRPr="006B7FFD">
              <w:rPr>
                <w:rFonts w:hint="eastAsia"/>
                <w:szCs w:val="21"/>
              </w:rPr>
              <w:t>玉溪市应急管理局</w:t>
            </w:r>
          </w:p>
        </w:tc>
        <w:tc>
          <w:tcPr>
            <w:tcW w:w="1038" w:type="dxa"/>
            <w:vMerge/>
            <w:vAlign w:val="center"/>
          </w:tcPr>
          <w:p w14:paraId="13968E39" w14:textId="77777777" w:rsidR="00A25830" w:rsidRDefault="00A25830">
            <w:pPr>
              <w:spacing w:line="360" w:lineRule="auto"/>
              <w:jc w:val="center"/>
              <w:rPr>
                <w:szCs w:val="21"/>
              </w:rPr>
            </w:pPr>
          </w:p>
        </w:tc>
      </w:tr>
    </w:tbl>
    <w:p w14:paraId="13CB7816" w14:textId="77777777" w:rsidR="00606E3D" w:rsidRDefault="00000000">
      <w:pPr>
        <w:keepNext/>
        <w:keepLines/>
        <w:snapToGrid w:val="0"/>
        <w:spacing w:before="120" w:after="260" w:line="360" w:lineRule="auto"/>
        <w:jc w:val="left"/>
        <w:outlineLvl w:val="2"/>
        <w:rPr>
          <w:rFonts w:ascii="宋体" w:hAnsi="宋体" w:hint="eastAsia"/>
          <w:b/>
          <w:bCs/>
          <w:snapToGrid w:val="0"/>
          <w:color w:val="000000"/>
          <w:kern w:val="0"/>
          <w:sz w:val="32"/>
          <w:szCs w:val="32"/>
        </w:rPr>
      </w:pPr>
      <w:bookmarkStart w:id="209" w:name="_Toc314238223"/>
      <w:bookmarkStart w:id="210" w:name="_Toc341693591"/>
      <w:bookmarkStart w:id="211" w:name="_Toc31046"/>
      <w:bookmarkStart w:id="212" w:name="_Toc313524417"/>
      <w:bookmarkStart w:id="213" w:name="_Toc16959"/>
      <w:bookmarkStart w:id="214" w:name="_Toc314143763"/>
      <w:bookmarkStart w:id="215" w:name="_Toc180507040"/>
      <w:r>
        <w:rPr>
          <w:rFonts w:ascii="宋体" w:hAnsi="宋体" w:hint="eastAsia"/>
          <w:b/>
          <w:bCs/>
          <w:snapToGrid w:val="0"/>
          <w:color w:val="000000"/>
          <w:kern w:val="0"/>
          <w:sz w:val="32"/>
          <w:szCs w:val="32"/>
        </w:rPr>
        <w:lastRenderedPageBreak/>
        <w:t>2.9.3安全管理制度、安全生产责任制及安全操作规程</w:t>
      </w:r>
      <w:bookmarkEnd w:id="209"/>
      <w:bookmarkEnd w:id="210"/>
      <w:bookmarkEnd w:id="211"/>
      <w:bookmarkEnd w:id="212"/>
      <w:bookmarkEnd w:id="213"/>
      <w:bookmarkEnd w:id="214"/>
      <w:bookmarkEnd w:id="215"/>
    </w:p>
    <w:p w14:paraId="7FCA8F72" w14:textId="257046A3" w:rsidR="00606E3D" w:rsidRDefault="00000000">
      <w:pPr>
        <w:autoSpaceDE w:val="0"/>
        <w:autoSpaceDN w:val="0"/>
        <w:spacing w:line="500" w:lineRule="exact"/>
        <w:ind w:firstLineChars="200" w:firstLine="560"/>
        <w:jc w:val="left"/>
        <w:rPr>
          <w:rFonts w:ascii="宋体" w:hAnsi="宋体" w:hint="eastAsia"/>
          <w:color w:val="000000"/>
          <w:kern w:val="0"/>
          <w:sz w:val="28"/>
          <w:szCs w:val="28"/>
        </w:rPr>
      </w:pPr>
      <w:r>
        <w:rPr>
          <w:rFonts w:ascii="宋体" w:hAnsi="宋体" w:hint="eastAsia"/>
          <w:color w:val="000000"/>
          <w:kern w:val="0"/>
          <w:sz w:val="28"/>
          <w:szCs w:val="28"/>
        </w:rPr>
        <w:t>根据国家法律、法规、规范的要求，该公司结合生产实际情况和生产管理需要，制</w:t>
      </w:r>
      <w:r w:rsidR="0013630D">
        <w:rPr>
          <w:rFonts w:ascii="宋体" w:hAnsi="宋体" w:hint="eastAsia"/>
          <w:color w:val="000000"/>
          <w:kern w:val="0"/>
          <w:sz w:val="28"/>
          <w:szCs w:val="28"/>
        </w:rPr>
        <w:t>定</w:t>
      </w:r>
      <w:r>
        <w:rPr>
          <w:rFonts w:ascii="宋体" w:hAnsi="宋体" w:hint="eastAsia"/>
          <w:color w:val="000000"/>
          <w:kern w:val="0"/>
          <w:sz w:val="28"/>
          <w:szCs w:val="28"/>
        </w:rPr>
        <w:t>有以下主要安全管理制度：</w:t>
      </w:r>
    </w:p>
    <w:p w14:paraId="601CD8E7" w14:textId="77777777" w:rsidR="00390DB4" w:rsidRDefault="00390DB4">
      <w:pPr>
        <w:spacing w:line="500" w:lineRule="exact"/>
        <w:ind w:firstLineChars="200" w:firstLine="420"/>
        <w:jc w:val="center"/>
        <w:rPr>
          <w:rFonts w:ascii="宋体" w:hAnsi="宋体" w:hint="eastAsia"/>
          <w:color w:val="000000"/>
          <w:kern w:val="0"/>
          <w:szCs w:val="21"/>
        </w:rPr>
      </w:pPr>
    </w:p>
    <w:p w14:paraId="18EE161B" w14:textId="38E5B9FC" w:rsidR="00606E3D" w:rsidRDefault="00000000">
      <w:pPr>
        <w:spacing w:line="500" w:lineRule="exact"/>
        <w:ind w:firstLineChars="200" w:firstLine="420"/>
        <w:jc w:val="center"/>
        <w:rPr>
          <w:rFonts w:ascii="宋体" w:hAnsi="宋体" w:hint="eastAsia"/>
          <w:color w:val="000000"/>
          <w:kern w:val="0"/>
          <w:szCs w:val="21"/>
        </w:rPr>
      </w:pPr>
      <w:r>
        <w:rPr>
          <w:rFonts w:ascii="宋体" w:hAnsi="宋体" w:hint="eastAsia"/>
          <w:color w:val="000000"/>
          <w:kern w:val="0"/>
          <w:szCs w:val="21"/>
        </w:rPr>
        <w:t>表2-10公司制定的主要安全管理制度一览表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3545"/>
        <w:gridCol w:w="958"/>
        <w:gridCol w:w="3144"/>
      </w:tblGrid>
      <w:tr w:rsidR="00390DB4" w14:paraId="35AFEB61" w14:textId="77777777" w:rsidTr="0072301A">
        <w:tc>
          <w:tcPr>
            <w:tcW w:w="498" w:type="pct"/>
            <w:noWrap/>
            <w:vAlign w:val="center"/>
          </w:tcPr>
          <w:p w14:paraId="4D4C895B" w14:textId="4C5EC166" w:rsidR="00390DB4" w:rsidRDefault="00390DB4" w:rsidP="007D29CF">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序号</w:t>
            </w:r>
          </w:p>
        </w:tc>
        <w:tc>
          <w:tcPr>
            <w:tcW w:w="2087" w:type="pct"/>
            <w:noWrap/>
            <w:vAlign w:val="center"/>
          </w:tcPr>
          <w:p w14:paraId="0C3E4439" w14:textId="0D195190" w:rsidR="00390DB4" w:rsidRDefault="00390DB4" w:rsidP="007D29CF">
            <w:pPr>
              <w:spacing w:line="400" w:lineRule="exact"/>
              <w:jc w:val="center"/>
              <w:rPr>
                <w:rFonts w:ascii="宋体"/>
                <w:color w:val="000000"/>
                <w:kern w:val="0"/>
                <w:szCs w:val="21"/>
              </w:rPr>
            </w:pPr>
            <w:r>
              <w:rPr>
                <w:rFonts w:ascii="宋体" w:hint="eastAsia"/>
                <w:color w:val="000000"/>
                <w:kern w:val="0"/>
                <w:szCs w:val="21"/>
              </w:rPr>
              <w:t>名称</w:t>
            </w:r>
          </w:p>
        </w:tc>
        <w:tc>
          <w:tcPr>
            <w:tcW w:w="564" w:type="pct"/>
            <w:noWrap/>
            <w:vAlign w:val="center"/>
          </w:tcPr>
          <w:p w14:paraId="4BCC0238" w14:textId="7D90231D" w:rsidR="00390DB4" w:rsidRDefault="00390DB4"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序号</w:t>
            </w:r>
          </w:p>
        </w:tc>
        <w:tc>
          <w:tcPr>
            <w:tcW w:w="1851" w:type="pct"/>
            <w:noWrap/>
            <w:vAlign w:val="center"/>
          </w:tcPr>
          <w:p w14:paraId="6C7DEB11" w14:textId="2206E622" w:rsidR="00390DB4" w:rsidRDefault="00390DB4" w:rsidP="007D29CF">
            <w:pPr>
              <w:spacing w:line="400" w:lineRule="exact"/>
              <w:jc w:val="center"/>
              <w:rPr>
                <w:rFonts w:ascii="宋体"/>
                <w:color w:val="000000"/>
                <w:kern w:val="0"/>
                <w:szCs w:val="21"/>
              </w:rPr>
            </w:pPr>
            <w:r>
              <w:rPr>
                <w:rFonts w:ascii="宋体" w:hint="eastAsia"/>
                <w:color w:val="000000"/>
                <w:kern w:val="0"/>
                <w:szCs w:val="21"/>
              </w:rPr>
              <w:t>名称</w:t>
            </w:r>
          </w:p>
        </w:tc>
      </w:tr>
      <w:tr w:rsidR="00606E3D" w14:paraId="29B315F5" w14:textId="77777777" w:rsidTr="0072301A">
        <w:tc>
          <w:tcPr>
            <w:tcW w:w="498" w:type="pct"/>
            <w:noWrap/>
            <w:vAlign w:val="center"/>
          </w:tcPr>
          <w:p w14:paraId="00D2CFDF" w14:textId="78B6515F" w:rsidR="00606E3D"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c>
          <w:tcPr>
            <w:tcW w:w="2087" w:type="pct"/>
            <w:noWrap/>
            <w:vAlign w:val="center"/>
          </w:tcPr>
          <w:p w14:paraId="327D4B1F" w14:textId="6FC8C656" w:rsidR="00606E3D" w:rsidRDefault="0013630D" w:rsidP="007D29CF">
            <w:pPr>
              <w:spacing w:line="400" w:lineRule="exact"/>
              <w:jc w:val="center"/>
              <w:rPr>
                <w:rFonts w:ascii="宋体"/>
                <w:color w:val="000000"/>
                <w:kern w:val="0"/>
                <w:szCs w:val="21"/>
              </w:rPr>
            </w:pPr>
            <w:r>
              <w:rPr>
                <w:rFonts w:ascii="宋体" w:hint="eastAsia"/>
                <w:color w:val="000000"/>
                <w:kern w:val="0"/>
                <w:szCs w:val="21"/>
              </w:rPr>
              <w:t>安全准则</w:t>
            </w:r>
          </w:p>
        </w:tc>
        <w:tc>
          <w:tcPr>
            <w:tcW w:w="564" w:type="pct"/>
            <w:noWrap/>
            <w:vAlign w:val="center"/>
          </w:tcPr>
          <w:p w14:paraId="0BB7A514" w14:textId="4E4F4A28" w:rsidR="00606E3D"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2</w:t>
            </w:r>
          </w:p>
        </w:tc>
        <w:tc>
          <w:tcPr>
            <w:tcW w:w="1851" w:type="pct"/>
            <w:noWrap/>
            <w:vAlign w:val="center"/>
          </w:tcPr>
          <w:p w14:paraId="1F44B3D1" w14:textId="7D8380C6" w:rsidR="00606E3D" w:rsidRDefault="007705E3" w:rsidP="007D29CF">
            <w:pPr>
              <w:spacing w:line="400" w:lineRule="exact"/>
              <w:jc w:val="center"/>
              <w:rPr>
                <w:rFonts w:ascii="宋体"/>
                <w:color w:val="000000"/>
                <w:kern w:val="0"/>
                <w:szCs w:val="21"/>
              </w:rPr>
            </w:pPr>
            <w:r>
              <w:rPr>
                <w:rFonts w:ascii="宋体" w:hint="eastAsia"/>
                <w:color w:val="000000"/>
                <w:kern w:val="0"/>
                <w:szCs w:val="21"/>
              </w:rPr>
              <w:t>消防安全制度</w:t>
            </w:r>
          </w:p>
        </w:tc>
      </w:tr>
      <w:tr w:rsidR="00606E3D" w14:paraId="50535BB1" w14:textId="77777777" w:rsidTr="0072301A">
        <w:tc>
          <w:tcPr>
            <w:tcW w:w="498" w:type="pct"/>
            <w:noWrap/>
            <w:vAlign w:val="center"/>
          </w:tcPr>
          <w:p w14:paraId="565E1C9A" w14:textId="52DCBC18" w:rsidR="00606E3D"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3</w:t>
            </w:r>
          </w:p>
        </w:tc>
        <w:tc>
          <w:tcPr>
            <w:tcW w:w="2087" w:type="pct"/>
            <w:noWrap/>
            <w:vAlign w:val="center"/>
          </w:tcPr>
          <w:p w14:paraId="737C11CD" w14:textId="0412DF2F" w:rsidR="00606E3D" w:rsidRDefault="0013630D" w:rsidP="007D29CF">
            <w:pPr>
              <w:spacing w:line="400" w:lineRule="exact"/>
              <w:jc w:val="center"/>
              <w:rPr>
                <w:rFonts w:ascii="宋体"/>
                <w:color w:val="000000"/>
                <w:kern w:val="0"/>
                <w:szCs w:val="21"/>
              </w:rPr>
            </w:pPr>
            <w:r>
              <w:rPr>
                <w:rFonts w:ascii="宋体" w:hint="eastAsia"/>
                <w:color w:val="000000"/>
                <w:kern w:val="0"/>
                <w:szCs w:val="21"/>
              </w:rPr>
              <w:t>安全宣传教育管理制度</w:t>
            </w:r>
          </w:p>
        </w:tc>
        <w:tc>
          <w:tcPr>
            <w:tcW w:w="564" w:type="pct"/>
            <w:noWrap/>
            <w:vAlign w:val="center"/>
          </w:tcPr>
          <w:p w14:paraId="79C3E380" w14:textId="7928BD35" w:rsidR="00606E3D"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4</w:t>
            </w:r>
          </w:p>
        </w:tc>
        <w:tc>
          <w:tcPr>
            <w:tcW w:w="1851" w:type="pct"/>
            <w:noWrap/>
            <w:vAlign w:val="center"/>
          </w:tcPr>
          <w:p w14:paraId="6AFB936B" w14:textId="55728B9C" w:rsidR="00606E3D" w:rsidRDefault="007705E3" w:rsidP="007D29CF">
            <w:pPr>
              <w:spacing w:line="400" w:lineRule="exact"/>
              <w:jc w:val="center"/>
              <w:rPr>
                <w:rFonts w:ascii="宋体"/>
                <w:color w:val="000000"/>
                <w:kern w:val="0"/>
                <w:szCs w:val="21"/>
              </w:rPr>
            </w:pPr>
            <w:r>
              <w:rPr>
                <w:rFonts w:ascii="宋体" w:hint="eastAsia"/>
                <w:color w:val="000000"/>
                <w:kern w:val="0"/>
                <w:szCs w:val="21"/>
              </w:rPr>
              <w:t>安全费用投入制度</w:t>
            </w:r>
          </w:p>
        </w:tc>
      </w:tr>
      <w:tr w:rsidR="00606E3D" w14:paraId="1ACC6B6A" w14:textId="77777777" w:rsidTr="0072301A">
        <w:tc>
          <w:tcPr>
            <w:tcW w:w="498" w:type="pct"/>
            <w:noWrap/>
            <w:vAlign w:val="center"/>
          </w:tcPr>
          <w:p w14:paraId="28F17DD4" w14:textId="2AEF87F3" w:rsidR="00606E3D"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5</w:t>
            </w:r>
          </w:p>
        </w:tc>
        <w:tc>
          <w:tcPr>
            <w:tcW w:w="2087" w:type="pct"/>
            <w:noWrap/>
            <w:vAlign w:val="center"/>
          </w:tcPr>
          <w:p w14:paraId="5374F067" w14:textId="5F37BB44" w:rsidR="00606E3D" w:rsidRDefault="0013630D" w:rsidP="007D29CF">
            <w:pPr>
              <w:spacing w:line="400" w:lineRule="exact"/>
              <w:jc w:val="center"/>
              <w:rPr>
                <w:rFonts w:ascii="宋体"/>
                <w:color w:val="000000"/>
                <w:kern w:val="0"/>
                <w:szCs w:val="21"/>
              </w:rPr>
            </w:pPr>
            <w:r>
              <w:rPr>
                <w:rFonts w:ascii="宋体" w:hint="eastAsia"/>
                <w:color w:val="000000"/>
                <w:kern w:val="0"/>
                <w:szCs w:val="21"/>
              </w:rPr>
              <w:t>安全生产检查制度</w:t>
            </w:r>
          </w:p>
        </w:tc>
        <w:tc>
          <w:tcPr>
            <w:tcW w:w="564" w:type="pct"/>
            <w:noWrap/>
            <w:vAlign w:val="center"/>
          </w:tcPr>
          <w:p w14:paraId="483776B6" w14:textId="423F4C1F" w:rsidR="00606E3D"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6</w:t>
            </w:r>
          </w:p>
        </w:tc>
        <w:tc>
          <w:tcPr>
            <w:tcW w:w="1851" w:type="pct"/>
            <w:noWrap/>
            <w:vAlign w:val="center"/>
          </w:tcPr>
          <w:p w14:paraId="12D1EF0C" w14:textId="28B25679" w:rsidR="00606E3D" w:rsidRDefault="007705E3" w:rsidP="007D29CF">
            <w:pPr>
              <w:spacing w:line="400" w:lineRule="exact"/>
              <w:jc w:val="center"/>
              <w:rPr>
                <w:rFonts w:ascii="宋体"/>
                <w:color w:val="000000"/>
                <w:kern w:val="0"/>
                <w:szCs w:val="21"/>
              </w:rPr>
            </w:pPr>
            <w:r>
              <w:rPr>
                <w:rFonts w:ascii="宋体" w:hint="eastAsia"/>
                <w:color w:val="000000"/>
                <w:kern w:val="0"/>
                <w:szCs w:val="21"/>
              </w:rPr>
              <w:t>劳保用品管理制度</w:t>
            </w:r>
          </w:p>
        </w:tc>
      </w:tr>
      <w:tr w:rsidR="00606E3D" w14:paraId="1FD38670" w14:textId="77777777" w:rsidTr="0072301A">
        <w:trPr>
          <w:trHeight w:val="90"/>
        </w:trPr>
        <w:tc>
          <w:tcPr>
            <w:tcW w:w="498" w:type="pct"/>
            <w:noWrap/>
            <w:vAlign w:val="center"/>
          </w:tcPr>
          <w:p w14:paraId="2F4182FF" w14:textId="115808BF" w:rsidR="00606E3D"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7</w:t>
            </w:r>
          </w:p>
        </w:tc>
        <w:tc>
          <w:tcPr>
            <w:tcW w:w="2087" w:type="pct"/>
            <w:noWrap/>
            <w:vAlign w:val="center"/>
          </w:tcPr>
          <w:p w14:paraId="7F4B4108" w14:textId="72A85F88" w:rsidR="00606E3D" w:rsidRDefault="007705E3" w:rsidP="007D29CF">
            <w:pPr>
              <w:spacing w:line="400" w:lineRule="exact"/>
              <w:jc w:val="center"/>
              <w:rPr>
                <w:rFonts w:ascii="宋体"/>
                <w:color w:val="000000"/>
                <w:kern w:val="0"/>
                <w:szCs w:val="21"/>
              </w:rPr>
            </w:pPr>
            <w:r>
              <w:rPr>
                <w:rFonts w:ascii="宋体" w:hint="eastAsia"/>
                <w:color w:val="000000"/>
                <w:kern w:val="0"/>
                <w:szCs w:val="21"/>
              </w:rPr>
              <w:t>安全监管管理制度</w:t>
            </w:r>
          </w:p>
        </w:tc>
        <w:tc>
          <w:tcPr>
            <w:tcW w:w="564" w:type="pct"/>
            <w:noWrap/>
            <w:vAlign w:val="center"/>
          </w:tcPr>
          <w:p w14:paraId="050ACC4B" w14:textId="6877516E" w:rsidR="00606E3D"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8</w:t>
            </w:r>
          </w:p>
        </w:tc>
        <w:tc>
          <w:tcPr>
            <w:tcW w:w="1851" w:type="pct"/>
            <w:noWrap/>
            <w:vAlign w:val="center"/>
          </w:tcPr>
          <w:p w14:paraId="0A4BFA71" w14:textId="4A71A87D" w:rsidR="00606E3D" w:rsidRDefault="007705E3" w:rsidP="007D29CF">
            <w:pPr>
              <w:spacing w:line="400" w:lineRule="exact"/>
              <w:jc w:val="center"/>
              <w:rPr>
                <w:rFonts w:ascii="宋体"/>
                <w:color w:val="000000"/>
                <w:kern w:val="0"/>
                <w:szCs w:val="21"/>
              </w:rPr>
            </w:pPr>
            <w:r>
              <w:rPr>
                <w:rFonts w:ascii="宋体" w:hint="eastAsia"/>
                <w:color w:val="000000"/>
                <w:kern w:val="0"/>
                <w:szCs w:val="21"/>
              </w:rPr>
              <w:t>设备维护保养制度</w:t>
            </w:r>
          </w:p>
        </w:tc>
      </w:tr>
      <w:tr w:rsidR="00606E3D" w14:paraId="2FEF507F" w14:textId="77777777" w:rsidTr="0072301A">
        <w:trPr>
          <w:trHeight w:val="90"/>
        </w:trPr>
        <w:tc>
          <w:tcPr>
            <w:tcW w:w="498" w:type="pct"/>
            <w:noWrap/>
            <w:vAlign w:val="center"/>
          </w:tcPr>
          <w:p w14:paraId="10D931CF" w14:textId="447BC785" w:rsidR="00606E3D"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9</w:t>
            </w:r>
          </w:p>
        </w:tc>
        <w:tc>
          <w:tcPr>
            <w:tcW w:w="2087" w:type="pct"/>
            <w:noWrap/>
            <w:vAlign w:val="center"/>
          </w:tcPr>
          <w:p w14:paraId="775891BC" w14:textId="7CE2BE8C" w:rsidR="00606E3D" w:rsidRDefault="007705E3" w:rsidP="007D29CF">
            <w:pPr>
              <w:spacing w:line="400" w:lineRule="exact"/>
              <w:jc w:val="center"/>
              <w:rPr>
                <w:rFonts w:ascii="宋体"/>
                <w:color w:val="000000"/>
                <w:kern w:val="0"/>
                <w:szCs w:val="21"/>
              </w:rPr>
            </w:pPr>
            <w:r>
              <w:rPr>
                <w:rFonts w:ascii="宋体" w:hint="eastAsia"/>
                <w:color w:val="000000"/>
                <w:kern w:val="0"/>
                <w:szCs w:val="21"/>
              </w:rPr>
              <w:t>特种作业管理制度</w:t>
            </w:r>
          </w:p>
        </w:tc>
        <w:tc>
          <w:tcPr>
            <w:tcW w:w="564" w:type="pct"/>
            <w:noWrap/>
            <w:vAlign w:val="center"/>
          </w:tcPr>
          <w:p w14:paraId="1BDBDAB3" w14:textId="7518E7F1" w:rsidR="00606E3D"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10</w:t>
            </w:r>
          </w:p>
        </w:tc>
        <w:tc>
          <w:tcPr>
            <w:tcW w:w="1851" w:type="pct"/>
            <w:noWrap/>
            <w:vAlign w:val="center"/>
          </w:tcPr>
          <w:p w14:paraId="5C61D32D" w14:textId="3BB2DDB2" w:rsidR="00606E3D" w:rsidRDefault="007705E3" w:rsidP="007D29CF">
            <w:pPr>
              <w:spacing w:line="400" w:lineRule="exact"/>
              <w:jc w:val="center"/>
              <w:rPr>
                <w:rFonts w:ascii="宋体"/>
                <w:color w:val="000000"/>
                <w:kern w:val="0"/>
                <w:szCs w:val="21"/>
              </w:rPr>
            </w:pPr>
            <w:r>
              <w:rPr>
                <w:rFonts w:ascii="宋体" w:hint="eastAsia"/>
                <w:color w:val="000000"/>
                <w:kern w:val="0"/>
                <w:szCs w:val="21"/>
              </w:rPr>
              <w:t>作业场所职业卫生管理制度</w:t>
            </w:r>
          </w:p>
        </w:tc>
      </w:tr>
      <w:tr w:rsidR="00606E3D" w14:paraId="672713FA" w14:textId="77777777" w:rsidTr="0072301A">
        <w:tc>
          <w:tcPr>
            <w:tcW w:w="498" w:type="pct"/>
            <w:noWrap/>
            <w:vAlign w:val="center"/>
          </w:tcPr>
          <w:p w14:paraId="0AEFE83D" w14:textId="6E73D361" w:rsidR="00606E3D"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11</w:t>
            </w:r>
          </w:p>
        </w:tc>
        <w:tc>
          <w:tcPr>
            <w:tcW w:w="2087" w:type="pct"/>
            <w:noWrap/>
            <w:vAlign w:val="center"/>
          </w:tcPr>
          <w:p w14:paraId="30AD264E" w14:textId="13666F5A" w:rsidR="00606E3D" w:rsidRDefault="007705E3" w:rsidP="007D29CF">
            <w:pPr>
              <w:spacing w:line="400" w:lineRule="exact"/>
              <w:jc w:val="center"/>
              <w:rPr>
                <w:rFonts w:ascii="宋体"/>
                <w:color w:val="000000"/>
                <w:kern w:val="0"/>
                <w:szCs w:val="21"/>
              </w:rPr>
            </w:pPr>
            <w:r>
              <w:rPr>
                <w:rFonts w:ascii="宋体" w:hint="eastAsia"/>
                <w:color w:val="000000"/>
                <w:kern w:val="0"/>
                <w:szCs w:val="21"/>
              </w:rPr>
              <w:t>危险作业管理制度</w:t>
            </w:r>
          </w:p>
        </w:tc>
        <w:tc>
          <w:tcPr>
            <w:tcW w:w="564" w:type="pct"/>
            <w:noWrap/>
            <w:vAlign w:val="center"/>
          </w:tcPr>
          <w:p w14:paraId="7DA35660" w14:textId="3312520A" w:rsidR="00606E3D"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12</w:t>
            </w:r>
          </w:p>
        </w:tc>
        <w:tc>
          <w:tcPr>
            <w:tcW w:w="1851" w:type="pct"/>
            <w:noWrap/>
            <w:vAlign w:val="center"/>
          </w:tcPr>
          <w:p w14:paraId="7E358B1F" w14:textId="38C48182" w:rsidR="00606E3D" w:rsidRDefault="007705E3" w:rsidP="007D29CF">
            <w:pPr>
              <w:spacing w:line="400" w:lineRule="exact"/>
              <w:jc w:val="center"/>
              <w:rPr>
                <w:rFonts w:ascii="宋体"/>
                <w:color w:val="000000"/>
                <w:kern w:val="0"/>
                <w:szCs w:val="21"/>
              </w:rPr>
            </w:pPr>
            <w:r>
              <w:rPr>
                <w:rFonts w:ascii="宋体" w:hint="eastAsia"/>
                <w:color w:val="000000"/>
                <w:kern w:val="0"/>
                <w:szCs w:val="21"/>
              </w:rPr>
              <w:t>临时用电管理制度</w:t>
            </w:r>
          </w:p>
        </w:tc>
      </w:tr>
      <w:tr w:rsidR="007705E3" w14:paraId="6A0452FE" w14:textId="77777777" w:rsidTr="0072301A">
        <w:tc>
          <w:tcPr>
            <w:tcW w:w="498" w:type="pct"/>
            <w:noWrap/>
            <w:vAlign w:val="center"/>
          </w:tcPr>
          <w:p w14:paraId="6136576D" w14:textId="5A8F57A2" w:rsidR="007705E3"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13</w:t>
            </w:r>
          </w:p>
        </w:tc>
        <w:tc>
          <w:tcPr>
            <w:tcW w:w="2087" w:type="pct"/>
            <w:noWrap/>
            <w:vAlign w:val="center"/>
          </w:tcPr>
          <w:p w14:paraId="7CC4E93B" w14:textId="091A31AF" w:rsidR="007705E3" w:rsidRDefault="007705E3" w:rsidP="007D29CF">
            <w:pPr>
              <w:spacing w:line="400" w:lineRule="exact"/>
              <w:jc w:val="center"/>
              <w:rPr>
                <w:rFonts w:ascii="宋体"/>
                <w:color w:val="000000"/>
                <w:kern w:val="0"/>
                <w:szCs w:val="21"/>
              </w:rPr>
            </w:pPr>
            <w:r>
              <w:rPr>
                <w:rFonts w:ascii="宋体" w:hint="eastAsia"/>
                <w:color w:val="000000"/>
                <w:kern w:val="0"/>
                <w:szCs w:val="21"/>
              </w:rPr>
              <w:t>电气安全管理制度</w:t>
            </w:r>
          </w:p>
        </w:tc>
        <w:tc>
          <w:tcPr>
            <w:tcW w:w="564" w:type="pct"/>
            <w:noWrap/>
            <w:vAlign w:val="center"/>
          </w:tcPr>
          <w:p w14:paraId="29346735" w14:textId="534C6E66" w:rsidR="007705E3"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14</w:t>
            </w:r>
          </w:p>
        </w:tc>
        <w:tc>
          <w:tcPr>
            <w:tcW w:w="1851" w:type="pct"/>
            <w:noWrap/>
            <w:vAlign w:val="center"/>
          </w:tcPr>
          <w:p w14:paraId="5A682FF3" w14:textId="5E59301A" w:rsidR="007705E3" w:rsidRDefault="007705E3" w:rsidP="007D29CF">
            <w:pPr>
              <w:spacing w:line="400" w:lineRule="exact"/>
              <w:jc w:val="center"/>
              <w:rPr>
                <w:rFonts w:ascii="宋体"/>
                <w:color w:val="000000"/>
                <w:kern w:val="0"/>
                <w:szCs w:val="21"/>
              </w:rPr>
            </w:pPr>
            <w:r>
              <w:rPr>
                <w:rFonts w:ascii="宋体" w:hint="eastAsia"/>
                <w:color w:val="000000"/>
                <w:kern w:val="0"/>
                <w:szCs w:val="21"/>
              </w:rPr>
              <w:t>事故隐患分级管理办法</w:t>
            </w:r>
          </w:p>
        </w:tc>
      </w:tr>
      <w:tr w:rsidR="007705E3" w14:paraId="79C643EC" w14:textId="77777777" w:rsidTr="0072301A">
        <w:tc>
          <w:tcPr>
            <w:tcW w:w="498" w:type="pct"/>
            <w:noWrap/>
            <w:vAlign w:val="center"/>
          </w:tcPr>
          <w:p w14:paraId="42F0D2AF" w14:textId="0AFEB496" w:rsidR="007705E3" w:rsidRDefault="0072301A" w:rsidP="0072301A">
            <w:pPr>
              <w:tabs>
                <w:tab w:val="left" w:pos="420"/>
                <w:tab w:val="left" w:pos="630"/>
              </w:tabs>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15</w:t>
            </w:r>
          </w:p>
        </w:tc>
        <w:tc>
          <w:tcPr>
            <w:tcW w:w="2087" w:type="pct"/>
            <w:noWrap/>
            <w:vAlign w:val="center"/>
          </w:tcPr>
          <w:p w14:paraId="2BCF5972" w14:textId="13C86640" w:rsidR="007705E3" w:rsidRDefault="007705E3" w:rsidP="007D29CF">
            <w:pPr>
              <w:spacing w:line="400" w:lineRule="exact"/>
              <w:jc w:val="center"/>
              <w:rPr>
                <w:rFonts w:ascii="宋体"/>
                <w:color w:val="000000"/>
                <w:kern w:val="0"/>
                <w:szCs w:val="21"/>
              </w:rPr>
            </w:pPr>
            <w:r>
              <w:rPr>
                <w:rFonts w:ascii="宋体" w:hint="eastAsia"/>
                <w:color w:val="000000"/>
                <w:kern w:val="0"/>
                <w:szCs w:val="21"/>
              </w:rPr>
              <w:t>事故管理制度</w:t>
            </w:r>
          </w:p>
        </w:tc>
        <w:tc>
          <w:tcPr>
            <w:tcW w:w="564" w:type="pct"/>
            <w:noWrap/>
            <w:vAlign w:val="center"/>
          </w:tcPr>
          <w:p w14:paraId="4CA72409" w14:textId="29A05C18" w:rsidR="007705E3" w:rsidRDefault="0072301A" w:rsidP="007D29CF">
            <w:pPr>
              <w:spacing w:line="400" w:lineRule="exact"/>
              <w:jc w:val="center"/>
              <w:rPr>
                <w:rFonts w:ascii="宋体" w:hAnsi="宋体" w:cs="宋体" w:hint="eastAsia"/>
                <w:color w:val="000000"/>
                <w:kern w:val="0"/>
                <w:szCs w:val="21"/>
              </w:rPr>
            </w:pPr>
            <w:r>
              <w:rPr>
                <w:rFonts w:ascii="宋体" w:hAnsi="宋体" w:cs="宋体" w:hint="eastAsia"/>
                <w:color w:val="000000"/>
                <w:kern w:val="0"/>
                <w:szCs w:val="21"/>
              </w:rPr>
              <w:t>16</w:t>
            </w:r>
          </w:p>
        </w:tc>
        <w:tc>
          <w:tcPr>
            <w:tcW w:w="1851" w:type="pct"/>
            <w:noWrap/>
            <w:vAlign w:val="center"/>
          </w:tcPr>
          <w:p w14:paraId="431E3AE5" w14:textId="0C3FB026" w:rsidR="007705E3" w:rsidRDefault="007705E3" w:rsidP="007D29CF">
            <w:pPr>
              <w:spacing w:line="400" w:lineRule="exact"/>
              <w:jc w:val="center"/>
              <w:rPr>
                <w:rFonts w:ascii="宋体"/>
                <w:color w:val="000000"/>
                <w:kern w:val="0"/>
                <w:szCs w:val="21"/>
              </w:rPr>
            </w:pPr>
            <w:r>
              <w:rPr>
                <w:rFonts w:ascii="宋体" w:hint="eastAsia"/>
                <w:color w:val="000000"/>
                <w:kern w:val="0"/>
                <w:szCs w:val="21"/>
              </w:rPr>
              <w:t>外委作业安全管理制度</w:t>
            </w:r>
          </w:p>
        </w:tc>
      </w:tr>
    </w:tbl>
    <w:p w14:paraId="4628A1AE" w14:textId="77777777" w:rsidR="00606E3D" w:rsidRPr="001F4D1F" w:rsidRDefault="00000000">
      <w:pPr>
        <w:spacing w:line="500" w:lineRule="exact"/>
        <w:ind w:firstLineChars="200" w:firstLine="560"/>
        <w:rPr>
          <w:rFonts w:ascii="宋体" w:hAnsi="宋体" w:hint="eastAsia"/>
          <w:kern w:val="0"/>
          <w:sz w:val="28"/>
          <w:szCs w:val="28"/>
        </w:rPr>
      </w:pPr>
      <w:r w:rsidRPr="001F4D1F">
        <w:rPr>
          <w:rFonts w:ascii="宋体" w:hAnsi="宋体" w:hint="eastAsia"/>
          <w:kern w:val="0"/>
          <w:sz w:val="28"/>
          <w:szCs w:val="28"/>
        </w:rPr>
        <w:t>公司制定了各级、各岗位人员安全生产责任制，主要有：</w:t>
      </w:r>
    </w:p>
    <w:p w14:paraId="1FCF6E40" w14:textId="77777777" w:rsidR="00606E3D" w:rsidRPr="001F4D1F" w:rsidRDefault="00000000">
      <w:pPr>
        <w:spacing w:line="500" w:lineRule="exact"/>
        <w:ind w:firstLineChars="200" w:firstLine="420"/>
        <w:jc w:val="center"/>
        <w:rPr>
          <w:rFonts w:ascii="宋体" w:hAnsi="宋体" w:hint="eastAsia"/>
          <w:kern w:val="0"/>
          <w:szCs w:val="21"/>
        </w:rPr>
      </w:pPr>
      <w:r w:rsidRPr="001F4D1F">
        <w:rPr>
          <w:rFonts w:ascii="宋体" w:hAnsi="宋体" w:hint="eastAsia"/>
          <w:kern w:val="0"/>
          <w:szCs w:val="21"/>
        </w:rPr>
        <w:t>表2-11公司制定的主要安全生产职责一览表</w:t>
      </w:r>
    </w:p>
    <w:tbl>
      <w:tblPr>
        <w:tblStyle w:val="afe"/>
        <w:tblW w:w="5000" w:type="pct"/>
        <w:jc w:val="center"/>
        <w:tblLook w:val="04A0" w:firstRow="1" w:lastRow="0" w:firstColumn="1" w:lastColumn="0" w:noHBand="0" w:noVBand="1"/>
      </w:tblPr>
      <w:tblGrid>
        <w:gridCol w:w="703"/>
        <w:gridCol w:w="3412"/>
        <w:gridCol w:w="700"/>
        <w:gridCol w:w="3680"/>
      </w:tblGrid>
      <w:tr w:rsidR="00576FCC" w14:paraId="3B2F6C50" w14:textId="77777777" w:rsidTr="00576FCC">
        <w:trPr>
          <w:jc w:val="center"/>
        </w:trPr>
        <w:tc>
          <w:tcPr>
            <w:tcW w:w="414" w:type="pct"/>
          </w:tcPr>
          <w:p w14:paraId="3340D1EB" w14:textId="6F58B36D" w:rsidR="00576FCC" w:rsidRDefault="00576FCC" w:rsidP="00576FCC">
            <w:pPr>
              <w:jc w:val="center"/>
              <w:rPr>
                <w:rFonts w:ascii="宋体" w:hAnsi="宋体" w:hint="eastAsia"/>
                <w:kern w:val="0"/>
                <w:szCs w:val="21"/>
              </w:rPr>
            </w:pPr>
            <w:r w:rsidRPr="003906CC">
              <w:rPr>
                <w:rFonts w:hint="eastAsia"/>
              </w:rPr>
              <w:t>序号</w:t>
            </w:r>
          </w:p>
        </w:tc>
        <w:tc>
          <w:tcPr>
            <w:tcW w:w="2008" w:type="pct"/>
          </w:tcPr>
          <w:p w14:paraId="58C1EA21" w14:textId="38E8565C" w:rsidR="00576FCC" w:rsidRDefault="00576FCC" w:rsidP="00576FCC">
            <w:pPr>
              <w:jc w:val="center"/>
              <w:rPr>
                <w:rFonts w:ascii="宋体" w:hint="eastAsia"/>
                <w:kern w:val="0"/>
                <w:szCs w:val="21"/>
              </w:rPr>
            </w:pPr>
            <w:r w:rsidRPr="003906CC">
              <w:rPr>
                <w:rFonts w:hint="eastAsia"/>
              </w:rPr>
              <w:t>名称</w:t>
            </w:r>
          </w:p>
        </w:tc>
        <w:tc>
          <w:tcPr>
            <w:tcW w:w="412" w:type="pct"/>
          </w:tcPr>
          <w:p w14:paraId="223FD1F3" w14:textId="4445D845" w:rsidR="00576FCC" w:rsidRDefault="00576FCC" w:rsidP="00576FCC">
            <w:pPr>
              <w:jc w:val="center"/>
              <w:rPr>
                <w:rFonts w:ascii="宋体" w:hAnsi="宋体" w:hint="eastAsia"/>
                <w:kern w:val="0"/>
                <w:szCs w:val="21"/>
              </w:rPr>
            </w:pPr>
            <w:r w:rsidRPr="003906CC">
              <w:rPr>
                <w:rFonts w:hint="eastAsia"/>
              </w:rPr>
              <w:t>序号</w:t>
            </w:r>
          </w:p>
        </w:tc>
        <w:tc>
          <w:tcPr>
            <w:tcW w:w="2166" w:type="pct"/>
          </w:tcPr>
          <w:p w14:paraId="05662894" w14:textId="4686A888" w:rsidR="00576FCC" w:rsidRDefault="00576FCC" w:rsidP="00576FCC">
            <w:pPr>
              <w:jc w:val="center"/>
              <w:rPr>
                <w:rFonts w:ascii="宋体" w:hint="eastAsia"/>
                <w:kern w:val="0"/>
                <w:szCs w:val="21"/>
              </w:rPr>
            </w:pPr>
            <w:r w:rsidRPr="003906CC">
              <w:rPr>
                <w:rFonts w:hint="eastAsia"/>
              </w:rPr>
              <w:t>名称</w:t>
            </w:r>
          </w:p>
        </w:tc>
      </w:tr>
      <w:tr w:rsidR="00606E3D" w14:paraId="48C09B90" w14:textId="77777777" w:rsidTr="00576FCC">
        <w:trPr>
          <w:jc w:val="center"/>
        </w:trPr>
        <w:tc>
          <w:tcPr>
            <w:tcW w:w="414" w:type="pct"/>
          </w:tcPr>
          <w:p w14:paraId="73C53F26" w14:textId="77777777" w:rsidR="00606E3D" w:rsidRDefault="00000000" w:rsidP="00576FCC">
            <w:pPr>
              <w:jc w:val="center"/>
              <w:rPr>
                <w:rFonts w:ascii="宋体" w:hAnsi="宋体" w:hint="eastAsia"/>
                <w:kern w:val="0"/>
                <w:szCs w:val="21"/>
              </w:rPr>
            </w:pPr>
            <w:r>
              <w:rPr>
                <w:rFonts w:ascii="宋体" w:hAnsi="宋体" w:hint="eastAsia"/>
                <w:kern w:val="0"/>
                <w:szCs w:val="21"/>
              </w:rPr>
              <w:t>1</w:t>
            </w:r>
          </w:p>
        </w:tc>
        <w:tc>
          <w:tcPr>
            <w:tcW w:w="2008" w:type="pct"/>
            <w:vAlign w:val="center"/>
          </w:tcPr>
          <w:p w14:paraId="711493F5" w14:textId="77777777" w:rsidR="00606E3D" w:rsidRDefault="00000000" w:rsidP="00576FCC">
            <w:pPr>
              <w:jc w:val="center"/>
              <w:rPr>
                <w:rFonts w:ascii="宋体" w:hAnsi="宋体" w:hint="eastAsia"/>
                <w:kern w:val="0"/>
                <w:szCs w:val="21"/>
              </w:rPr>
            </w:pPr>
            <w:r>
              <w:rPr>
                <w:rFonts w:ascii="宋体" w:hint="eastAsia"/>
                <w:kern w:val="0"/>
                <w:szCs w:val="21"/>
              </w:rPr>
              <w:t>（一）</w:t>
            </w:r>
            <w:r>
              <w:rPr>
                <w:rFonts w:ascii="宋体" w:hint="eastAsia"/>
                <w:kern w:val="0"/>
                <w:szCs w:val="21"/>
              </w:rPr>
              <w:tab/>
              <w:t>总经理安全生产职责</w:t>
            </w:r>
          </w:p>
        </w:tc>
        <w:tc>
          <w:tcPr>
            <w:tcW w:w="412" w:type="pct"/>
          </w:tcPr>
          <w:p w14:paraId="3D7D0149" w14:textId="77777777" w:rsidR="00606E3D" w:rsidRDefault="00000000" w:rsidP="00576FCC">
            <w:pPr>
              <w:jc w:val="center"/>
              <w:rPr>
                <w:rFonts w:ascii="宋体" w:hAnsi="宋体" w:hint="eastAsia"/>
                <w:kern w:val="0"/>
                <w:szCs w:val="21"/>
              </w:rPr>
            </w:pPr>
            <w:r>
              <w:rPr>
                <w:rFonts w:ascii="宋体" w:hAnsi="宋体" w:hint="eastAsia"/>
                <w:kern w:val="0"/>
                <w:szCs w:val="21"/>
              </w:rPr>
              <w:t>2</w:t>
            </w:r>
          </w:p>
        </w:tc>
        <w:tc>
          <w:tcPr>
            <w:tcW w:w="2166" w:type="pct"/>
            <w:vAlign w:val="center"/>
          </w:tcPr>
          <w:p w14:paraId="7FA71AEB" w14:textId="418FE619" w:rsidR="00606E3D" w:rsidRDefault="00561EC0" w:rsidP="00576FCC">
            <w:pPr>
              <w:jc w:val="center"/>
              <w:rPr>
                <w:rFonts w:ascii="宋体" w:hAnsi="宋体" w:hint="eastAsia"/>
                <w:kern w:val="0"/>
                <w:szCs w:val="21"/>
              </w:rPr>
            </w:pPr>
            <w:r>
              <w:rPr>
                <w:rFonts w:ascii="宋体" w:hint="eastAsia"/>
                <w:kern w:val="0"/>
                <w:szCs w:val="21"/>
              </w:rPr>
              <w:t>（</w:t>
            </w:r>
            <w:r>
              <w:rPr>
                <w:rFonts w:ascii="宋体" w:hint="eastAsia"/>
                <w:kern w:val="0"/>
                <w:szCs w:val="21"/>
              </w:rPr>
              <w:t>二</w:t>
            </w:r>
            <w:r>
              <w:rPr>
                <w:rFonts w:ascii="宋体" w:hint="eastAsia"/>
                <w:kern w:val="0"/>
                <w:szCs w:val="21"/>
              </w:rPr>
              <w:t>）</w:t>
            </w:r>
            <w:r>
              <w:rPr>
                <w:rFonts w:ascii="宋体" w:hint="eastAsia"/>
                <w:kern w:val="0"/>
                <w:szCs w:val="21"/>
              </w:rPr>
              <w:tab/>
              <w:t>专职安全员安全管理职责</w:t>
            </w:r>
          </w:p>
        </w:tc>
      </w:tr>
      <w:tr w:rsidR="00561EC0" w14:paraId="66780697" w14:textId="77777777" w:rsidTr="00576FCC">
        <w:trPr>
          <w:jc w:val="center"/>
        </w:trPr>
        <w:tc>
          <w:tcPr>
            <w:tcW w:w="414" w:type="pct"/>
          </w:tcPr>
          <w:p w14:paraId="201CB643" w14:textId="77777777" w:rsidR="00561EC0" w:rsidRDefault="00561EC0" w:rsidP="00576FCC">
            <w:pPr>
              <w:jc w:val="center"/>
              <w:rPr>
                <w:rFonts w:ascii="宋体" w:hAnsi="宋体" w:hint="eastAsia"/>
                <w:kern w:val="0"/>
                <w:szCs w:val="21"/>
              </w:rPr>
            </w:pPr>
            <w:r>
              <w:rPr>
                <w:rFonts w:ascii="宋体" w:hAnsi="宋体" w:hint="eastAsia"/>
                <w:kern w:val="0"/>
                <w:szCs w:val="21"/>
              </w:rPr>
              <w:t>3</w:t>
            </w:r>
          </w:p>
        </w:tc>
        <w:tc>
          <w:tcPr>
            <w:tcW w:w="2008" w:type="pct"/>
            <w:vAlign w:val="center"/>
          </w:tcPr>
          <w:p w14:paraId="0888DEBE" w14:textId="6943CD71" w:rsidR="00561EC0" w:rsidRDefault="00561EC0" w:rsidP="00576FCC">
            <w:pPr>
              <w:jc w:val="center"/>
              <w:rPr>
                <w:rFonts w:ascii="宋体" w:hAnsi="宋体" w:hint="eastAsia"/>
                <w:kern w:val="0"/>
                <w:szCs w:val="21"/>
              </w:rPr>
            </w:pPr>
            <w:r>
              <w:rPr>
                <w:rFonts w:ascii="宋体" w:hint="eastAsia"/>
                <w:kern w:val="0"/>
                <w:szCs w:val="21"/>
              </w:rPr>
              <w:t>（</w:t>
            </w:r>
            <w:r>
              <w:rPr>
                <w:rFonts w:ascii="宋体" w:hint="eastAsia"/>
                <w:kern w:val="0"/>
                <w:szCs w:val="21"/>
              </w:rPr>
              <w:t>三</w:t>
            </w:r>
            <w:r>
              <w:rPr>
                <w:rFonts w:ascii="宋体" w:hint="eastAsia"/>
                <w:kern w:val="0"/>
                <w:szCs w:val="21"/>
              </w:rPr>
              <w:t>）</w:t>
            </w:r>
            <w:r>
              <w:rPr>
                <w:rFonts w:ascii="宋体" w:hint="eastAsia"/>
                <w:kern w:val="0"/>
                <w:szCs w:val="21"/>
              </w:rPr>
              <w:tab/>
              <w:t>生产</w:t>
            </w:r>
            <w:r>
              <w:rPr>
                <w:rFonts w:ascii="宋体" w:hint="eastAsia"/>
                <w:kern w:val="0"/>
                <w:szCs w:val="21"/>
              </w:rPr>
              <w:t>经理</w:t>
            </w:r>
            <w:r>
              <w:rPr>
                <w:rFonts w:ascii="宋体" w:hint="eastAsia"/>
                <w:kern w:val="0"/>
                <w:szCs w:val="21"/>
              </w:rPr>
              <w:t>安全生产职责</w:t>
            </w:r>
          </w:p>
        </w:tc>
        <w:tc>
          <w:tcPr>
            <w:tcW w:w="412" w:type="pct"/>
          </w:tcPr>
          <w:p w14:paraId="05D5CD8F" w14:textId="77777777" w:rsidR="00561EC0" w:rsidRDefault="00561EC0" w:rsidP="00576FCC">
            <w:pPr>
              <w:jc w:val="center"/>
              <w:rPr>
                <w:rFonts w:ascii="宋体" w:hAnsi="宋体" w:hint="eastAsia"/>
                <w:kern w:val="0"/>
                <w:szCs w:val="21"/>
              </w:rPr>
            </w:pPr>
            <w:r>
              <w:rPr>
                <w:rFonts w:ascii="宋体" w:hAnsi="宋体" w:hint="eastAsia"/>
                <w:kern w:val="0"/>
                <w:szCs w:val="21"/>
              </w:rPr>
              <w:t>4</w:t>
            </w:r>
          </w:p>
        </w:tc>
        <w:tc>
          <w:tcPr>
            <w:tcW w:w="2166" w:type="pct"/>
            <w:vAlign w:val="center"/>
          </w:tcPr>
          <w:p w14:paraId="763B92B4" w14:textId="0CDA64BD" w:rsidR="00561EC0" w:rsidRDefault="00561EC0" w:rsidP="00576FCC">
            <w:pPr>
              <w:jc w:val="center"/>
              <w:rPr>
                <w:rFonts w:ascii="宋体" w:hAnsi="宋体" w:hint="eastAsia"/>
                <w:kern w:val="0"/>
                <w:szCs w:val="21"/>
              </w:rPr>
            </w:pPr>
            <w:r>
              <w:rPr>
                <w:rFonts w:ascii="宋体" w:hint="eastAsia"/>
                <w:kern w:val="0"/>
                <w:szCs w:val="21"/>
              </w:rPr>
              <w:t>（</w:t>
            </w:r>
            <w:r>
              <w:rPr>
                <w:rFonts w:ascii="宋体" w:hint="eastAsia"/>
                <w:kern w:val="0"/>
                <w:szCs w:val="21"/>
              </w:rPr>
              <w:t>四</w:t>
            </w:r>
            <w:r>
              <w:rPr>
                <w:rFonts w:ascii="宋体" w:hint="eastAsia"/>
                <w:kern w:val="0"/>
                <w:szCs w:val="21"/>
              </w:rPr>
              <w:t>）</w:t>
            </w:r>
            <w:r>
              <w:rPr>
                <w:rFonts w:ascii="宋体" w:hint="eastAsia"/>
                <w:kern w:val="0"/>
                <w:szCs w:val="21"/>
              </w:rPr>
              <w:tab/>
              <w:t>财务</w:t>
            </w:r>
            <w:r>
              <w:rPr>
                <w:rFonts w:ascii="宋体" w:hint="eastAsia"/>
                <w:kern w:val="0"/>
                <w:szCs w:val="21"/>
              </w:rPr>
              <w:t>负责人</w:t>
            </w:r>
            <w:r>
              <w:rPr>
                <w:rFonts w:ascii="宋体" w:hint="eastAsia"/>
                <w:kern w:val="0"/>
                <w:szCs w:val="21"/>
              </w:rPr>
              <w:t>安全生产职责</w:t>
            </w:r>
          </w:p>
        </w:tc>
      </w:tr>
      <w:tr w:rsidR="0072301A" w14:paraId="3D06345A" w14:textId="77777777" w:rsidTr="00576FCC">
        <w:trPr>
          <w:jc w:val="center"/>
        </w:trPr>
        <w:tc>
          <w:tcPr>
            <w:tcW w:w="414" w:type="pct"/>
          </w:tcPr>
          <w:p w14:paraId="25A1AACB" w14:textId="77777777" w:rsidR="0072301A" w:rsidRDefault="0072301A" w:rsidP="00576FCC">
            <w:pPr>
              <w:jc w:val="center"/>
              <w:rPr>
                <w:rFonts w:ascii="宋体" w:hAnsi="宋体" w:hint="eastAsia"/>
                <w:kern w:val="0"/>
                <w:szCs w:val="21"/>
              </w:rPr>
            </w:pPr>
            <w:r>
              <w:rPr>
                <w:rFonts w:ascii="宋体" w:hAnsi="宋体" w:hint="eastAsia"/>
                <w:kern w:val="0"/>
                <w:szCs w:val="21"/>
              </w:rPr>
              <w:t>5</w:t>
            </w:r>
          </w:p>
        </w:tc>
        <w:tc>
          <w:tcPr>
            <w:tcW w:w="2008" w:type="pct"/>
            <w:vAlign w:val="center"/>
          </w:tcPr>
          <w:p w14:paraId="462202B7" w14:textId="1DBD2701" w:rsidR="0072301A" w:rsidRDefault="0072301A" w:rsidP="00576FCC">
            <w:pPr>
              <w:jc w:val="center"/>
              <w:rPr>
                <w:rFonts w:ascii="宋体" w:hAnsi="宋体" w:hint="eastAsia"/>
                <w:kern w:val="0"/>
                <w:szCs w:val="21"/>
              </w:rPr>
            </w:pPr>
            <w:r>
              <w:rPr>
                <w:rFonts w:ascii="宋体" w:hint="eastAsia"/>
                <w:kern w:val="0"/>
                <w:szCs w:val="21"/>
              </w:rPr>
              <w:t>（五）</w:t>
            </w:r>
            <w:r>
              <w:rPr>
                <w:rFonts w:ascii="宋体" w:hint="eastAsia"/>
                <w:kern w:val="0"/>
                <w:szCs w:val="21"/>
              </w:rPr>
              <w:t>库</w:t>
            </w:r>
            <w:r>
              <w:rPr>
                <w:rFonts w:ascii="宋体" w:hint="eastAsia"/>
                <w:kern w:val="0"/>
                <w:szCs w:val="21"/>
              </w:rPr>
              <w:t>管员</w:t>
            </w:r>
            <w:r>
              <w:rPr>
                <w:rFonts w:ascii="宋体" w:hint="eastAsia"/>
                <w:kern w:val="0"/>
                <w:szCs w:val="21"/>
              </w:rPr>
              <w:t>安全生产职责</w:t>
            </w:r>
          </w:p>
        </w:tc>
        <w:tc>
          <w:tcPr>
            <w:tcW w:w="412" w:type="pct"/>
          </w:tcPr>
          <w:p w14:paraId="21CEFF93" w14:textId="77777777" w:rsidR="0072301A" w:rsidRDefault="0072301A" w:rsidP="00576FCC">
            <w:pPr>
              <w:jc w:val="center"/>
              <w:rPr>
                <w:rFonts w:ascii="宋体" w:hAnsi="宋体" w:hint="eastAsia"/>
                <w:kern w:val="0"/>
                <w:szCs w:val="21"/>
              </w:rPr>
            </w:pPr>
            <w:r>
              <w:rPr>
                <w:rFonts w:ascii="宋体" w:hAnsi="宋体" w:hint="eastAsia"/>
                <w:kern w:val="0"/>
                <w:szCs w:val="21"/>
              </w:rPr>
              <w:t>6</w:t>
            </w:r>
          </w:p>
        </w:tc>
        <w:tc>
          <w:tcPr>
            <w:tcW w:w="2166" w:type="pct"/>
            <w:vAlign w:val="center"/>
          </w:tcPr>
          <w:p w14:paraId="1D2F5CC2" w14:textId="36E34EE1" w:rsidR="0072301A" w:rsidRDefault="0072301A" w:rsidP="00576FCC">
            <w:pPr>
              <w:jc w:val="center"/>
              <w:rPr>
                <w:rFonts w:ascii="宋体" w:hAnsi="宋体" w:hint="eastAsia"/>
                <w:kern w:val="0"/>
                <w:szCs w:val="21"/>
              </w:rPr>
            </w:pPr>
            <w:r>
              <w:rPr>
                <w:rFonts w:ascii="宋体" w:hint="eastAsia"/>
                <w:kern w:val="0"/>
                <w:szCs w:val="21"/>
              </w:rPr>
              <w:t>（六</w:t>
            </w:r>
            <w:r>
              <w:rPr>
                <w:rFonts w:ascii="宋体" w:hint="eastAsia"/>
                <w:kern w:val="0"/>
                <w:szCs w:val="21"/>
              </w:rPr>
              <w:t>）</w:t>
            </w:r>
            <w:r>
              <w:rPr>
                <w:rFonts w:ascii="宋体" w:hint="eastAsia"/>
                <w:kern w:val="0"/>
                <w:szCs w:val="21"/>
              </w:rPr>
              <w:tab/>
              <w:t>职工安全生产职责</w:t>
            </w:r>
          </w:p>
        </w:tc>
      </w:tr>
    </w:tbl>
    <w:p w14:paraId="1D90A276" w14:textId="77777777" w:rsidR="00606E3D" w:rsidRDefault="00000000">
      <w:pPr>
        <w:spacing w:line="500" w:lineRule="exact"/>
        <w:ind w:firstLineChars="200" w:firstLine="560"/>
        <w:rPr>
          <w:rFonts w:ascii="宋体" w:hAnsi="宋体" w:hint="eastAsia"/>
          <w:kern w:val="0"/>
          <w:sz w:val="28"/>
          <w:szCs w:val="28"/>
        </w:rPr>
      </w:pPr>
      <w:r>
        <w:rPr>
          <w:rFonts w:ascii="宋体" w:hAnsi="宋体" w:hint="eastAsia"/>
          <w:kern w:val="0"/>
          <w:sz w:val="28"/>
          <w:szCs w:val="28"/>
        </w:rPr>
        <w:t>根据工艺技术要求和工作特点，公司制定有各岗位、各工种的安</w:t>
      </w:r>
    </w:p>
    <w:p w14:paraId="50B55B70" w14:textId="77777777" w:rsidR="00606E3D" w:rsidRDefault="00000000">
      <w:pPr>
        <w:spacing w:line="500" w:lineRule="exact"/>
        <w:rPr>
          <w:rFonts w:ascii="宋体" w:hAnsi="宋体" w:hint="eastAsia"/>
          <w:kern w:val="0"/>
          <w:sz w:val="28"/>
          <w:szCs w:val="28"/>
        </w:rPr>
      </w:pPr>
      <w:r>
        <w:rPr>
          <w:rFonts w:ascii="宋体" w:hAnsi="宋体" w:hint="eastAsia"/>
          <w:kern w:val="0"/>
          <w:sz w:val="28"/>
          <w:szCs w:val="28"/>
        </w:rPr>
        <w:t>全操作规程，对员工在生产作业时正确安全操作做了详细规定：</w:t>
      </w:r>
    </w:p>
    <w:p w14:paraId="5881B7F8" w14:textId="77777777" w:rsidR="00606E3D" w:rsidRDefault="00000000">
      <w:pPr>
        <w:spacing w:line="500" w:lineRule="exact"/>
        <w:ind w:firstLineChars="200" w:firstLine="420"/>
        <w:jc w:val="center"/>
        <w:rPr>
          <w:rFonts w:ascii="宋体" w:hAnsi="宋体" w:hint="eastAsia"/>
          <w:kern w:val="0"/>
          <w:szCs w:val="21"/>
        </w:rPr>
      </w:pPr>
      <w:r>
        <w:rPr>
          <w:rFonts w:ascii="宋体" w:hAnsi="宋体" w:hint="eastAsia"/>
          <w:kern w:val="0"/>
          <w:szCs w:val="21"/>
        </w:rPr>
        <w:t>表2-12公司制定的主要岗位安全操作规程一览表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1"/>
        <w:gridCol w:w="3528"/>
        <w:gridCol w:w="820"/>
        <w:gridCol w:w="3353"/>
      </w:tblGrid>
      <w:tr w:rsidR="00606E3D" w14:paraId="4EE8ECF0" w14:textId="77777777">
        <w:tc>
          <w:tcPr>
            <w:tcW w:w="466" w:type="pct"/>
            <w:noWrap/>
            <w:vAlign w:val="center"/>
          </w:tcPr>
          <w:p w14:paraId="037B8E99" w14:textId="77777777" w:rsidR="00606E3D" w:rsidRDefault="00606E3D">
            <w:pPr>
              <w:numPr>
                <w:ilvl w:val="0"/>
                <w:numId w:val="11"/>
              </w:numPr>
              <w:spacing w:line="400" w:lineRule="exact"/>
              <w:rPr>
                <w:rFonts w:ascii="宋体"/>
                <w:kern w:val="0"/>
                <w:szCs w:val="21"/>
              </w:rPr>
            </w:pPr>
          </w:p>
        </w:tc>
        <w:tc>
          <w:tcPr>
            <w:tcW w:w="2077" w:type="pct"/>
            <w:noWrap/>
            <w:vAlign w:val="center"/>
          </w:tcPr>
          <w:p w14:paraId="361A2D78" w14:textId="77777777" w:rsidR="00606E3D" w:rsidRDefault="00000000" w:rsidP="00B5205D">
            <w:pPr>
              <w:spacing w:line="400" w:lineRule="exact"/>
              <w:rPr>
                <w:rFonts w:ascii="宋体"/>
                <w:kern w:val="0"/>
                <w:szCs w:val="21"/>
              </w:rPr>
            </w:pPr>
            <w:r>
              <w:rPr>
                <w:rFonts w:ascii="宋体" w:hint="eastAsia"/>
                <w:kern w:val="0"/>
                <w:szCs w:val="21"/>
              </w:rPr>
              <w:t>自动包装机操作规程</w:t>
            </w:r>
          </w:p>
        </w:tc>
        <w:tc>
          <w:tcPr>
            <w:tcW w:w="483" w:type="pct"/>
            <w:noWrap/>
            <w:vAlign w:val="center"/>
          </w:tcPr>
          <w:p w14:paraId="254F1CAD" w14:textId="77777777" w:rsidR="00606E3D" w:rsidRDefault="00000000" w:rsidP="00C40707">
            <w:pPr>
              <w:spacing w:line="400" w:lineRule="exact"/>
              <w:jc w:val="center"/>
              <w:rPr>
                <w:rFonts w:ascii="宋体"/>
                <w:kern w:val="0"/>
                <w:szCs w:val="21"/>
              </w:rPr>
            </w:pPr>
            <w:r>
              <w:rPr>
                <w:rFonts w:ascii="宋体" w:hint="eastAsia"/>
                <w:kern w:val="0"/>
                <w:szCs w:val="21"/>
              </w:rPr>
              <w:t>2.</w:t>
            </w:r>
          </w:p>
        </w:tc>
        <w:tc>
          <w:tcPr>
            <w:tcW w:w="1974" w:type="pct"/>
            <w:noWrap/>
            <w:vAlign w:val="center"/>
          </w:tcPr>
          <w:p w14:paraId="670BE8A5" w14:textId="77777777" w:rsidR="00606E3D" w:rsidRDefault="00000000">
            <w:pPr>
              <w:spacing w:line="400" w:lineRule="exact"/>
              <w:rPr>
                <w:rFonts w:ascii="宋体"/>
                <w:kern w:val="0"/>
                <w:szCs w:val="21"/>
              </w:rPr>
            </w:pPr>
            <w:r>
              <w:rPr>
                <w:rFonts w:ascii="宋体" w:hint="eastAsia"/>
                <w:kern w:val="0"/>
                <w:szCs w:val="21"/>
              </w:rPr>
              <w:t>筛分机操作规程</w:t>
            </w:r>
          </w:p>
        </w:tc>
      </w:tr>
      <w:tr w:rsidR="00606E3D" w14:paraId="59C026BC" w14:textId="77777777">
        <w:tc>
          <w:tcPr>
            <w:tcW w:w="466" w:type="pct"/>
            <w:noWrap/>
            <w:vAlign w:val="center"/>
          </w:tcPr>
          <w:p w14:paraId="58D69BB6" w14:textId="77777777" w:rsidR="00606E3D" w:rsidRDefault="00000000">
            <w:pPr>
              <w:spacing w:line="400" w:lineRule="exact"/>
              <w:ind w:left="240"/>
              <w:rPr>
                <w:rFonts w:ascii="宋体"/>
                <w:kern w:val="0"/>
                <w:szCs w:val="21"/>
              </w:rPr>
            </w:pPr>
            <w:r>
              <w:rPr>
                <w:rFonts w:ascii="宋体" w:hint="eastAsia"/>
                <w:kern w:val="0"/>
                <w:szCs w:val="21"/>
              </w:rPr>
              <w:t>3.</w:t>
            </w:r>
          </w:p>
        </w:tc>
        <w:tc>
          <w:tcPr>
            <w:tcW w:w="2077" w:type="pct"/>
            <w:noWrap/>
            <w:vAlign w:val="center"/>
          </w:tcPr>
          <w:p w14:paraId="3C207DDE" w14:textId="77777777" w:rsidR="00606E3D" w:rsidRDefault="00000000">
            <w:pPr>
              <w:spacing w:line="400" w:lineRule="exact"/>
              <w:rPr>
                <w:rFonts w:ascii="宋体"/>
                <w:kern w:val="0"/>
                <w:szCs w:val="21"/>
              </w:rPr>
            </w:pPr>
            <w:r>
              <w:rPr>
                <w:rFonts w:ascii="宋体" w:hint="eastAsia"/>
                <w:kern w:val="0"/>
                <w:szCs w:val="21"/>
              </w:rPr>
              <w:t>反应釜操作规程</w:t>
            </w:r>
          </w:p>
        </w:tc>
        <w:tc>
          <w:tcPr>
            <w:tcW w:w="483" w:type="pct"/>
            <w:noWrap/>
            <w:vAlign w:val="center"/>
          </w:tcPr>
          <w:p w14:paraId="458984F1" w14:textId="77777777" w:rsidR="00606E3D" w:rsidRDefault="00000000" w:rsidP="00C40707">
            <w:pPr>
              <w:spacing w:line="400" w:lineRule="exact"/>
              <w:jc w:val="center"/>
              <w:rPr>
                <w:rFonts w:ascii="宋体"/>
                <w:kern w:val="0"/>
                <w:szCs w:val="21"/>
              </w:rPr>
            </w:pPr>
            <w:r>
              <w:rPr>
                <w:rFonts w:ascii="宋体" w:hint="eastAsia"/>
                <w:kern w:val="0"/>
                <w:szCs w:val="21"/>
              </w:rPr>
              <w:t>4.</w:t>
            </w:r>
          </w:p>
        </w:tc>
        <w:tc>
          <w:tcPr>
            <w:tcW w:w="1974" w:type="pct"/>
            <w:noWrap/>
            <w:vAlign w:val="center"/>
          </w:tcPr>
          <w:p w14:paraId="47BDDC7B" w14:textId="77777777" w:rsidR="00606E3D" w:rsidRDefault="00000000">
            <w:pPr>
              <w:spacing w:line="400" w:lineRule="exact"/>
              <w:rPr>
                <w:rFonts w:ascii="宋体"/>
                <w:kern w:val="0"/>
                <w:szCs w:val="21"/>
              </w:rPr>
            </w:pPr>
            <w:r>
              <w:rPr>
                <w:rFonts w:ascii="宋体" w:hint="eastAsia"/>
                <w:kern w:val="0"/>
                <w:szCs w:val="21"/>
              </w:rPr>
              <w:t>灌装机操作规程</w:t>
            </w:r>
          </w:p>
        </w:tc>
      </w:tr>
      <w:tr w:rsidR="00606E3D" w14:paraId="4A72E659" w14:textId="77777777">
        <w:tc>
          <w:tcPr>
            <w:tcW w:w="466" w:type="pct"/>
            <w:noWrap/>
            <w:vAlign w:val="center"/>
          </w:tcPr>
          <w:p w14:paraId="3B9AE226" w14:textId="77777777" w:rsidR="00606E3D" w:rsidRDefault="00000000">
            <w:pPr>
              <w:spacing w:line="400" w:lineRule="exact"/>
              <w:ind w:left="240"/>
              <w:rPr>
                <w:rFonts w:ascii="宋体"/>
                <w:kern w:val="0"/>
                <w:szCs w:val="21"/>
              </w:rPr>
            </w:pPr>
            <w:r>
              <w:rPr>
                <w:rFonts w:ascii="宋体" w:hint="eastAsia"/>
                <w:kern w:val="0"/>
                <w:szCs w:val="21"/>
              </w:rPr>
              <w:t>5.</w:t>
            </w:r>
          </w:p>
        </w:tc>
        <w:tc>
          <w:tcPr>
            <w:tcW w:w="2077" w:type="pct"/>
            <w:noWrap/>
            <w:vAlign w:val="center"/>
          </w:tcPr>
          <w:p w14:paraId="3FE29C34" w14:textId="77777777" w:rsidR="00606E3D" w:rsidRDefault="00000000">
            <w:pPr>
              <w:spacing w:line="400" w:lineRule="exact"/>
              <w:rPr>
                <w:rFonts w:ascii="宋体"/>
                <w:kern w:val="0"/>
                <w:szCs w:val="21"/>
              </w:rPr>
            </w:pPr>
            <w:r>
              <w:rPr>
                <w:rFonts w:ascii="宋体" w:hint="eastAsia"/>
                <w:kern w:val="0"/>
                <w:szCs w:val="21"/>
              </w:rPr>
              <w:t>BHPB型BB</w:t>
            </w:r>
            <w:proofErr w:type="gramStart"/>
            <w:r>
              <w:rPr>
                <w:rFonts w:ascii="宋体" w:hint="eastAsia"/>
                <w:kern w:val="0"/>
                <w:szCs w:val="21"/>
              </w:rPr>
              <w:t>肥设备</w:t>
            </w:r>
            <w:proofErr w:type="gramEnd"/>
            <w:r>
              <w:rPr>
                <w:rFonts w:ascii="宋体" w:hint="eastAsia"/>
                <w:kern w:val="0"/>
                <w:szCs w:val="21"/>
              </w:rPr>
              <w:t>操作规程</w:t>
            </w:r>
          </w:p>
        </w:tc>
        <w:tc>
          <w:tcPr>
            <w:tcW w:w="483" w:type="pct"/>
            <w:noWrap/>
            <w:vAlign w:val="center"/>
          </w:tcPr>
          <w:p w14:paraId="738F4CE8" w14:textId="77777777" w:rsidR="00606E3D" w:rsidRDefault="00000000" w:rsidP="00C40707">
            <w:pPr>
              <w:spacing w:line="400" w:lineRule="exact"/>
              <w:jc w:val="center"/>
              <w:rPr>
                <w:rFonts w:ascii="宋体"/>
                <w:kern w:val="0"/>
                <w:szCs w:val="21"/>
              </w:rPr>
            </w:pPr>
            <w:r>
              <w:rPr>
                <w:rFonts w:ascii="宋体" w:hint="eastAsia"/>
                <w:kern w:val="0"/>
                <w:szCs w:val="21"/>
              </w:rPr>
              <w:t>6.</w:t>
            </w:r>
          </w:p>
        </w:tc>
        <w:tc>
          <w:tcPr>
            <w:tcW w:w="1974" w:type="pct"/>
            <w:noWrap/>
            <w:vAlign w:val="center"/>
          </w:tcPr>
          <w:p w14:paraId="5B864E33" w14:textId="77777777" w:rsidR="00606E3D" w:rsidRDefault="00000000">
            <w:pPr>
              <w:spacing w:line="400" w:lineRule="exact"/>
              <w:rPr>
                <w:rFonts w:ascii="宋体"/>
                <w:kern w:val="0"/>
                <w:szCs w:val="21"/>
              </w:rPr>
            </w:pPr>
            <w:r>
              <w:rPr>
                <w:rFonts w:ascii="宋体" w:hint="eastAsia"/>
                <w:kern w:val="0"/>
                <w:szCs w:val="21"/>
              </w:rPr>
              <w:t>原料库操作规程</w:t>
            </w:r>
          </w:p>
        </w:tc>
      </w:tr>
      <w:tr w:rsidR="00606E3D" w14:paraId="33625193" w14:textId="77777777">
        <w:tc>
          <w:tcPr>
            <w:tcW w:w="466" w:type="pct"/>
            <w:noWrap/>
            <w:vAlign w:val="center"/>
          </w:tcPr>
          <w:p w14:paraId="34FBCCC8" w14:textId="77777777" w:rsidR="00606E3D" w:rsidRDefault="00000000">
            <w:pPr>
              <w:spacing w:line="400" w:lineRule="exact"/>
              <w:ind w:left="240"/>
              <w:rPr>
                <w:rFonts w:ascii="宋体"/>
                <w:kern w:val="0"/>
                <w:szCs w:val="21"/>
              </w:rPr>
            </w:pPr>
            <w:r>
              <w:rPr>
                <w:rFonts w:ascii="宋体" w:hint="eastAsia"/>
                <w:kern w:val="0"/>
                <w:szCs w:val="21"/>
              </w:rPr>
              <w:t>7</w:t>
            </w:r>
          </w:p>
        </w:tc>
        <w:tc>
          <w:tcPr>
            <w:tcW w:w="2077" w:type="pct"/>
            <w:noWrap/>
            <w:vAlign w:val="center"/>
          </w:tcPr>
          <w:p w14:paraId="3AEBF670" w14:textId="77777777" w:rsidR="00606E3D" w:rsidRDefault="00000000">
            <w:pPr>
              <w:spacing w:line="400" w:lineRule="exact"/>
              <w:rPr>
                <w:rFonts w:ascii="宋体"/>
                <w:kern w:val="0"/>
                <w:szCs w:val="21"/>
              </w:rPr>
            </w:pPr>
            <w:r>
              <w:rPr>
                <w:rFonts w:ascii="宋体" w:hint="eastAsia"/>
                <w:kern w:val="0"/>
                <w:szCs w:val="21"/>
              </w:rPr>
              <w:t>皮带输送机操作规程</w:t>
            </w:r>
          </w:p>
        </w:tc>
        <w:tc>
          <w:tcPr>
            <w:tcW w:w="483" w:type="pct"/>
            <w:noWrap/>
            <w:vAlign w:val="center"/>
          </w:tcPr>
          <w:p w14:paraId="095A021B" w14:textId="77777777" w:rsidR="00606E3D" w:rsidRDefault="00000000" w:rsidP="00C40707">
            <w:pPr>
              <w:spacing w:line="400" w:lineRule="exact"/>
              <w:jc w:val="center"/>
              <w:rPr>
                <w:rFonts w:ascii="宋体"/>
                <w:kern w:val="0"/>
                <w:szCs w:val="21"/>
              </w:rPr>
            </w:pPr>
            <w:r>
              <w:rPr>
                <w:rFonts w:ascii="宋体" w:hint="eastAsia"/>
                <w:kern w:val="0"/>
                <w:szCs w:val="21"/>
              </w:rPr>
              <w:t>8</w:t>
            </w:r>
          </w:p>
        </w:tc>
        <w:tc>
          <w:tcPr>
            <w:tcW w:w="1974" w:type="pct"/>
            <w:noWrap/>
            <w:vAlign w:val="center"/>
          </w:tcPr>
          <w:p w14:paraId="5D0F69FF" w14:textId="77777777" w:rsidR="00606E3D" w:rsidRDefault="00000000">
            <w:pPr>
              <w:spacing w:line="400" w:lineRule="exact"/>
              <w:rPr>
                <w:rFonts w:ascii="宋体"/>
                <w:kern w:val="0"/>
                <w:szCs w:val="21"/>
              </w:rPr>
            </w:pPr>
            <w:r>
              <w:rPr>
                <w:rFonts w:ascii="宋体" w:hint="eastAsia"/>
                <w:kern w:val="0"/>
                <w:szCs w:val="21"/>
              </w:rPr>
              <w:t>双螺旋混合机操作规程</w:t>
            </w:r>
          </w:p>
        </w:tc>
      </w:tr>
      <w:tr w:rsidR="00606E3D" w14:paraId="6F451C5D" w14:textId="77777777">
        <w:tc>
          <w:tcPr>
            <w:tcW w:w="466" w:type="pct"/>
            <w:noWrap/>
            <w:vAlign w:val="center"/>
          </w:tcPr>
          <w:p w14:paraId="5DE04A7E" w14:textId="77777777" w:rsidR="00606E3D" w:rsidRDefault="00000000">
            <w:pPr>
              <w:spacing w:line="400" w:lineRule="exact"/>
              <w:ind w:left="240"/>
              <w:rPr>
                <w:rFonts w:ascii="宋体"/>
                <w:kern w:val="0"/>
                <w:szCs w:val="21"/>
              </w:rPr>
            </w:pPr>
            <w:r>
              <w:rPr>
                <w:rFonts w:ascii="宋体" w:hint="eastAsia"/>
                <w:kern w:val="0"/>
                <w:szCs w:val="21"/>
              </w:rPr>
              <w:t>9</w:t>
            </w:r>
          </w:p>
        </w:tc>
        <w:tc>
          <w:tcPr>
            <w:tcW w:w="2077" w:type="pct"/>
            <w:noWrap/>
            <w:vAlign w:val="center"/>
          </w:tcPr>
          <w:p w14:paraId="0096B8AA" w14:textId="77777777" w:rsidR="00606E3D" w:rsidRDefault="00000000">
            <w:pPr>
              <w:spacing w:line="400" w:lineRule="exact"/>
              <w:rPr>
                <w:rFonts w:ascii="宋体"/>
                <w:kern w:val="0"/>
                <w:szCs w:val="21"/>
              </w:rPr>
            </w:pPr>
            <w:r>
              <w:rPr>
                <w:rFonts w:ascii="宋体" w:hint="eastAsia"/>
                <w:kern w:val="0"/>
                <w:szCs w:val="21"/>
              </w:rPr>
              <w:t>常温常压搅拌罐操作规程</w:t>
            </w:r>
          </w:p>
        </w:tc>
        <w:tc>
          <w:tcPr>
            <w:tcW w:w="483" w:type="pct"/>
            <w:noWrap/>
            <w:vAlign w:val="center"/>
          </w:tcPr>
          <w:p w14:paraId="31371306" w14:textId="77777777" w:rsidR="00606E3D" w:rsidRDefault="00606E3D" w:rsidP="00C40707">
            <w:pPr>
              <w:spacing w:line="400" w:lineRule="exact"/>
              <w:jc w:val="center"/>
              <w:rPr>
                <w:rFonts w:ascii="宋体"/>
                <w:kern w:val="0"/>
                <w:szCs w:val="21"/>
              </w:rPr>
            </w:pPr>
          </w:p>
        </w:tc>
        <w:tc>
          <w:tcPr>
            <w:tcW w:w="1974" w:type="pct"/>
            <w:noWrap/>
            <w:vAlign w:val="center"/>
          </w:tcPr>
          <w:p w14:paraId="28E188AD" w14:textId="77777777" w:rsidR="00606E3D" w:rsidRDefault="00606E3D">
            <w:pPr>
              <w:spacing w:line="400" w:lineRule="exact"/>
              <w:rPr>
                <w:rFonts w:ascii="宋体"/>
                <w:kern w:val="0"/>
                <w:szCs w:val="21"/>
              </w:rPr>
            </w:pPr>
          </w:p>
        </w:tc>
      </w:tr>
      <w:bookmarkEnd w:id="203"/>
    </w:tbl>
    <w:p w14:paraId="495E173B" w14:textId="77777777" w:rsidR="00606E3D" w:rsidRDefault="00606E3D">
      <w:pPr>
        <w:rPr>
          <w:lang w:val="zh-CN"/>
        </w:rPr>
      </w:pPr>
    </w:p>
    <w:p w14:paraId="39AE02D5" w14:textId="77777777" w:rsidR="00606E3D" w:rsidRDefault="00000000">
      <w:pPr>
        <w:pStyle w:val="3"/>
        <w:numPr>
          <w:ilvl w:val="2"/>
          <w:numId w:val="0"/>
        </w:numPr>
        <w:adjustRightInd w:val="0"/>
        <w:snapToGrid w:val="0"/>
        <w:spacing w:before="120" w:after="260" w:line="360" w:lineRule="auto"/>
        <w:rPr>
          <w:bCs w:val="0"/>
          <w:sz w:val="32"/>
        </w:rPr>
      </w:pPr>
      <w:bookmarkStart w:id="216" w:name="_Toc180507041"/>
      <w:bookmarkStart w:id="217" w:name="_Hlk180503848"/>
      <w:bookmarkEnd w:id="204"/>
      <w:bookmarkEnd w:id="205"/>
      <w:bookmarkEnd w:id="206"/>
      <w:r>
        <w:rPr>
          <w:bCs w:val="0"/>
          <w:sz w:val="32"/>
        </w:rPr>
        <w:lastRenderedPageBreak/>
        <w:t>2.9.4</w:t>
      </w:r>
      <w:r>
        <w:rPr>
          <w:bCs w:val="0"/>
          <w:sz w:val="32"/>
        </w:rPr>
        <w:t>应急预案</w:t>
      </w:r>
      <w:bookmarkEnd w:id="216"/>
    </w:p>
    <w:bookmarkEnd w:id="217"/>
    <w:p w14:paraId="63AF7B65" w14:textId="77777777" w:rsidR="00606E3D" w:rsidRDefault="00000000">
      <w:pPr>
        <w:autoSpaceDE w:val="0"/>
        <w:autoSpaceDN w:val="0"/>
        <w:adjustRightInd w:val="0"/>
        <w:spacing w:line="360" w:lineRule="auto"/>
        <w:ind w:firstLineChars="200" w:firstLine="560"/>
        <w:jc w:val="left"/>
        <w:rPr>
          <w:sz w:val="28"/>
          <w:szCs w:val="28"/>
        </w:rPr>
      </w:pPr>
      <w:r w:rsidRPr="00CB09B9">
        <w:rPr>
          <w:sz w:val="28"/>
          <w:szCs w:val="28"/>
        </w:rPr>
        <w:t>该公司编制了《</w:t>
      </w:r>
      <w:r w:rsidRPr="00CB09B9">
        <w:rPr>
          <w:rFonts w:hint="eastAsia"/>
          <w:sz w:val="28"/>
          <w:szCs w:val="28"/>
        </w:rPr>
        <w:t>云南思创格科技有限责任公司</w:t>
      </w:r>
      <w:r w:rsidRPr="00CB09B9">
        <w:rPr>
          <w:sz w:val="28"/>
          <w:szCs w:val="28"/>
        </w:rPr>
        <w:t>生产安全事故应急预案》，</w:t>
      </w:r>
      <w:r w:rsidR="00CB09B9" w:rsidRPr="00CB09B9">
        <w:rPr>
          <w:rFonts w:hint="eastAsia"/>
          <w:sz w:val="28"/>
          <w:szCs w:val="28"/>
        </w:rPr>
        <w:t>已</w:t>
      </w:r>
      <w:r w:rsidRPr="00CB09B9">
        <w:rPr>
          <w:sz w:val="28"/>
          <w:szCs w:val="28"/>
        </w:rPr>
        <w:t>到</w:t>
      </w:r>
      <w:proofErr w:type="gramStart"/>
      <w:r w:rsidRPr="00CB09B9">
        <w:rPr>
          <w:rFonts w:hint="eastAsia"/>
          <w:sz w:val="28"/>
          <w:szCs w:val="28"/>
        </w:rPr>
        <w:t>红塔区</w:t>
      </w:r>
      <w:r w:rsidRPr="00CB09B9">
        <w:rPr>
          <w:sz w:val="28"/>
          <w:szCs w:val="28"/>
        </w:rPr>
        <w:t>应急</w:t>
      </w:r>
      <w:proofErr w:type="gramEnd"/>
      <w:r w:rsidRPr="00CB09B9">
        <w:rPr>
          <w:sz w:val="28"/>
          <w:szCs w:val="28"/>
        </w:rPr>
        <w:t>管理局备案。</w:t>
      </w:r>
    </w:p>
    <w:p w14:paraId="5E1DBF9C" w14:textId="77777777" w:rsidR="008D5D81" w:rsidRDefault="008D5D81" w:rsidP="0037247F">
      <w:pPr>
        <w:pStyle w:val="3"/>
        <w:numPr>
          <w:ilvl w:val="2"/>
          <w:numId w:val="0"/>
        </w:numPr>
        <w:adjustRightInd w:val="0"/>
        <w:snapToGrid w:val="0"/>
        <w:spacing w:before="120" w:after="260" w:line="360" w:lineRule="auto"/>
        <w:rPr>
          <w:bCs w:val="0"/>
          <w:sz w:val="32"/>
        </w:rPr>
      </w:pPr>
      <w:bookmarkStart w:id="218" w:name="_Toc180507042"/>
      <w:r>
        <w:rPr>
          <w:bCs w:val="0"/>
          <w:sz w:val="32"/>
        </w:rPr>
        <w:t>2.9.</w:t>
      </w:r>
      <w:r>
        <w:rPr>
          <w:rFonts w:hint="eastAsia"/>
          <w:bCs w:val="0"/>
          <w:sz w:val="32"/>
        </w:rPr>
        <w:t>5</w:t>
      </w:r>
      <w:r>
        <w:rPr>
          <w:rFonts w:hint="eastAsia"/>
          <w:bCs w:val="0"/>
          <w:sz w:val="32"/>
        </w:rPr>
        <w:t>安全投入情况</w:t>
      </w:r>
      <w:bookmarkEnd w:id="218"/>
    </w:p>
    <w:p w14:paraId="364CAF6B" w14:textId="77777777" w:rsidR="00C40707" w:rsidRPr="00C40707" w:rsidRDefault="0037247F">
      <w:pPr>
        <w:autoSpaceDE w:val="0"/>
        <w:autoSpaceDN w:val="0"/>
        <w:adjustRightInd w:val="0"/>
        <w:spacing w:line="360" w:lineRule="auto"/>
        <w:ind w:firstLineChars="200" w:firstLine="560"/>
        <w:jc w:val="left"/>
        <w:rPr>
          <w:rFonts w:ascii="宋体" w:hAnsi="宋体" w:hint="eastAsia"/>
          <w:sz w:val="28"/>
          <w:szCs w:val="28"/>
        </w:rPr>
      </w:pPr>
      <w:r w:rsidRPr="00C40707">
        <w:rPr>
          <w:rFonts w:ascii="宋体" w:hAnsi="宋体" w:hint="eastAsia"/>
          <w:sz w:val="28"/>
          <w:szCs w:val="28"/>
        </w:rPr>
        <w:t>云南思创格科技有限责任公司</w:t>
      </w:r>
      <w:r w:rsidR="003134E1" w:rsidRPr="00C40707">
        <w:rPr>
          <w:rFonts w:ascii="宋体" w:hAnsi="宋体"/>
          <w:sz w:val="28"/>
          <w:szCs w:val="28"/>
        </w:rPr>
        <w:t>自成立以来，重视企业的安全生产，并在安全方面做出了持续的投入，202</w:t>
      </w:r>
      <w:r w:rsidR="00C40707" w:rsidRPr="00C40707">
        <w:rPr>
          <w:rFonts w:ascii="宋体" w:hAnsi="宋体" w:hint="eastAsia"/>
          <w:sz w:val="28"/>
          <w:szCs w:val="28"/>
        </w:rPr>
        <w:t>3</w:t>
      </w:r>
      <w:r w:rsidR="003134E1" w:rsidRPr="00C40707">
        <w:rPr>
          <w:rFonts w:ascii="宋体" w:hAnsi="宋体"/>
          <w:sz w:val="28"/>
          <w:szCs w:val="28"/>
        </w:rPr>
        <w:t>年</w:t>
      </w:r>
      <w:r w:rsidR="00C40707" w:rsidRPr="00C40707">
        <w:rPr>
          <w:rFonts w:ascii="宋体" w:hAnsi="宋体" w:hint="eastAsia"/>
          <w:sz w:val="28"/>
          <w:szCs w:val="28"/>
        </w:rPr>
        <w:t>11</w:t>
      </w:r>
      <w:r w:rsidR="003134E1" w:rsidRPr="00C40707">
        <w:rPr>
          <w:rFonts w:ascii="宋体" w:hAnsi="宋体"/>
          <w:sz w:val="28"/>
          <w:szCs w:val="28"/>
        </w:rPr>
        <w:t>月至</w:t>
      </w:r>
      <w:r w:rsidR="00C40707" w:rsidRPr="00C40707">
        <w:rPr>
          <w:rFonts w:ascii="宋体" w:hAnsi="宋体" w:hint="eastAsia"/>
          <w:sz w:val="28"/>
          <w:szCs w:val="28"/>
        </w:rPr>
        <w:t>2024</w:t>
      </w:r>
      <w:r w:rsidR="003134E1" w:rsidRPr="00C40707">
        <w:rPr>
          <w:rFonts w:ascii="宋体" w:hAnsi="宋体"/>
          <w:sz w:val="28"/>
          <w:szCs w:val="28"/>
        </w:rPr>
        <w:t>年</w:t>
      </w:r>
      <w:r w:rsidR="00C40707" w:rsidRPr="00C40707">
        <w:rPr>
          <w:rFonts w:ascii="宋体" w:hAnsi="宋体" w:hint="eastAsia"/>
          <w:sz w:val="28"/>
          <w:szCs w:val="28"/>
        </w:rPr>
        <w:t>10</w:t>
      </w:r>
      <w:r w:rsidR="003134E1" w:rsidRPr="00C40707">
        <w:rPr>
          <w:rFonts w:ascii="宋体" w:hAnsi="宋体"/>
          <w:sz w:val="28"/>
          <w:szCs w:val="28"/>
        </w:rPr>
        <w:t>月</w:t>
      </w:r>
      <w:r w:rsidR="00C40707" w:rsidRPr="00C40707">
        <w:rPr>
          <w:rFonts w:ascii="宋体" w:hAnsi="宋体" w:hint="eastAsia"/>
          <w:sz w:val="28"/>
          <w:szCs w:val="28"/>
        </w:rPr>
        <w:t>的</w:t>
      </w:r>
      <w:r w:rsidR="003134E1" w:rsidRPr="00C40707">
        <w:rPr>
          <w:rFonts w:ascii="宋体" w:hAnsi="宋体"/>
          <w:sz w:val="28"/>
          <w:szCs w:val="28"/>
        </w:rPr>
        <w:t>安全投入情况见下表。</w:t>
      </w:r>
    </w:p>
    <w:p w14:paraId="36F27D5B" w14:textId="77777777" w:rsidR="00C40707" w:rsidRPr="00C40707" w:rsidRDefault="003134E1" w:rsidP="00C40707">
      <w:pPr>
        <w:autoSpaceDE w:val="0"/>
        <w:autoSpaceDN w:val="0"/>
        <w:adjustRightInd w:val="0"/>
        <w:spacing w:line="360" w:lineRule="auto"/>
        <w:ind w:firstLineChars="200" w:firstLine="420"/>
        <w:jc w:val="center"/>
        <w:rPr>
          <w:rFonts w:ascii="宋体" w:hAnsi="宋体" w:hint="eastAsia"/>
          <w:szCs w:val="21"/>
        </w:rPr>
      </w:pPr>
      <w:bookmarkStart w:id="219" w:name="_Hlk180505422"/>
      <w:r w:rsidRPr="00C40707">
        <w:rPr>
          <w:rFonts w:ascii="宋体" w:hAnsi="宋体"/>
          <w:szCs w:val="21"/>
        </w:rPr>
        <w:t>表 2-1</w:t>
      </w:r>
      <w:r w:rsidR="00C40707">
        <w:rPr>
          <w:rFonts w:ascii="宋体" w:hAnsi="宋体" w:hint="eastAsia"/>
          <w:szCs w:val="21"/>
        </w:rPr>
        <w:t>3</w:t>
      </w:r>
      <w:r w:rsidRPr="00C40707">
        <w:rPr>
          <w:rFonts w:ascii="宋体" w:hAnsi="宋体"/>
          <w:szCs w:val="21"/>
        </w:rPr>
        <w:t xml:space="preserve"> 最近一年内安全投入一览表</w:t>
      </w:r>
    </w:p>
    <w:tbl>
      <w:tblPr>
        <w:tblStyle w:val="afe"/>
        <w:tblW w:w="4994" w:type="pct"/>
        <w:jc w:val="center"/>
        <w:tblLook w:val="04A0" w:firstRow="1" w:lastRow="0" w:firstColumn="1" w:lastColumn="0" w:noHBand="0" w:noVBand="1"/>
      </w:tblPr>
      <w:tblGrid>
        <w:gridCol w:w="847"/>
        <w:gridCol w:w="3258"/>
        <w:gridCol w:w="1560"/>
        <w:gridCol w:w="1702"/>
        <w:gridCol w:w="1118"/>
      </w:tblGrid>
      <w:tr w:rsidR="00492E68" w:rsidRPr="00D3274E" w14:paraId="42F6F6C6" w14:textId="77777777" w:rsidTr="00D3274E">
        <w:trPr>
          <w:jc w:val="center"/>
        </w:trPr>
        <w:tc>
          <w:tcPr>
            <w:tcW w:w="499" w:type="pct"/>
          </w:tcPr>
          <w:p w14:paraId="0FBFCB9A" w14:textId="77777777" w:rsidR="00492E68" w:rsidRPr="00D3274E" w:rsidRDefault="00492E68"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序号</w:t>
            </w:r>
          </w:p>
        </w:tc>
        <w:tc>
          <w:tcPr>
            <w:tcW w:w="1920" w:type="pct"/>
          </w:tcPr>
          <w:p w14:paraId="4BF2879F" w14:textId="77777777" w:rsidR="00492E68" w:rsidRPr="00D3274E" w:rsidRDefault="00492E68"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使用范围</w:t>
            </w:r>
          </w:p>
        </w:tc>
        <w:tc>
          <w:tcPr>
            <w:tcW w:w="919" w:type="pct"/>
          </w:tcPr>
          <w:p w14:paraId="3249ACD7" w14:textId="77777777" w:rsidR="00492E68" w:rsidRPr="00D3274E" w:rsidRDefault="00492E68"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项目名称</w:t>
            </w:r>
          </w:p>
        </w:tc>
        <w:tc>
          <w:tcPr>
            <w:tcW w:w="1003" w:type="pct"/>
          </w:tcPr>
          <w:p w14:paraId="4F7871EC" w14:textId="77777777" w:rsidR="00492E68" w:rsidRPr="00D3274E" w:rsidRDefault="00492E68"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投入经费</w:t>
            </w:r>
            <w:r w:rsidRPr="00D3274E">
              <w:rPr>
                <w:rFonts w:ascii="宋体" w:hAnsi="宋体" w:hint="eastAsia"/>
                <w:szCs w:val="21"/>
              </w:rPr>
              <w:t>（元）</w:t>
            </w:r>
          </w:p>
        </w:tc>
        <w:tc>
          <w:tcPr>
            <w:tcW w:w="659" w:type="pct"/>
          </w:tcPr>
          <w:p w14:paraId="5AB73EF4" w14:textId="77777777" w:rsidR="00492E68" w:rsidRPr="00D3274E" w:rsidRDefault="00492E68"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备注</w:t>
            </w:r>
          </w:p>
        </w:tc>
      </w:tr>
      <w:tr w:rsidR="00492E68" w:rsidRPr="00D3274E" w14:paraId="300A813C" w14:textId="77777777" w:rsidTr="00D3274E">
        <w:trPr>
          <w:jc w:val="center"/>
        </w:trPr>
        <w:tc>
          <w:tcPr>
            <w:tcW w:w="499" w:type="pct"/>
          </w:tcPr>
          <w:p w14:paraId="1765E57F"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1</w:t>
            </w:r>
          </w:p>
        </w:tc>
        <w:tc>
          <w:tcPr>
            <w:tcW w:w="1920" w:type="pct"/>
          </w:tcPr>
          <w:p w14:paraId="3B21EB44" w14:textId="77777777" w:rsidR="00492E68" w:rsidRPr="00D3274E" w:rsidRDefault="00492E68"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完善、改造和维护安全防护设施设 备支出</w:t>
            </w:r>
            <w:r w:rsidR="00D3274E">
              <w:rPr>
                <w:rFonts w:ascii="宋体" w:hAnsi="宋体" w:hint="eastAsia"/>
                <w:szCs w:val="21"/>
              </w:rPr>
              <w:t>。</w:t>
            </w:r>
          </w:p>
        </w:tc>
        <w:tc>
          <w:tcPr>
            <w:tcW w:w="919" w:type="pct"/>
          </w:tcPr>
          <w:p w14:paraId="1F4B570A" w14:textId="4A71A103"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1003" w:type="pct"/>
          </w:tcPr>
          <w:p w14:paraId="2856CB1D" w14:textId="043AD985"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659" w:type="pct"/>
          </w:tcPr>
          <w:p w14:paraId="24BADF05"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01045C" w:rsidRPr="00D3274E" w14:paraId="47C21C1F" w14:textId="77777777" w:rsidTr="00D3274E">
        <w:trPr>
          <w:trHeight w:val="544"/>
          <w:jc w:val="center"/>
        </w:trPr>
        <w:tc>
          <w:tcPr>
            <w:tcW w:w="499" w:type="pct"/>
            <w:vMerge w:val="restart"/>
          </w:tcPr>
          <w:p w14:paraId="1E0C9A0A" w14:textId="77777777" w:rsidR="0001045C" w:rsidRPr="00D3274E" w:rsidRDefault="0001045C"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2</w:t>
            </w:r>
          </w:p>
        </w:tc>
        <w:tc>
          <w:tcPr>
            <w:tcW w:w="1920" w:type="pct"/>
            <w:vMerge w:val="restart"/>
          </w:tcPr>
          <w:p w14:paraId="647E30CC" w14:textId="77777777" w:rsidR="0001045C" w:rsidRPr="00D3274E" w:rsidRDefault="0001045C"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配备、维护、保养应急救援器材、 设备支出和应急救援队伍建设、应 急预案制修订与应急演练支出</w:t>
            </w:r>
            <w:r w:rsidR="00D3274E">
              <w:rPr>
                <w:rFonts w:ascii="宋体" w:hAnsi="宋体" w:hint="eastAsia"/>
                <w:szCs w:val="21"/>
              </w:rPr>
              <w:t>。</w:t>
            </w:r>
          </w:p>
        </w:tc>
        <w:tc>
          <w:tcPr>
            <w:tcW w:w="919" w:type="pct"/>
          </w:tcPr>
          <w:p w14:paraId="5822E0AB" w14:textId="77777777" w:rsidR="0001045C" w:rsidRPr="00D3274E" w:rsidRDefault="0001045C"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购买灭火器</w:t>
            </w:r>
          </w:p>
        </w:tc>
        <w:tc>
          <w:tcPr>
            <w:tcW w:w="1003" w:type="pct"/>
          </w:tcPr>
          <w:p w14:paraId="4D11E2CD" w14:textId="1564650A" w:rsidR="0001045C"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600</w:t>
            </w:r>
          </w:p>
        </w:tc>
        <w:tc>
          <w:tcPr>
            <w:tcW w:w="659" w:type="pct"/>
            <w:vMerge w:val="restart"/>
          </w:tcPr>
          <w:p w14:paraId="4236B4C7"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r>
      <w:tr w:rsidR="0001045C" w:rsidRPr="00D3274E" w14:paraId="44D0A47B" w14:textId="77777777" w:rsidTr="00D3274E">
        <w:trPr>
          <w:trHeight w:val="544"/>
          <w:jc w:val="center"/>
        </w:trPr>
        <w:tc>
          <w:tcPr>
            <w:tcW w:w="499" w:type="pct"/>
            <w:vMerge/>
          </w:tcPr>
          <w:p w14:paraId="7CBDA554"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c>
          <w:tcPr>
            <w:tcW w:w="1920" w:type="pct"/>
            <w:vMerge/>
          </w:tcPr>
          <w:p w14:paraId="127C8014"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c>
          <w:tcPr>
            <w:tcW w:w="919" w:type="pct"/>
          </w:tcPr>
          <w:p w14:paraId="4D4A3CC8" w14:textId="77777777" w:rsidR="0001045C" w:rsidRPr="00D3274E" w:rsidRDefault="0001045C" w:rsidP="00D3274E">
            <w:pPr>
              <w:autoSpaceDE w:val="0"/>
              <w:autoSpaceDN w:val="0"/>
              <w:adjustRightInd w:val="0"/>
              <w:spacing w:line="400" w:lineRule="exact"/>
              <w:jc w:val="center"/>
              <w:rPr>
                <w:rFonts w:ascii="宋体" w:hAnsi="宋体" w:hint="eastAsia"/>
                <w:szCs w:val="21"/>
              </w:rPr>
            </w:pPr>
            <w:proofErr w:type="gramStart"/>
            <w:r w:rsidRPr="00D3274E">
              <w:rPr>
                <w:rFonts w:ascii="宋体" w:hAnsi="宋体"/>
                <w:szCs w:val="21"/>
              </w:rPr>
              <w:t>消防维保</w:t>
            </w:r>
            <w:proofErr w:type="gramEnd"/>
          </w:p>
        </w:tc>
        <w:tc>
          <w:tcPr>
            <w:tcW w:w="1003" w:type="pct"/>
          </w:tcPr>
          <w:p w14:paraId="340AA35E" w14:textId="60B7663B" w:rsidR="0001045C"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659" w:type="pct"/>
            <w:vMerge/>
          </w:tcPr>
          <w:p w14:paraId="172A1768"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r>
      <w:tr w:rsidR="0001045C" w:rsidRPr="00D3274E" w14:paraId="4930F327" w14:textId="77777777" w:rsidTr="00D3274E">
        <w:trPr>
          <w:trHeight w:val="544"/>
          <w:jc w:val="center"/>
        </w:trPr>
        <w:tc>
          <w:tcPr>
            <w:tcW w:w="499" w:type="pct"/>
            <w:vMerge/>
          </w:tcPr>
          <w:p w14:paraId="1342E943"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c>
          <w:tcPr>
            <w:tcW w:w="1920" w:type="pct"/>
            <w:vMerge/>
          </w:tcPr>
          <w:p w14:paraId="08FB7C5F"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c>
          <w:tcPr>
            <w:tcW w:w="919" w:type="pct"/>
          </w:tcPr>
          <w:p w14:paraId="32DEF180" w14:textId="77777777" w:rsidR="0001045C" w:rsidRPr="00D3274E" w:rsidRDefault="0001045C"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应急预案编制</w:t>
            </w:r>
          </w:p>
        </w:tc>
        <w:tc>
          <w:tcPr>
            <w:tcW w:w="1003" w:type="pct"/>
          </w:tcPr>
          <w:p w14:paraId="2DE37CB0" w14:textId="11BF4447" w:rsidR="0001045C"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8000</w:t>
            </w:r>
          </w:p>
        </w:tc>
        <w:tc>
          <w:tcPr>
            <w:tcW w:w="659" w:type="pct"/>
            <w:vMerge/>
          </w:tcPr>
          <w:p w14:paraId="0B3346D4"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r>
      <w:tr w:rsidR="0001045C" w:rsidRPr="00D3274E" w14:paraId="7BA1650E" w14:textId="77777777" w:rsidTr="00D3274E">
        <w:trPr>
          <w:trHeight w:val="544"/>
          <w:jc w:val="center"/>
        </w:trPr>
        <w:tc>
          <w:tcPr>
            <w:tcW w:w="499" w:type="pct"/>
            <w:vMerge/>
          </w:tcPr>
          <w:p w14:paraId="75ED0B96"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c>
          <w:tcPr>
            <w:tcW w:w="1920" w:type="pct"/>
            <w:vMerge/>
          </w:tcPr>
          <w:p w14:paraId="21E27354"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c>
          <w:tcPr>
            <w:tcW w:w="919" w:type="pct"/>
          </w:tcPr>
          <w:p w14:paraId="076F1E7B" w14:textId="71AB0F2A" w:rsidR="0001045C" w:rsidRPr="00D3274E" w:rsidRDefault="0001045C" w:rsidP="00D3274E">
            <w:pPr>
              <w:autoSpaceDE w:val="0"/>
              <w:autoSpaceDN w:val="0"/>
              <w:adjustRightInd w:val="0"/>
              <w:spacing w:line="400" w:lineRule="exact"/>
              <w:jc w:val="center"/>
              <w:rPr>
                <w:rFonts w:ascii="宋体" w:hAnsi="宋体" w:hint="eastAsia"/>
                <w:szCs w:val="21"/>
              </w:rPr>
            </w:pPr>
            <w:r w:rsidRPr="00D3274E">
              <w:rPr>
                <w:rFonts w:ascii="宋体" w:hAnsi="宋体"/>
                <w:szCs w:val="21"/>
              </w:rPr>
              <w:t>应急演</w:t>
            </w:r>
            <w:r w:rsidR="003C022C">
              <w:rPr>
                <w:rFonts w:ascii="宋体" w:hAnsi="宋体" w:hint="eastAsia"/>
                <w:szCs w:val="21"/>
              </w:rPr>
              <w:t>练</w:t>
            </w:r>
          </w:p>
        </w:tc>
        <w:tc>
          <w:tcPr>
            <w:tcW w:w="1003" w:type="pct"/>
          </w:tcPr>
          <w:p w14:paraId="4CF11AAB" w14:textId="76D9D7FF" w:rsidR="0001045C"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659" w:type="pct"/>
            <w:vMerge/>
          </w:tcPr>
          <w:p w14:paraId="5898DE9F" w14:textId="77777777" w:rsidR="0001045C" w:rsidRPr="00D3274E" w:rsidRDefault="0001045C" w:rsidP="00D3274E">
            <w:pPr>
              <w:autoSpaceDE w:val="0"/>
              <w:autoSpaceDN w:val="0"/>
              <w:adjustRightInd w:val="0"/>
              <w:spacing w:line="400" w:lineRule="exact"/>
              <w:jc w:val="center"/>
              <w:rPr>
                <w:rFonts w:ascii="宋体" w:hAnsi="宋体" w:hint="eastAsia"/>
                <w:szCs w:val="21"/>
              </w:rPr>
            </w:pPr>
          </w:p>
        </w:tc>
      </w:tr>
      <w:tr w:rsidR="00492E68" w:rsidRPr="00D3274E" w14:paraId="09535DD9" w14:textId="77777777" w:rsidTr="00D3274E">
        <w:trPr>
          <w:jc w:val="center"/>
        </w:trPr>
        <w:tc>
          <w:tcPr>
            <w:tcW w:w="499" w:type="pct"/>
          </w:tcPr>
          <w:p w14:paraId="79AECE7B"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3</w:t>
            </w:r>
          </w:p>
        </w:tc>
        <w:tc>
          <w:tcPr>
            <w:tcW w:w="1920" w:type="pct"/>
          </w:tcPr>
          <w:p w14:paraId="42344363"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开展重大危险源检测、评估、监控 支出，安全风险分级管控和事故隐 患排查整改支出，安全生产信息化、 智能化建设、运维和网络安全支出</w:t>
            </w:r>
            <w:r w:rsidR="00D3274E">
              <w:rPr>
                <w:rFonts w:ascii="宋体" w:hAnsi="宋体" w:hint="eastAsia"/>
                <w:szCs w:val="21"/>
              </w:rPr>
              <w:t>。</w:t>
            </w:r>
          </w:p>
        </w:tc>
        <w:tc>
          <w:tcPr>
            <w:tcW w:w="919" w:type="pct"/>
          </w:tcPr>
          <w:p w14:paraId="6A0A0CCC" w14:textId="77777777" w:rsidR="00492E68" w:rsidRPr="00D3274E" w:rsidRDefault="0001045C"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隐患整改</w:t>
            </w:r>
          </w:p>
        </w:tc>
        <w:tc>
          <w:tcPr>
            <w:tcW w:w="1003" w:type="pct"/>
          </w:tcPr>
          <w:p w14:paraId="1E99D42A" w14:textId="6B24409D"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9000</w:t>
            </w:r>
          </w:p>
        </w:tc>
        <w:tc>
          <w:tcPr>
            <w:tcW w:w="659" w:type="pct"/>
          </w:tcPr>
          <w:p w14:paraId="0E6D11DF"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492E68" w:rsidRPr="00D3274E" w14:paraId="4F5E472F" w14:textId="77777777" w:rsidTr="00D3274E">
        <w:trPr>
          <w:jc w:val="center"/>
        </w:trPr>
        <w:tc>
          <w:tcPr>
            <w:tcW w:w="499" w:type="pct"/>
          </w:tcPr>
          <w:p w14:paraId="5E440C65"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4</w:t>
            </w:r>
          </w:p>
        </w:tc>
        <w:tc>
          <w:tcPr>
            <w:tcW w:w="1920" w:type="pct"/>
          </w:tcPr>
          <w:p w14:paraId="739C723A"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安全生产检查、评估评价、咨询和 标准化建设支出</w:t>
            </w:r>
            <w:r w:rsidR="00D3274E">
              <w:rPr>
                <w:rFonts w:ascii="宋体" w:hAnsi="宋体" w:hint="eastAsia"/>
                <w:szCs w:val="21"/>
              </w:rPr>
              <w:t>。</w:t>
            </w:r>
          </w:p>
        </w:tc>
        <w:tc>
          <w:tcPr>
            <w:tcW w:w="919" w:type="pct"/>
          </w:tcPr>
          <w:p w14:paraId="53D71EB8" w14:textId="68CFB002"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1003" w:type="pct"/>
          </w:tcPr>
          <w:p w14:paraId="7EC25839" w14:textId="02A02901"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659" w:type="pct"/>
          </w:tcPr>
          <w:p w14:paraId="00BF8BAE"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492E68" w:rsidRPr="00D3274E" w14:paraId="1374F121" w14:textId="77777777" w:rsidTr="00D3274E">
        <w:trPr>
          <w:jc w:val="center"/>
        </w:trPr>
        <w:tc>
          <w:tcPr>
            <w:tcW w:w="499" w:type="pct"/>
          </w:tcPr>
          <w:p w14:paraId="6EDDC005"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5</w:t>
            </w:r>
          </w:p>
        </w:tc>
        <w:tc>
          <w:tcPr>
            <w:tcW w:w="1920" w:type="pct"/>
          </w:tcPr>
          <w:p w14:paraId="4C1C8557"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安全生产宣传、教育、培训和从业 人员发现并报告事故隐患的奖励支出</w:t>
            </w:r>
            <w:r w:rsidR="00D3274E">
              <w:rPr>
                <w:rFonts w:ascii="宋体" w:hAnsi="宋体" w:hint="eastAsia"/>
                <w:szCs w:val="21"/>
              </w:rPr>
              <w:t>。</w:t>
            </w:r>
          </w:p>
        </w:tc>
        <w:tc>
          <w:tcPr>
            <w:tcW w:w="919" w:type="pct"/>
          </w:tcPr>
          <w:p w14:paraId="7D342874" w14:textId="77777777" w:rsidR="00492E68" w:rsidRPr="00D3274E" w:rsidRDefault="0001045C"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人员培训、取证</w:t>
            </w:r>
          </w:p>
        </w:tc>
        <w:tc>
          <w:tcPr>
            <w:tcW w:w="1003" w:type="pct"/>
          </w:tcPr>
          <w:p w14:paraId="5500DFC7" w14:textId="42BC7F26"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2680</w:t>
            </w:r>
          </w:p>
        </w:tc>
        <w:tc>
          <w:tcPr>
            <w:tcW w:w="659" w:type="pct"/>
          </w:tcPr>
          <w:p w14:paraId="1D95B607"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492E68" w:rsidRPr="00D3274E" w14:paraId="632B9802" w14:textId="77777777" w:rsidTr="00D3274E">
        <w:trPr>
          <w:jc w:val="center"/>
        </w:trPr>
        <w:tc>
          <w:tcPr>
            <w:tcW w:w="499" w:type="pct"/>
          </w:tcPr>
          <w:p w14:paraId="08533684"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6</w:t>
            </w:r>
          </w:p>
        </w:tc>
        <w:tc>
          <w:tcPr>
            <w:tcW w:w="1920" w:type="pct"/>
          </w:tcPr>
          <w:p w14:paraId="7B5F09EA"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配备和更新现场作业人员安全防护 用品支出</w:t>
            </w:r>
          </w:p>
        </w:tc>
        <w:tc>
          <w:tcPr>
            <w:tcW w:w="919" w:type="pct"/>
          </w:tcPr>
          <w:p w14:paraId="080C5D68" w14:textId="77777777" w:rsidR="00492E68" w:rsidRPr="00D3274E" w:rsidRDefault="00B5205D"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劳保用品</w:t>
            </w:r>
          </w:p>
        </w:tc>
        <w:tc>
          <w:tcPr>
            <w:tcW w:w="1003" w:type="pct"/>
          </w:tcPr>
          <w:p w14:paraId="5D681AF2" w14:textId="2F51517E"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36649.6</w:t>
            </w:r>
          </w:p>
        </w:tc>
        <w:tc>
          <w:tcPr>
            <w:tcW w:w="659" w:type="pct"/>
          </w:tcPr>
          <w:p w14:paraId="7DDEB0A5"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492E68" w:rsidRPr="00D3274E" w14:paraId="25565363" w14:textId="77777777" w:rsidTr="00D3274E">
        <w:trPr>
          <w:jc w:val="center"/>
        </w:trPr>
        <w:tc>
          <w:tcPr>
            <w:tcW w:w="499" w:type="pct"/>
          </w:tcPr>
          <w:p w14:paraId="1A737E7D"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lastRenderedPageBreak/>
              <w:t>7</w:t>
            </w:r>
          </w:p>
        </w:tc>
        <w:tc>
          <w:tcPr>
            <w:tcW w:w="1920" w:type="pct"/>
          </w:tcPr>
          <w:p w14:paraId="5BC83B41"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安全生产适用的新技术、新标准、 新工艺、新装备的推广应用支出</w:t>
            </w:r>
          </w:p>
        </w:tc>
        <w:tc>
          <w:tcPr>
            <w:tcW w:w="919" w:type="pct"/>
          </w:tcPr>
          <w:p w14:paraId="2B960F25" w14:textId="77777777" w:rsidR="00492E68" w:rsidRPr="00D3274E" w:rsidRDefault="00B5205D"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现场改善</w:t>
            </w:r>
          </w:p>
        </w:tc>
        <w:tc>
          <w:tcPr>
            <w:tcW w:w="1003" w:type="pct"/>
          </w:tcPr>
          <w:p w14:paraId="36CFD2D0" w14:textId="5DB025C4"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659" w:type="pct"/>
          </w:tcPr>
          <w:p w14:paraId="5DD73D44"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492E68" w:rsidRPr="00D3274E" w14:paraId="4261A2DF" w14:textId="77777777" w:rsidTr="00D3274E">
        <w:trPr>
          <w:jc w:val="center"/>
        </w:trPr>
        <w:tc>
          <w:tcPr>
            <w:tcW w:w="499" w:type="pct"/>
          </w:tcPr>
          <w:p w14:paraId="7BC9D633"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8</w:t>
            </w:r>
          </w:p>
        </w:tc>
        <w:tc>
          <w:tcPr>
            <w:tcW w:w="1920" w:type="pct"/>
          </w:tcPr>
          <w:p w14:paraId="092B6F8C"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安全设施及特种设备检测检验、检 定校准支出</w:t>
            </w:r>
          </w:p>
        </w:tc>
        <w:tc>
          <w:tcPr>
            <w:tcW w:w="919" w:type="pct"/>
          </w:tcPr>
          <w:p w14:paraId="6262FBA4" w14:textId="77777777" w:rsidR="00492E68" w:rsidRPr="00D3274E" w:rsidRDefault="00B5205D"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防雷装置检测</w:t>
            </w:r>
          </w:p>
        </w:tc>
        <w:tc>
          <w:tcPr>
            <w:tcW w:w="1003" w:type="pct"/>
          </w:tcPr>
          <w:p w14:paraId="0A5C9BBF" w14:textId="1BBCAA01"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2000</w:t>
            </w:r>
          </w:p>
        </w:tc>
        <w:tc>
          <w:tcPr>
            <w:tcW w:w="659" w:type="pct"/>
          </w:tcPr>
          <w:p w14:paraId="1DCFA7B6"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492E68" w:rsidRPr="00D3274E" w14:paraId="1132578A" w14:textId="77777777" w:rsidTr="00D3274E">
        <w:trPr>
          <w:jc w:val="center"/>
        </w:trPr>
        <w:tc>
          <w:tcPr>
            <w:tcW w:w="499" w:type="pct"/>
          </w:tcPr>
          <w:p w14:paraId="36B20FDE"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9</w:t>
            </w:r>
          </w:p>
        </w:tc>
        <w:tc>
          <w:tcPr>
            <w:tcW w:w="1920" w:type="pct"/>
          </w:tcPr>
          <w:p w14:paraId="68177CBB" w14:textId="77777777" w:rsidR="00492E68" w:rsidRPr="00D3274E" w:rsidRDefault="002752EF" w:rsidP="00D3274E">
            <w:pPr>
              <w:autoSpaceDE w:val="0"/>
              <w:autoSpaceDN w:val="0"/>
              <w:adjustRightInd w:val="0"/>
              <w:spacing w:line="400" w:lineRule="exact"/>
              <w:jc w:val="center"/>
              <w:rPr>
                <w:rFonts w:ascii="宋体" w:hAnsi="宋体" w:hint="eastAsia"/>
                <w:szCs w:val="21"/>
              </w:rPr>
            </w:pPr>
            <w:r w:rsidRPr="00D3274E">
              <w:rPr>
                <w:rFonts w:ascii="宋体" w:hAnsi="宋体" w:hint="eastAsia"/>
                <w:szCs w:val="21"/>
              </w:rPr>
              <w:t>与安全生产直接相关的其他支出</w:t>
            </w:r>
          </w:p>
        </w:tc>
        <w:tc>
          <w:tcPr>
            <w:tcW w:w="919" w:type="pct"/>
          </w:tcPr>
          <w:p w14:paraId="6818FDE7" w14:textId="2FD2ABA6"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1003" w:type="pct"/>
          </w:tcPr>
          <w:p w14:paraId="21D17D4F" w14:textId="400FDD7D" w:rsidR="00492E68"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w:t>
            </w:r>
          </w:p>
        </w:tc>
        <w:tc>
          <w:tcPr>
            <w:tcW w:w="659" w:type="pct"/>
          </w:tcPr>
          <w:p w14:paraId="7CC0F2DF" w14:textId="77777777" w:rsidR="00492E68" w:rsidRPr="00D3274E" w:rsidRDefault="00492E68" w:rsidP="00D3274E">
            <w:pPr>
              <w:autoSpaceDE w:val="0"/>
              <w:autoSpaceDN w:val="0"/>
              <w:adjustRightInd w:val="0"/>
              <w:spacing w:line="400" w:lineRule="exact"/>
              <w:jc w:val="center"/>
              <w:rPr>
                <w:rFonts w:ascii="宋体" w:hAnsi="宋体" w:hint="eastAsia"/>
                <w:szCs w:val="21"/>
              </w:rPr>
            </w:pPr>
          </w:p>
        </w:tc>
      </w:tr>
      <w:tr w:rsidR="00D3274E" w:rsidRPr="00D3274E" w14:paraId="5296115E" w14:textId="77777777" w:rsidTr="00D3274E">
        <w:trPr>
          <w:jc w:val="center"/>
        </w:trPr>
        <w:tc>
          <w:tcPr>
            <w:tcW w:w="499" w:type="pct"/>
          </w:tcPr>
          <w:p w14:paraId="53550CCB" w14:textId="77777777" w:rsidR="00D3274E" w:rsidRPr="00D3274E" w:rsidRDefault="00D3274E" w:rsidP="00D3274E">
            <w:pPr>
              <w:autoSpaceDE w:val="0"/>
              <w:autoSpaceDN w:val="0"/>
              <w:adjustRightInd w:val="0"/>
              <w:spacing w:line="400" w:lineRule="exact"/>
              <w:jc w:val="center"/>
              <w:rPr>
                <w:rFonts w:ascii="宋体" w:hAnsi="宋体" w:hint="eastAsia"/>
                <w:szCs w:val="21"/>
              </w:rPr>
            </w:pPr>
          </w:p>
        </w:tc>
        <w:tc>
          <w:tcPr>
            <w:tcW w:w="1920" w:type="pct"/>
          </w:tcPr>
          <w:p w14:paraId="00D8A26A" w14:textId="77777777" w:rsidR="00D3274E" w:rsidRPr="00D3274E" w:rsidRDefault="00D3274E"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合计</w:t>
            </w:r>
          </w:p>
        </w:tc>
        <w:tc>
          <w:tcPr>
            <w:tcW w:w="919" w:type="pct"/>
          </w:tcPr>
          <w:p w14:paraId="11DB67BF" w14:textId="77777777" w:rsidR="00D3274E" w:rsidRPr="00D3274E" w:rsidRDefault="00D3274E" w:rsidP="00D3274E">
            <w:pPr>
              <w:autoSpaceDE w:val="0"/>
              <w:autoSpaceDN w:val="0"/>
              <w:adjustRightInd w:val="0"/>
              <w:spacing w:line="400" w:lineRule="exact"/>
              <w:jc w:val="center"/>
              <w:rPr>
                <w:rFonts w:ascii="宋体" w:hAnsi="宋体" w:hint="eastAsia"/>
                <w:szCs w:val="21"/>
              </w:rPr>
            </w:pPr>
          </w:p>
        </w:tc>
        <w:tc>
          <w:tcPr>
            <w:tcW w:w="1003" w:type="pct"/>
          </w:tcPr>
          <w:p w14:paraId="2927B673" w14:textId="6E95DFBD" w:rsidR="00D3274E" w:rsidRPr="00D3274E" w:rsidRDefault="003C022C" w:rsidP="00D3274E">
            <w:pPr>
              <w:autoSpaceDE w:val="0"/>
              <w:autoSpaceDN w:val="0"/>
              <w:adjustRightInd w:val="0"/>
              <w:spacing w:line="400" w:lineRule="exact"/>
              <w:jc w:val="center"/>
              <w:rPr>
                <w:rFonts w:ascii="宋体" w:hAnsi="宋体" w:hint="eastAsia"/>
                <w:szCs w:val="21"/>
              </w:rPr>
            </w:pPr>
            <w:r>
              <w:rPr>
                <w:rFonts w:ascii="宋体" w:hAnsi="宋体" w:hint="eastAsia"/>
                <w:szCs w:val="21"/>
              </w:rPr>
              <w:t>58929.6</w:t>
            </w:r>
          </w:p>
        </w:tc>
        <w:tc>
          <w:tcPr>
            <w:tcW w:w="659" w:type="pct"/>
          </w:tcPr>
          <w:p w14:paraId="738F1142" w14:textId="77777777" w:rsidR="00D3274E" w:rsidRPr="00D3274E" w:rsidRDefault="00D3274E" w:rsidP="00D3274E">
            <w:pPr>
              <w:autoSpaceDE w:val="0"/>
              <w:autoSpaceDN w:val="0"/>
              <w:adjustRightInd w:val="0"/>
              <w:spacing w:line="400" w:lineRule="exact"/>
              <w:jc w:val="center"/>
              <w:rPr>
                <w:rFonts w:ascii="宋体" w:hAnsi="宋体" w:hint="eastAsia"/>
                <w:szCs w:val="21"/>
              </w:rPr>
            </w:pPr>
          </w:p>
        </w:tc>
      </w:tr>
    </w:tbl>
    <w:p w14:paraId="62251318"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220" w:name="_Toc180507043"/>
      <w:bookmarkEnd w:id="219"/>
      <w:r>
        <w:rPr>
          <w:rFonts w:ascii="Times New Roman" w:eastAsia="宋体" w:hAnsi="Times New Roman"/>
          <w:kern w:val="0"/>
          <w:sz w:val="36"/>
          <w:szCs w:val="36"/>
        </w:rPr>
        <w:t>2.10</w:t>
      </w:r>
      <w:r>
        <w:rPr>
          <w:rFonts w:ascii="Times New Roman" w:eastAsia="宋体" w:hAnsi="Times New Roman"/>
          <w:kern w:val="0"/>
          <w:sz w:val="36"/>
          <w:szCs w:val="36"/>
        </w:rPr>
        <w:t>投产以来的安全生产情况</w:t>
      </w:r>
      <w:bookmarkEnd w:id="220"/>
    </w:p>
    <w:p w14:paraId="435A78A7" w14:textId="77777777" w:rsidR="00606E3D" w:rsidRDefault="00000000">
      <w:pPr>
        <w:autoSpaceDE w:val="0"/>
        <w:autoSpaceDN w:val="0"/>
        <w:adjustRightInd w:val="0"/>
        <w:spacing w:line="360" w:lineRule="auto"/>
        <w:ind w:firstLineChars="200" w:firstLine="560"/>
        <w:jc w:val="left"/>
        <w:rPr>
          <w:bCs/>
          <w:spacing w:val="8"/>
          <w:sz w:val="28"/>
          <w:szCs w:val="28"/>
        </w:rPr>
      </w:pPr>
      <w:r>
        <w:rPr>
          <w:sz w:val="28"/>
          <w:szCs w:val="28"/>
        </w:rPr>
        <w:t>该项目自生产以来，</w:t>
      </w:r>
      <w:r>
        <w:rPr>
          <w:bCs/>
          <w:spacing w:val="8"/>
          <w:sz w:val="28"/>
          <w:szCs w:val="28"/>
        </w:rPr>
        <w:t>严格按照国家安全生产等法律法规要求进行生产</w:t>
      </w:r>
      <w:r>
        <w:rPr>
          <w:sz w:val="28"/>
          <w:szCs w:val="28"/>
        </w:rPr>
        <w:t>，建立了</w:t>
      </w:r>
      <w:r>
        <w:rPr>
          <w:bCs/>
          <w:spacing w:val="8"/>
          <w:sz w:val="28"/>
          <w:szCs w:val="28"/>
        </w:rPr>
        <w:t>较完善的安全责任制、安全管理制度、安全操作规程、事故应急救援，以及安全管理台账。</w:t>
      </w:r>
      <w:r>
        <w:rPr>
          <w:rFonts w:hint="eastAsia"/>
          <w:bCs/>
          <w:spacing w:val="8"/>
          <w:sz w:val="28"/>
          <w:szCs w:val="28"/>
        </w:rPr>
        <w:t>企业投产以来</w:t>
      </w:r>
      <w:proofErr w:type="gramStart"/>
      <w:r>
        <w:rPr>
          <w:rFonts w:hint="eastAsia"/>
          <w:bCs/>
          <w:spacing w:val="8"/>
          <w:sz w:val="28"/>
          <w:szCs w:val="28"/>
        </w:rPr>
        <w:t>至评价</w:t>
      </w:r>
      <w:proofErr w:type="gramEnd"/>
      <w:r>
        <w:rPr>
          <w:rFonts w:hint="eastAsia"/>
          <w:bCs/>
          <w:spacing w:val="8"/>
          <w:sz w:val="28"/>
          <w:szCs w:val="28"/>
        </w:rPr>
        <w:t>基准日未发生过生产安全事故。</w:t>
      </w:r>
    </w:p>
    <w:p w14:paraId="00D37EF4" w14:textId="77777777" w:rsidR="00606E3D" w:rsidRDefault="00000000">
      <w:pPr>
        <w:pStyle w:val="2"/>
        <w:numPr>
          <w:ilvl w:val="0"/>
          <w:numId w:val="0"/>
        </w:numPr>
        <w:spacing w:line="360" w:lineRule="auto"/>
        <w:rPr>
          <w:rFonts w:ascii="Times New Roman" w:eastAsia="宋体" w:hAnsi="Times New Roman"/>
          <w:color w:val="000000" w:themeColor="text1"/>
          <w:kern w:val="0"/>
          <w:sz w:val="36"/>
          <w:szCs w:val="36"/>
          <w:lang w:val="en-US"/>
        </w:rPr>
      </w:pPr>
      <w:bookmarkStart w:id="221" w:name="_Toc180507044"/>
      <w:r>
        <w:rPr>
          <w:rFonts w:ascii="Times New Roman" w:eastAsia="宋体" w:hAnsi="Times New Roman" w:hint="eastAsia"/>
          <w:color w:val="000000" w:themeColor="text1"/>
          <w:kern w:val="0"/>
          <w:sz w:val="36"/>
          <w:szCs w:val="36"/>
          <w:lang w:val="en-US"/>
        </w:rPr>
        <w:t>2.11</w:t>
      </w:r>
      <w:bookmarkStart w:id="222" w:name="_Hlk179905118"/>
      <w:r>
        <w:rPr>
          <w:rFonts w:ascii="Times New Roman" w:eastAsia="宋体" w:hAnsi="Times New Roman" w:hint="eastAsia"/>
          <w:color w:val="000000" w:themeColor="text1"/>
          <w:kern w:val="0"/>
          <w:sz w:val="36"/>
          <w:szCs w:val="36"/>
          <w:lang w:val="en-US"/>
        </w:rPr>
        <w:t>现场照片</w:t>
      </w:r>
      <w:bookmarkEnd w:id="221"/>
    </w:p>
    <w:tbl>
      <w:tblPr>
        <w:tblStyle w:val="afe"/>
        <w:tblW w:w="0" w:type="auto"/>
        <w:jc w:val="center"/>
        <w:tblLook w:val="04A0" w:firstRow="1" w:lastRow="0" w:firstColumn="1" w:lastColumn="0" w:noHBand="0" w:noVBand="1"/>
      </w:tblPr>
      <w:tblGrid>
        <w:gridCol w:w="8273"/>
        <w:gridCol w:w="222"/>
      </w:tblGrid>
      <w:tr w:rsidR="00606E3D" w14:paraId="173D230B" w14:textId="77777777">
        <w:trPr>
          <w:jc w:val="center"/>
        </w:trPr>
        <w:tc>
          <w:tcPr>
            <w:tcW w:w="4247" w:type="dxa"/>
          </w:tcPr>
          <w:p w14:paraId="4CBA19C7" w14:textId="77777777" w:rsidR="00606E3D" w:rsidRDefault="00000000">
            <w:r>
              <w:rPr>
                <w:noProof/>
              </w:rPr>
              <w:drawing>
                <wp:inline distT="0" distB="0" distL="0" distR="0" wp14:anchorId="0A5A4C9E" wp14:editId="453A0BDC">
                  <wp:extent cx="5400675" cy="3556000"/>
                  <wp:effectExtent l="0" t="0" r="9525" b="6350"/>
                  <wp:docPr id="1919892952"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892952" name="图片 106"/>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675" cy="3556000"/>
                          </a:xfrm>
                          <a:prstGeom prst="rect">
                            <a:avLst/>
                          </a:prstGeom>
                        </pic:spPr>
                      </pic:pic>
                    </a:graphicData>
                  </a:graphic>
                </wp:inline>
              </w:drawing>
            </w:r>
          </w:p>
        </w:tc>
        <w:tc>
          <w:tcPr>
            <w:tcW w:w="4248" w:type="dxa"/>
          </w:tcPr>
          <w:p w14:paraId="1A7BB78C" w14:textId="77777777" w:rsidR="00606E3D" w:rsidRDefault="00606E3D"/>
        </w:tc>
      </w:tr>
      <w:tr w:rsidR="00606E3D" w14:paraId="1781E940" w14:textId="77777777">
        <w:trPr>
          <w:jc w:val="center"/>
        </w:trPr>
        <w:tc>
          <w:tcPr>
            <w:tcW w:w="4247" w:type="dxa"/>
          </w:tcPr>
          <w:p w14:paraId="1F7624C8" w14:textId="77777777" w:rsidR="00606E3D" w:rsidRDefault="00000000">
            <w:pPr>
              <w:jc w:val="center"/>
            </w:pPr>
            <w:r>
              <w:rPr>
                <w:rFonts w:hint="eastAsia"/>
              </w:rPr>
              <w:t>评价</w:t>
            </w:r>
            <w:proofErr w:type="gramStart"/>
            <w:r>
              <w:rPr>
                <w:rFonts w:hint="eastAsia"/>
              </w:rPr>
              <w:t>师照片</w:t>
            </w:r>
            <w:proofErr w:type="gramEnd"/>
          </w:p>
        </w:tc>
        <w:tc>
          <w:tcPr>
            <w:tcW w:w="4248" w:type="dxa"/>
          </w:tcPr>
          <w:p w14:paraId="126DC096" w14:textId="77777777" w:rsidR="00606E3D" w:rsidRDefault="00606E3D"/>
        </w:tc>
      </w:tr>
      <w:tr w:rsidR="00606E3D" w14:paraId="783C6D7A" w14:textId="77777777">
        <w:trPr>
          <w:jc w:val="center"/>
        </w:trPr>
        <w:tc>
          <w:tcPr>
            <w:tcW w:w="8495" w:type="dxa"/>
            <w:gridSpan w:val="2"/>
          </w:tcPr>
          <w:p w14:paraId="6DDDFCE9" w14:textId="77777777" w:rsidR="00606E3D" w:rsidRDefault="00000000">
            <w:pPr>
              <w:jc w:val="center"/>
            </w:pPr>
            <w:r>
              <w:rPr>
                <w:noProof/>
              </w:rPr>
              <w:lastRenderedPageBreak/>
              <w:drawing>
                <wp:inline distT="0" distB="0" distL="0" distR="0" wp14:anchorId="5EE5D52E" wp14:editId="323032E2">
                  <wp:extent cx="5400675" cy="4305300"/>
                  <wp:effectExtent l="0" t="0" r="9525" b="0"/>
                  <wp:docPr id="1041260484"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60484" name="图片 107"/>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675" cy="4305300"/>
                          </a:xfrm>
                          <a:prstGeom prst="rect">
                            <a:avLst/>
                          </a:prstGeom>
                        </pic:spPr>
                      </pic:pic>
                    </a:graphicData>
                  </a:graphic>
                </wp:inline>
              </w:drawing>
            </w:r>
          </w:p>
        </w:tc>
      </w:tr>
      <w:tr w:rsidR="00606E3D" w14:paraId="4D5CA025" w14:textId="77777777">
        <w:trPr>
          <w:jc w:val="center"/>
        </w:trPr>
        <w:tc>
          <w:tcPr>
            <w:tcW w:w="4247" w:type="dxa"/>
          </w:tcPr>
          <w:p w14:paraId="4140E4D2" w14:textId="77777777" w:rsidR="00606E3D" w:rsidRDefault="00000000">
            <w:pPr>
              <w:jc w:val="center"/>
            </w:pPr>
            <w:r>
              <w:rPr>
                <w:rFonts w:hint="eastAsia"/>
              </w:rPr>
              <w:t>原料</w:t>
            </w:r>
            <w:proofErr w:type="gramStart"/>
            <w:r>
              <w:rPr>
                <w:rFonts w:hint="eastAsia"/>
              </w:rPr>
              <w:t>库照片</w:t>
            </w:r>
            <w:proofErr w:type="gramEnd"/>
          </w:p>
        </w:tc>
        <w:tc>
          <w:tcPr>
            <w:tcW w:w="4248" w:type="dxa"/>
          </w:tcPr>
          <w:p w14:paraId="71971DBC" w14:textId="77777777" w:rsidR="00606E3D" w:rsidRDefault="00606E3D"/>
        </w:tc>
      </w:tr>
      <w:tr w:rsidR="00606E3D" w14:paraId="0FE0513F" w14:textId="77777777">
        <w:trPr>
          <w:jc w:val="center"/>
        </w:trPr>
        <w:tc>
          <w:tcPr>
            <w:tcW w:w="4247" w:type="dxa"/>
          </w:tcPr>
          <w:p w14:paraId="7578862D" w14:textId="77777777" w:rsidR="00606E3D" w:rsidRDefault="00000000">
            <w:r>
              <w:rPr>
                <w:noProof/>
              </w:rPr>
              <w:lastRenderedPageBreak/>
              <w:drawing>
                <wp:inline distT="0" distB="0" distL="0" distR="0" wp14:anchorId="7E1CD486" wp14:editId="33122360">
                  <wp:extent cx="5400675" cy="4048760"/>
                  <wp:effectExtent l="0" t="0" r="9525" b="8890"/>
                  <wp:docPr id="517487155"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87155" name="图片 108"/>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675" cy="4048760"/>
                          </a:xfrm>
                          <a:prstGeom prst="rect">
                            <a:avLst/>
                          </a:prstGeom>
                        </pic:spPr>
                      </pic:pic>
                    </a:graphicData>
                  </a:graphic>
                </wp:inline>
              </w:drawing>
            </w:r>
          </w:p>
        </w:tc>
        <w:tc>
          <w:tcPr>
            <w:tcW w:w="4248" w:type="dxa"/>
          </w:tcPr>
          <w:p w14:paraId="2BC06B47" w14:textId="77777777" w:rsidR="00606E3D" w:rsidRDefault="00606E3D"/>
        </w:tc>
      </w:tr>
      <w:tr w:rsidR="00606E3D" w14:paraId="6A23FBF1" w14:textId="77777777">
        <w:trPr>
          <w:jc w:val="center"/>
        </w:trPr>
        <w:tc>
          <w:tcPr>
            <w:tcW w:w="4247" w:type="dxa"/>
          </w:tcPr>
          <w:p w14:paraId="2B99982F" w14:textId="77777777" w:rsidR="00606E3D" w:rsidRDefault="00000000">
            <w:pPr>
              <w:jc w:val="center"/>
            </w:pPr>
            <w:r>
              <w:rPr>
                <w:rFonts w:hint="eastAsia"/>
              </w:rPr>
              <w:t>试验生产线</w:t>
            </w:r>
          </w:p>
        </w:tc>
        <w:tc>
          <w:tcPr>
            <w:tcW w:w="4248" w:type="dxa"/>
          </w:tcPr>
          <w:p w14:paraId="3E7002B0" w14:textId="77777777" w:rsidR="00606E3D" w:rsidRDefault="00606E3D"/>
        </w:tc>
      </w:tr>
      <w:tr w:rsidR="00606E3D" w14:paraId="6F7CF533" w14:textId="77777777">
        <w:trPr>
          <w:jc w:val="center"/>
        </w:trPr>
        <w:tc>
          <w:tcPr>
            <w:tcW w:w="8495" w:type="dxa"/>
            <w:gridSpan w:val="2"/>
          </w:tcPr>
          <w:p w14:paraId="01853CDF" w14:textId="77777777" w:rsidR="00606E3D" w:rsidRDefault="00000000">
            <w:pPr>
              <w:jc w:val="center"/>
            </w:pPr>
            <w:r>
              <w:rPr>
                <w:noProof/>
              </w:rPr>
              <w:drawing>
                <wp:inline distT="0" distB="0" distL="0" distR="0" wp14:anchorId="59E3D5BE" wp14:editId="148BB8E3">
                  <wp:extent cx="5400675" cy="4048760"/>
                  <wp:effectExtent l="0" t="0" r="9525" b="8890"/>
                  <wp:docPr id="1986477647"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77647" name="图片 109"/>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00675" cy="4048760"/>
                          </a:xfrm>
                          <a:prstGeom prst="rect">
                            <a:avLst/>
                          </a:prstGeom>
                        </pic:spPr>
                      </pic:pic>
                    </a:graphicData>
                  </a:graphic>
                </wp:inline>
              </w:drawing>
            </w:r>
          </w:p>
        </w:tc>
      </w:tr>
      <w:tr w:rsidR="00606E3D" w14:paraId="1534D0FF" w14:textId="77777777">
        <w:trPr>
          <w:jc w:val="center"/>
        </w:trPr>
        <w:tc>
          <w:tcPr>
            <w:tcW w:w="4247" w:type="dxa"/>
          </w:tcPr>
          <w:p w14:paraId="27D79C97" w14:textId="77777777" w:rsidR="00606E3D" w:rsidRDefault="00000000">
            <w:pPr>
              <w:jc w:val="center"/>
            </w:pPr>
            <w:r>
              <w:rPr>
                <w:rFonts w:hint="eastAsia"/>
              </w:rPr>
              <w:t>主生产线</w:t>
            </w:r>
          </w:p>
        </w:tc>
        <w:tc>
          <w:tcPr>
            <w:tcW w:w="4248" w:type="dxa"/>
          </w:tcPr>
          <w:p w14:paraId="159F2400" w14:textId="77777777" w:rsidR="00606E3D" w:rsidRDefault="00606E3D"/>
        </w:tc>
      </w:tr>
      <w:tr w:rsidR="00606E3D" w14:paraId="40763ABC" w14:textId="77777777">
        <w:trPr>
          <w:jc w:val="center"/>
        </w:trPr>
        <w:tc>
          <w:tcPr>
            <w:tcW w:w="4247" w:type="dxa"/>
          </w:tcPr>
          <w:p w14:paraId="26427492" w14:textId="77777777" w:rsidR="00606E3D" w:rsidRDefault="00000000">
            <w:r>
              <w:rPr>
                <w:noProof/>
              </w:rPr>
              <w:lastRenderedPageBreak/>
              <w:drawing>
                <wp:inline distT="0" distB="0" distL="0" distR="0" wp14:anchorId="4F408E4B" wp14:editId="7A9FA511">
                  <wp:extent cx="5400675" cy="3954780"/>
                  <wp:effectExtent l="0" t="0" r="9525" b="7620"/>
                  <wp:docPr id="149442891"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42891" name="图片 110"/>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00675" cy="3954780"/>
                          </a:xfrm>
                          <a:prstGeom prst="rect">
                            <a:avLst/>
                          </a:prstGeom>
                        </pic:spPr>
                      </pic:pic>
                    </a:graphicData>
                  </a:graphic>
                </wp:inline>
              </w:drawing>
            </w:r>
          </w:p>
        </w:tc>
        <w:tc>
          <w:tcPr>
            <w:tcW w:w="4248" w:type="dxa"/>
          </w:tcPr>
          <w:p w14:paraId="5E7EC5C7" w14:textId="77777777" w:rsidR="00606E3D" w:rsidRDefault="00606E3D"/>
        </w:tc>
      </w:tr>
      <w:tr w:rsidR="00606E3D" w14:paraId="09BAF6C8" w14:textId="77777777">
        <w:trPr>
          <w:jc w:val="center"/>
        </w:trPr>
        <w:tc>
          <w:tcPr>
            <w:tcW w:w="4247" w:type="dxa"/>
          </w:tcPr>
          <w:p w14:paraId="12B8172A" w14:textId="77777777" w:rsidR="00606E3D" w:rsidRDefault="00000000">
            <w:pPr>
              <w:jc w:val="center"/>
            </w:pPr>
            <w:r>
              <w:rPr>
                <w:rFonts w:hint="eastAsia"/>
              </w:rPr>
              <w:t>装车皮带</w:t>
            </w:r>
          </w:p>
        </w:tc>
        <w:tc>
          <w:tcPr>
            <w:tcW w:w="4248" w:type="dxa"/>
          </w:tcPr>
          <w:p w14:paraId="3B5D6A12" w14:textId="77777777" w:rsidR="00606E3D" w:rsidRDefault="00606E3D"/>
        </w:tc>
      </w:tr>
      <w:tr w:rsidR="00606E3D" w14:paraId="011C9BA1" w14:textId="77777777">
        <w:trPr>
          <w:jc w:val="center"/>
        </w:trPr>
        <w:tc>
          <w:tcPr>
            <w:tcW w:w="4247" w:type="dxa"/>
          </w:tcPr>
          <w:p w14:paraId="6499F9A5" w14:textId="77777777" w:rsidR="00606E3D" w:rsidRDefault="00000000">
            <w:pPr>
              <w:jc w:val="center"/>
            </w:pPr>
            <w:r>
              <w:rPr>
                <w:rFonts w:hint="eastAsia"/>
                <w:noProof/>
              </w:rPr>
              <w:drawing>
                <wp:inline distT="0" distB="0" distL="0" distR="0" wp14:anchorId="598C6480" wp14:editId="79F86EEB">
                  <wp:extent cx="5400675" cy="3848100"/>
                  <wp:effectExtent l="0" t="0" r="9525" b="0"/>
                  <wp:docPr id="1198180775"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180775" name="图片 11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00675" cy="3848100"/>
                          </a:xfrm>
                          <a:prstGeom prst="rect">
                            <a:avLst/>
                          </a:prstGeom>
                        </pic:spPr>
                      </pic:pic>
                    </a:graphicData>
                  </a:graphic>
                </wp:inline>
              </w:drawing>
            </w:r>
          </w:p>
        </w:tc>
        <w:tc>
          <w:tcPr>
            <w:tcW w:w="4248" w:type="dxa"/>
          </w:tcPr>
          <w:p w14:paraId="020B287B" w14:textId="77777777" w:rsidR="00606E3D" w:rsidRDefault="00606E3D"/>
        </w:tc>
      </w:tr>
      <w:tr w:rsidR="00606E3D" w14:paraId="70150DE3" w14:textId="77777777">
        <w:trPr>
          <w:jc w:val="center"/>
        </w:trPr>
        <w:tc>
          <w:tcPr>
            <w:tcW w:w="4247" w:type="dxa"/>
          </w:tcPr>
          <w:p w14:paraId="418B11A8" w14:textId="77777777" w:rsidR="00606E3D" w:rsidRDefault="00000000">
            <w:pPr>
              <w:jc w:val="center"/>
            </w:pPr>
            <w:r>
              <w:rPr>
                <w:rFonts w:hint="eastAsia"/>
              </w:rPr>
              <w:t>主生产线厂房</w:t>
            </w:r>
          </w:p>
        </w:tc>
        <w:tc>
          <w:tcPr>
            <w:tcW w:w="4248" w:type="dxa"/>
          </w:tcPr>
          <w:p w14:paraId="0F314447" w14:textId="77777777" w:rsidR="00606E3D" w:rsidRDefault="00606E3D"/>
        </w:tc>
      </w:tr>
    </w:tbl>
    <w:p w14:paraId="72C2C336" w14:textId="77777777" w:rsidR="00606E3D" w:rsidRDefault="00606E3D">
      <w:pPr>
        <w:autoSpaceDE w:val="0"/>
        <w:autoSpaceDN w:val="0"/>
        <w:adjustRightInd w:val="0"/>
        <w:spacing w:line="360" w:lineRule="auto"/>
        <w:rPr>
          <w:kern w:val="0"/>
          <w:sz w:val="28"/>
          <w:szCs w:val="28"/>
        </w:rPr>
      </w:pPr>
    </w:p>
    <w:p w14:paraId="34C7D14C" w14:textId="77777777" w:rsidR="00606E3D" w:rsidRDefault="00606E3D">
      <w:pPr>
        <w:pStyle w:val="1"/>
        <w:adjustRightInd w:val="0"/>
        <w:snapToGrid w:val="0"/>
        <w:spacing w:line="360" w:lineRule="auto"/>
        <w:jc w:val="center"/>
        <w:rPr>
          <w:bCs w:val="0"/>
        </w:rPr>
        <w:sectPr w:rsidR="00606E3D">
          <w:pgSz w:w="11907" w:h="16840"/>
          <w:pgMar w:top="1701" w:right="1701" w:bottom="1701" w:left="1701" w:header="851" w:footer="992" w:gutter="0"/>
          <w:cols w:space="720"/>
        </w:sectPr>
      </w:pPr>
      <w:bookmarkStart w:id="223" w:name="_Toc201697579"/>
      <w:bookmarkEnd w:id="222"/>
    </w:p>
    <w:p w14:paraId="70B532FD" w14:textId="77777777" w:rsidR="00606E3D" w:rsidRDefault="00000000">
      <w:pPr>
        <w:pStyle w:val="1"/>
        <w:adjustRightInd w:val="0"/>
        <w:snapToGrid w:val="0"/>
        <w:spacing w:line="360" w:lineRule="auto"/>
        <w:jc w:val="center"/>
        <w:rPr>
          <w:bCs w:val="0"/>
        </w:rPr>
      </w:pPr>
      <w:bookmarkStart w:id="224" w:name="_Toc180507045"/>
      <w:r>
        <w:rPr>
          <w:bCs w:val="0"/>
        </w:rPr>
        <w:lastRenderedPageBreak/>
        <w:t>第</w:t>
      </w:r>
      <w:r>
        <w:rPr>
          <w:bCs w:val="0"/>
        </w:rPr>
        <w:t>3</w:t>
      </w:r>
      <w:r>
        <w:rPr>
          <w:bCs w:val="0"/>
        </w:rPr>
        <w:t>章</w:t>
      </w:r>
      <w:r>
        <w:rPr>
          <w:bCs w:val="0"/>
        </w:rPr>
        <w:t xml:space="preserve">  </w:t>
      </w:r>
      <w:r>
        <w:rPr>
          <w:bCs w:val="0"/>
        </w:rPr>
        <w:t>主要危险、有害因素识别</w:t>
      </w:r>
      <w:bookmarkEnd w:id="223"/>
      <w:bookmarkEnd w:id="224"/>
    </w:p>
    <w:p w14:paraId="727200B4"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225" w:name="_Toc121910214"/>
      <w:bookmarkStart w:id="226" w:name="_Toc201697580"/>
      <w:bookmarkStart w:id="227" w:name="_Toc180507046"/>
      <w:bookmarkStart w:id="228" w:name="_Toc121910222"/>
      <w:r>
        <w:rPr>
          <w:rFonts w:ascii="Times New Roman" w:eastAsia="宋体" w:hAnsi="Times New Roman"/>
          <w:kern w:val="0"/>
          <w:sz w:val="36"/>
          <w:szCs w:val="36"/>
        </w:rPr>
        <w:t>3.1</w:t>
      </w:r>
      <w:r>
        <w:rPr>
          <w:rFonts w:ascii="Times New Roman" w:eastAsia="宋体" w:hAnsi="Times New Roman"/>
          <w:kern w:val="0"/>
          <w:sz w:val="36"/>
          <w:szCs w:val="36"/>
        </w:rPr>
        <w:t>辨识与分析的目的</w:t>
      </w:r>
      <w:bookmarkEnd w:id="225"/>
      <w:bookmarkEnd w:id="226"/>
      <w:bookmarkEnd w:id="227"/>
    </w:p>
    <w:p w14:paraId="1A91EFB4" w14:textId="77777777" w:rsidR="00606E3D" w:rsidRDefault="00000000">
      <w:pPr>
        <w:adjustRightInd w:val="0"/>
        <w:snapToGrid w:val="0"/>
        <w:spacing w:line="360" w:lineRule="auto"/>
        <w:ind w:firstLineChars="200" w:firstLine="560"/>
        <w:rPr>
          <w:snapToGrid w:val="0"/>
          <w:kern w:val="0"/>
          <w:sz w:val="28"/>
          <w:szCs w:val="28"/>
        </w:rPr>
      </w:pPr>
      <w:r>
        <w:rPr>
          <w:snapToGrid w:val="0"/>
          <w:kern w:val="0"/>
          <w:sz w:val="28"/>
          <w:szCs w:val="28"/>
        </w:rPr>
        <w:t>危险、有害因素辨识与分析是安全评价的基础。</w:t>
      </w:r>
    </w:p>
    <w:p w14:paraId="6BA59F09" w14:textId="77777777" w:rsidR="00606E3D" w:rsidRDefault="00000000">
      <w:pPr>
        <w:spacing w:line="360" w:lineRule="auto"/>
        <w:ind w:firstLineChars="200" w:firstLine="560"/>
        <w:rPr>
          <w:sz w:val="28"/>
          <w:szCs w:val="28"/>
        </w:rPr>
      </w:pPr>
      <w:r>
        <w:rPr>
          <w:sz w:val="28"/>
          <w:szCs w:val="28"/>
        </w:rPr>
        <w:t>危险因素是指系统（人、机械、材料、设施、工艺、环境）中存在的，能对人造成伤亡，对物造成突发性损害的因素。</w:t>
      </w:r>
    </w:p>
    <w:p w14:paraId="4BD30385" w14:textId="77777777" w:rsidR="00606E3D" w:rsidRDefault="00000000">
      <w:pPr>
        <w:spacing w:line="360" w:lineRule="auto"/>
        <w:ind w:firstLineChars="200" w:firstLine="560"/>
        <w:rPr>
          <w:sz w:val="28"/>
          <w:szCs w:val="28"/>
        </w:rPr>
      </w:pPr>
      <w:r>
        <w:rPr>
          <w:sz w:val="28"/>
          <w:szCs w:val="28"/>
        </w:rPr>
        <w:t>有害因素是指影响人的身体健康，导致疾病，或对物造成慢性损害的因素。</w:t>
      </w:r>
    </w:p>
    <w:p w14:paraId="793AEAD7" w14:textId="77777777" w:rsidR="00606E3D" w:rsidRDefault="00000000">
      <w:pPr>
        <w:spacing w:line="360" w:lineRule="auto"/>
        <w:ind w:firstLineChars="200" w:firstLine="560"/>
        <w:rPr>
          <w:sz w:val="28"/>
          <w:szCs w:val="28"/>
        </w:rPr>
      </w:pPr>
      <w:r>
        <w:rPr>
          <w:sz w:val="28"/>
          <w:szCs w:val="28"/>
        </w:rPr>
        <w:t>主要危险、有害因素的识别，就是找出生产系统中最有可能引发重大事故，导致不良后果的材、物、工艺过程、设施和环境特征等，识别可能发生的事故、后果和条件，以便采取预防和控制措施。</w:t>
      </w:r>
    </w:p>
    <w:p w14:paraId="64503F07"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229" w:name="_Toc121910215"/>
      <w:bookmarkStart w:id="230" w:name="_Toc201697581"/>
      <w:bookmarkStart w:id="231" w:name="_Toc180507047"/>
      <w:r>
        <w:rPr>
          <w:rFonts w:ascii="Times New Roman" w:eastAsia="宋体" w:hAnsi="Times New Roman"/>
          <w:kern w:val="0"/>
          <w:sz w:val="36"/>
          <w:szCs w:val="36"/>
        </w:rPr>
        <w:t>3.2</w:t>
      </w:r>
      <w:r>
        <w:rPr>
          <w:rFonts w:ascii="Times New Roman" w:eastAsia="宋体" w:hAnsi="Times New Roman"/>
          <w:kern w:val="0"/>
          <w:sz w:val="36"/>
          <w:szCs w:val="36"/>
        </w:rPr>
        <w:t>辨识与分析的方法</w:t>
      </w:r>
      <w:bookmarkEnd w:id="229"/>
      <w:bookmarkEnd w:id="230"/>
      <w:bookmarkEnd w:id="231"/>
    </w:p>
    <w:p w14:paraId="758ED25F" w14:textId="77777777" w:rsidR="00606E3D" w:rsidRDefault="00000000">
      <w:pPr>
        <w:adjustRightInd w:val="0"/>
        <w:snapToGrid w:val="0"/>
        <w:spacing w:line="360" w:lineRule="auto"/>
        <w:ind w:firstLineChars="200" w:firstLine="560"/>
        <w:rPr>
          <w:snapToGrid w:val="0"/>
          <w:kern w:val="0"/>
          <w:sz w:val="28"/>
          <w:szCs w:val="28"/>
        </w:rPr>
      </w:pPr>
      <w:r>
        <w:rPr>
          <w:snapToGrid w:val="0"/>
          <w:kern w:val="0"/>
          <w:sz w:val="28"/>
          <w:szCs w:val="28"/>
        </w:rPr>
        <w:t>按照《企业职工伤亡事故分类》（</w:t>
      </w:r>
      <w:r>
        <w:rPr>
          <w:snapToGrid w:val="0"/>
          <w:kern w:val="0"/>
          <w:sz w:val="28"/>
          <w:szCs w:val="28"/>
        </w:rPr>
        <w:t>GB6441-1986</w:t>
      </w:r>
      <w:r>
        <w:rPr>
          <w:snapToGrid w:val="0"/>
          <w:kern w:val="0"/>
          <w:sz w:val="28"/>
          <w:szCs w:val="28"/>
        </w:rPr>
        <w:t>），综合考虑起因物、引起事故的诱导性原因、致害物、伤害方式等，将危险因素分为</w:t>
      </w:r>
      <w:r>
        <w:rPr>
          <w:snapToGrid w:val="0"/>
          <w:kern w:val="0"/>
          <w:sz w:val="28"/>
          <w:szCs w:val="28"/>
        </w:rPr>
        <w:t>20</w:t>
      </w:r>
      <w:r>
        <w:rPr>
          <w:snapToGrid w:val="0"/>
          <w:kern w:val="0"/>
          <w:sz w:val="28"/>
          <w:szCs w:val="28"/>
        </w:rPr>
        <w:t>类，分别为物体打击、车辆伤害、机械伤害、起重伤害、触电、淹溺、灼烫、火灾、高处坠落、坍塌、冒顶片帮、透水、放炮、瓦斯爆炸、火药爆炸、锅炉爆炸、容器爆炸、其他爆炸、中毒和窒息及其他伤害等。</w:t>
      </w:r>
    </w:p>
    <w:p w14:paraId="032976C2" w14:textId="77777777" w:rsidR="00606E3D" w:rsidRDefault="00000000">
      <w:pPr>
        <w:adjustRightInd w:val="0"/>
        <w:snapToGrid w:val="0"/>
        <w:spacing w:line="360" w:lineRule="auto"/>
        <w:ind w:firstLineChars="200" w:firstLine="560"/>
        <w:rPr>
          <w:snapToGrid w:val="0"/>
          <w:kern w:val="0"/>
          <w:sz w:val="28"/>
          <w:szCs w:val="28"/>
        </w:rPr>
      </w:pPr>
      <w:r>
        <w:rPr>
          <w:snapToGrid w:val="0"/>
          <w:kern w:val="0"/>
          <w:sz w:val="28"/>
          <w:szCs w:val="28"/>
        </w:rPr>
        <w:t>按照《生产过程危险和有害因素分类与代码》（</w:t>
      </w:r>
      <w:r>
        <w:rPr>
          <w:snapToGrid w:val="0"/>
          <w:kern w:val="0"/>
          <w:sz w:val="28"/>
          <w:szCs w:val="28"/>
        </w:rPr>
        <w:t>GB/T13861-</w:t>
      </w:r>
      <w:r w:rsidR="00E229BA">
        <w:rPr>
          <w:rFonts w:hint="eastAsia"/>
          <w:snapToGrid w:val="0"/>
          <w:kern w:val="0"/>
          <w:sz w:val="28"/>
          <w:szCs w:val="28"/>
        </w:rPr>
        <w:t>2022</w:t>
      </w:r>
      <w:r>
        <w:rPr>
          <w:snapToGrid w:val="0"/>
          <w:kern w:val="0"/>
          <w:sz w:val="28"/>
          <w:szCs w:val="28"/>
        </w:rPr>
        <w:t>）的规定，将生产过程中的危险、有害因素分为以下</w:t>
      </w:r>
      <w:r>
        <w:rPr>
          <w:snapToGrid w:val="0"/>
          <w:kern w:val="0"/>
          <w:sz w:val="28"/>
          <w:szCs w:val="28"/>
        </w:rPr>
        <w:t>4</w:t>
      </w:r>
      <w:r>
        <w:rPr>
          <w:snapToGrid w:val="0"/>
          <w:kern w:val="0"/>
          <w:sz w:val="28"/>
          <w:szCs w:val="28"/>
        </w:rPr>
        <w:t>类：</w:t>
      </w:r>
    </w:p>
    <w:p w14:paraId="68BDA7D9" w14:textId="77777777" w:rsidR="00606E3D" w:rsidRDefault="00000000">
      <w:pPr>
        <w:adjustRightInd w:val="0"/>
        <w:snapToGrid w:val="0"/>
        <w:spacing w:line="360" w:lineRule="auto"/>
        <w:ind w:firstLineChars="200" w:firstLine="560"/>
        <w:rPr>
          <w:snapToGrid w:val="0"/>
          <w:kern w:val="0"/>
          <w:sz w:val="28"/>
          <w:szCs w:val="28"/>
        </w:rPr>
      </w:pPr>
      <w:r>
        <w:rPr>
          <w:snapToGrid w:val="0"/>
          <w:kern w:val="0"/>
          <w:sz w:val="28"/>
          <w:szCs w:val="28"/>
        </w:rPr>
        <w:t>1.</w:t>
      </w:r>
      <w:r>
        <w:rPr>
          <w:snapToGrid w:val="0"/>
          <w:kern w:val="0"/>
          <w:sz w:val="28"/>
          <w:szCs w:val="28"/>
        </w:rPr>
        <w:t>人的因素</w:t>
      </w:r>
    </w:p>
    <w:p w14:paraId="4EDD1297"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1</w:t>
      </w:r>
      <w:r>
        <w:rPr>
          <w:snapToGrid w:val="0"/>
          <w:kern w:val="0"/>
          <w:sz w:val="28"/>
          <w:szCs w:val="28"/>
        </w:rPr>
        <w:t>）心理、生理</w:t>
      </w:r>
      <w:proofErr w:type="gramStart"/>
      <w:r>
        <w:rPr>
          <w:snapToGrid w:val="0"/>
          <w:kern w:val="0"/>
          <w:sz w:val="28"/>
          <w:szCs w:val="28"/>
        </w:rPr>
        <w:t>性危险</w:t>
      </w:r>
      <w:proofErr w:type="gramEnd"/>
      <w:r>
        <w:rPr>
          <w:snapToGrid w:val="0"/>
          <w:kern w:val="0"/>
          <w:sz w:val="28"/>
          <w:szCs w:val="28"/>
        </w:rPr>
        <w:t>和有害因素；</w:t>
      </w:r>
    </w:p>
    <w:p w14:paraId="121F04C6"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2</w:t>
      </w:r>
      <w:r>
        <w:rPr>
          <w:snapToGrid w:val="0"/>
          <w:kern w:val="0"/>
          <w:sz w:val="28"/>
          <w:szCs w:val="28"/>
        </w:rPr>
        <w:t>）行为</w:t>
      </w:r>
      <w:proofErr w:type="gramStart"/>
      <w:r>
        <w:rPr>
          <w:snapToGrid w:val="0"/>
          <w:kern w:val="0"/>
          <w:sz w:val="28"/>
          <w:szCs w:val="28"/>
        </w:rPr>
        <w:t>性危险</w:t>
      </w:r>
      <w:proofErr w:type="gramEnd"/>
      <w:r>
        <w:rPr>
          <w:snapToGrid w:val="0"/>
          <w:kern w:val="0"/>
          <w:sz w:val="28"/>
          <w:szCs w:val="28"/>
        </w:rPr>
        <w:t>和有害因素。</w:t>
      </w:r>
    </w:p>
    <w:p w14:paraId="4B06D235" w14:textId="77777777" w:rsidR="00606E3D" w:rsidRDefault="00000000">
      <w:pPr>
        <w:adjustRightInd w:val="0"/>
        <w:snapToGrid w:val="0"/>
        <w:spacing w:line="360" w:lineRule="auto"/>
        <w:ind w:firstLineChars="200" w:firstLine="560"/>
        <w:rPr>
          <w:snapToGrid w:val="0"/>
          <w:kern w:val="0"/>
          <w:sz w:val="28"/>
          <w:szCs w:val="28"/>
        </w:rPr>
      </w:pPr>
      <w:r>
        <w:rPr>
          <w:snapToGrid w:val="0"/>
          <w:kern w:val="0"/>
          <w:sz w:val="28"/>
          <w:szCs w:val="28"/>
        </w:rPr>
        <w:lastRenderedPageBreak/>
        <w:t>2.</w:t>
      </w:r>
      <w:r>
        <w:rPr>
          <w:snapToGrid w:val="0"/>
          <w:kern w:val="0"/>
          <w:sz w:val="28"/>
          <w:szCs w:val="28"/>
        </w:rPr>
        <w:t>物的因素</w:t>
      </w:r>
    </w:p>
    <w:p w14:paraId="5FBB1085"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1</w:t>
      </w:r>
      <w:r>
        <w:rPr>
          <w:snapToGrid w:val="0"/>
          <w:kern w:val="0"/>
          <w:sz w:val="28"/>
          <w:szCs w:val="28"/>
        </w:rPr>
        <w:t>）物理</w:t>
      </w:r>
      <w:proofErr w:type="gramStart"/>
      <w:r>
        <w:rPr>
          <w:snapToGrid w:val="0"/>
          <w:kern w:val="0"/>
          <w:sz w:val="28"/>
          <w:szCs w:val="28"/>
        </w:rPr>
        <w:t>性危险</w:t>
      </w:r>
      <w:proofErr w:type="gramEnd"/>
      <w:r>
        <w:rPr>
          <w:snapToGrid w:val="0"/>
          <w:kern w:val="0"/>
          <w:sz w:val="28"/>
          <w:szCs w:val="28"/>
        </w:rPr>
        <w:t>和有害因素；</w:t>
      </w:r>
    </w:p>
    <w:p w14:paraId="2675B348"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2</w:t>
      </w:r>
      <w:r>
        <w:rPr>
          <w:snapToGrid w:val="0"/>
          <w:kern w:val="0"/>
          <w:sz w:val="28"/>
          <w:szCs w:val="28"/>
        </w:rPr>
        <w:t>）化学</w:t>
      </w:r>
      <w:proofErr w:type="gramStart"/>
      <w:r>
        <w:rPr>
          <w:snapToGrid w:val="0"/>
          <w:kern w:val="0"/>
          <w:sz w:val="28"/>
          <w:szCs w:val="28"/>
        </w:rPr>
        <w:t>性危险</w:t>
      </w:r>
      <w:proofErr w:type="gramEnd"/>
      <w:r>
        <w:rPr>
          <w:snapToGrid w:val="0"/>
          <w:kern w:val="0"/>
          <w:sz w:val="28"/>
          <w:szCs w:val="28"/>
        </w:rPr>
        <w:t>和有害因素；</w:t>
      </w:r>
    </w:p>
    <w:p w14:paraId="0C6B9964"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3</w:t>
      </w:r>
      <w:r>
        <w:rPr>
          <w:snapToGrid w:val="0"/>
          <w:kern w:val="0"/>
          <w:sz w:val="28"/>
          <w:szCs w:val="28"/>
        </w:rPr>
        <w:t>）生物</w:t>
      </w:r>
      <w:proofErr w:type="gramStart"/>
      <w:r>
        <w:rPr>
          <w:snapToGrid w:val="0"/>
          <w:kern w:val="0"/>
          <w:sz w:val="28"/>
          <w:szCs w:val="28"/>
        </w:rPr>
        <w:t>性危险</w:t>
      </w:r>
      <w:proofErr w:type="gramEnd"/>
      <w:r>
        <w:rPr>
          <w:snapToGrid w:val="0"/>
          <w:kern w:val="0"/>
          <w:sz w:val="28"/>
          <w:szCs w:val="28"/>
        </w:rPr>
        <w:t>和有害因素。</w:t>
      </w:r>
    </w:p>
    <w:p w14:paraId="16E848B4" w14:textId="77777777" w:rsidR="00606E3D" w:rsidRDefault="00000000">
      <w:pPr>
        <w:adjustRightInd w:val="0"/>
        <w:snapToGrid w:val="0"/>
        <w:spacing w:line="360" w:lineRule="auto"/>
        <w:ind w:firstLineChars="200" w:firstLine="560"/>
        <w:rPr>
          <w:snapToGrid w:val="0"/>
          <w:kern w:val="0"/>
          <w:sz w:val="28"/>
          <w:szCs w:val="28"/>
        </w:rPr>
      </w:pPr>
      <w:r>
        <w:rPr>
          <w:snapToGrid w:val="0"/>
          <w:kern w:val="0"/>
          <w:sz w:val="28"/>
          <w:szCs w:val="28"/>
        </w:rPr>
        <w:t>3.</w:t>
      </w:r>
      <w:r>
        <w:rPr>
          <w:snapToGrid w:val="0"/>
          <w:kern w:val="0"/>
          <w:sz w:val="28"/>
          <w:szCs w:val="28"/>
        </w:rPr>
        <w:t>环境因素</w:t>
      </w:r>
    </w:p>
    <w:p w14:paraId="6839DDC8"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1</w:t>
      </w:r>
      <w:r>
        <w:rPr>
          <w:snapToGrid w:val="0"/>
          <w:kern w:val="0"/>
          <w:sz w:val="28"/>
          <w:szCs w:val="28"/>
        </w:rPr>
        <w:t>）室内作业场所环境不良；</w:t>
      </w:r>
    </w:p>
    <w:p w14:paraId="0EFE2AEF"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2</w:t>
      </w:r>
      <w:r>
        <w:rPr>
          <w:snapToGrid w:val="0"/>
          <w:kern w:val="0"/>
          <w:sz w:val="28"/>
          <w:szCs w:val="28"/>
        </w:rPr>
        <w:t>）室外作业场地环境不良；</w:t>
      </w:r>
    </w:p>
    <w:p w14:paraId="47C1CE2B"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3</w:t>
      </w:r>
      <w:r>
        <w:rPr>
          <w:snapToGrid w:val="0"/>
          <w:kern w:val="0"/>
          <w:sz w:val="28"/>
          <w:szCs w:val="28"/>
        </w:rPr>
        <w:t>）地下（含水下）作业环境不良；</w:t>
      </w:r>
    </w:p>
    <w:p w14:paraId="710F1C10" w14:textId="77777777" w:rsidR="00606E3D" w:rsidRDefault="00000000">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4</w:t>
      </w:r>
      <w:r>
        <w:rPr>
          <w:snapToGrid w:val="0"/>
          <w:kern w:val="0"/>
          <w:sz w:val="28"/>
          <w:szCs w:val="28"/>
        </w:rPr>
        <w:t>）其他作业环境不良。</w:t>
      </w:r>
    </w:p>
    <w:p w14:paraId="6BB486D9" w14:textId="77777777" w:rsidR="00606E3D" w:rsidRDefault="00000000">
      <w:pPr>
        <w:adjustRightInd w:val="0"/>
        <w:snapToGrid w:val="0"/>
        <w:spacing w:line="360" w:lineRule="auto"/>
        <w:ind w:firstLineChars="200" w:firstLine="560"/>
        <w:rPr>
          <w:snapToGrid w:val="0"/>
          <w:kern w:val="0"/>
          <w:sz w:val="28"/>
          <w:szCs w:val="28"/>
        </w:rPr>
      </w:pPr>
      <w:r>
        <w:rPr>
          <w:snapToGrid w:val="0"/>
          <w:kern w:val="0"/>
          <w:sz w:val="28"/>
          <w:szCs w:val="28"/>
        </w:rPr>
        <w:t>4.</w:t>
      </w:r>
      <w:r>
        <w:rPr>
          <w:snapToGrid w:val="0"/>
          <w:kern w:val="0"/>
          <w:sz w:val="28"/>
          <w:szCs w:val="28"/>
        </w:rPr>
        <w:t>管理因素</w:t>
      </w:r>
    </w:p>
    <w:p w14:paraId="07A6288C" w14:textId="77777777" w:rsidR="00492BBC" w:rsidRPr="00492BBC" w:rsidRDefault="00000000" w:rsidP="00492BBC">
      <w:pPr>
        <w:tabs>
          <w:tab w:val="left" w:pos="1050"/>
          <w:tab w:val="left" w:pos="1400"/>
        </w:tabs>
        <w:adjustRightInd w:val="0"/>
        <w:snapToGrid w:val="0"/>
        <w:spacing w:line="360" w:lineRule="auto"/>
        <w:ind w:firstLineChars="200" w:firstLine="560"/>
        <w:rPr>
          <w:snapToGrid w:val="0"/>
          <w:kern w:val="0"/>
          <w:sz w:val="28"/>
          <w:szCs w:val="28"/>
        </w:rPr>
      </w:pPr>
      <w:r>
        <w:rPr>
          <w:snapToGrid w:val="0"/>
          <w:kern w:val="0"/>
          <w:sz w:val="28"/>
          <w:szCs w:val="28"/>
        </w:rPr>
        <w:t>1</w:t>
      </w:r>
      <w:r>
        <w:rPr>
          <w:snapToGrid w:val="0"/>
          <w:kern w:val="0"/>
          <w:sz w:val="28"/>
          <w:szCs w:val="28"/>
        </w:rPr>
        <w:t>）</w:t>
      </w:r>
      <w:r w:rsidR="00492BBC" w:rsidRPr="00492BBC">
        <w:rPr>
          <w:rFonts w:hint="eastAsia"/>
          <w:snapToGrid w:val="0"/>
          <w:kern w:val="0"/>
          <w:sz w:val="28"/>
          <w:szCs w:val="28"/>
        </w:rPr>
        <w:tab/>
      </w:r>
      <w:r w:rsidR="00492BBC" w:rsidRPr="00492BBC">
        <w:rPr>
          <w:rFonts w:hint="eastAsia"/>
          <w:snapToGrid w:val="0"/>
          <w:kern w:val="0"/>
          <w:sz w:val="28"/>
          <w:szCs w:val="28"/>
        </w:rPr>
        <w:t>职业安全卫生管理机构设置和人员配备不健全</w:t>
      </w:r>
    </w:p>
    <w:p w14:paraId="0C6E4420" w14:textId="77777777" w:rsidR="00342F95" w:rsidRDefault="00492BBC" w:rsidP="00492BBC">
      <w:pPr>
        <w:tabs>
          <w:tab w:val="left" w:pos="1050"/>
          <w:tab w:val="left" w:pos="1400"/>
        </w:tabs>
        <w:adjustRightInd w:val="0"/>
        <w:snapToGrid w:val="0"/>
        <w:spacing w:line="360" w:lineRule="auto"/>
        <w:ind w:firstLineChars="200" w:firstLine="560"/>
        <w:rPr>
          <w:snapToGrid w:val="0"/>
          <w:kern w:val="0"/>
          <w:sz w:val="28"/>
          <w:szCs w:val="28"/>
        </w:rPr>
      </w:pPr>
      <w:r>
        <w:rPr>
          <w:rFonts w:hint="eastAsia"/>
          <w:snapToGrid w:val="0"/>
          <w:kern w:val="0"/>
          <w:sz w:val="28"/>
          <w:szCs w:val="28"/>
        </w:rPr>
        <w:t>2)</w:t>
      </w:r>
      <w:r w:rsidRPr="00492BBC">
        <w:rPr>
          <w:rFonts w:hint="eastAsia"/>
          <w:snapToGrid w:val="0"/>
          <w:kern w:val="0"/>
          <w:sz w:val="28"/>
          <w:szCs w:val="28"/>
        </w:rPr>
        <w:t>职业安全卫生责任制不完善或未落实</w:t>
      </w:r>
    </w:p>
    <w:p w14:paraId="7D383B1D" w14:textId="77777777" w:rsidR="00492BBC" w:rsidRPr="00492BBC" w:rsidRDefault="00342F95" w:rsidP="00492BBC">
      <w:pPr>
        <w:tabs>
          <w:tab w:val="left" w:pos="1050"/>
          <w:tab w:val="left" w:pos="1400"/>
        </w:tabs>
        <w:adjustRightInd w:val="0"/>
        <w:snapToGrid w:val="0"/>
        <w:spacing w:line="360" w:lineRule="auto"/>
        <w:ind w:firstLineChars="200" w:firstLine="560"/>
        <w:rPr>
          <w:snapToGrid w:val="0"/>
          <w:kern w:val="0"/>
          <w:sz w:val="28"/>
          <w:szCs w:val="28"/>
        </w:rPr>
      </w:pPr>
      <w:r>
        <w:rPr>
          <w:rFonts w:hint="eastAsia"/>
          <w:snapToGrid w:val="0"/>
          <w:kern w:val="0"/>
          <w:sz w:val="28"/>
          <w:szCs w:val="28"/>
        </w:rPr>
        <w:t>3</w:t>
      </w:r>
      <w:r>
        <w:rPr>
          <w:rFonts w:hint="eastAsia"/>
          <w:snapToGrid w:val="0"/>
          <w:kern w:val="0"/>
          <w:sz w:val="28"/>
          <w:szCs w:val="28"/>
        </w:rPr>
        <w:t>）</w:t>
      </w:r>
      <w:r w:rsidRPr="00342F95">
        <w:rPr>
          <w:rFonts w:hint="eastAsia"/>
          <w:snapToGrid w:val="0"/>
          <w:kern w:val="0"/>
          <w:sz w:val="28"/>
          <w:szCs w:val="28"/>
        </w:rPr>
        <w:t>职业安全卫生管理制度不完善或未落实</w:t>
      </w:r>
    </w:p>
    <w:p w14:paraId="7140D047" w14:textId="77777777" w:rsidR="00492BBC" w:rsidRPr="00492BBC" w:rsidRDefault="00342F95" w:rsidP="00492BBC">
      <w:pPr>
        <w:tabs>
          <w:tab w:val="left" w:pos="1050"/>
          <w:tab w:val="left" w:pos="1400"/>
        </w:tabs>
        <w:adjustRightInd w:val="0"/>
        <w:snapToGrid w:val="0"/>
        <w:spacing w:line="360" w:lineRule="auto"/>
        <w:ind w:firstLineChars="200" w:firstLine="560"/>
        <w:rPr>
          <w:snapToGrid w:val="0"/>
          <w:kern w:val="0"/>
          <w:sz w:val="28"/>
          <w:szCs w:val="28"/>
        </w:rPr>
      </w:pPr>
      <w:r>
        <w:rPr>
          <w:rFonts w:hint="eastAsia"/>
          <w:snapToGrid w:val="0"/>
          <w:kern w:val="0"/>
          <w:sz w:val="28"/>
          <w:szCs w:val="28"/>
        </w:rPr>
        <w:t>4</w:t>
      </w:r>
      <w:r>
        <w:rPr>
          <w:rFonts w:hint="eastAsia"/>
          <w:snapToGrid w:val="0"/>
          <w:kern w:val="0"/>
          <w:sz w:val="28"/>
          <w:szCs w:val="28"/>
        </w:rPr>
        <w:t>）</w:t>
      </w:r>
      <w:r w:rsidR="00492BBC" w:rsidRPr="00492BBC">
        <w:rPr>
          <w:rFonts w:hint="eastAsia"/>
          <w:snapToGrid w:val="0"/>
          <w:kern w:val="0"/>
          <w:sz w:val="28"/>
          <w:szCs w:val="28"/>
        </w:rPr>
        <w:tab/>
      </w:r>
      <w:r w:rsidR="00492BBC" w:rsidRPr="00492BBC">
        <w:rPr>
          <w:rFonts w:hint="eastAsia"/>
          <w:snapToGrid w:val="0"/>
          <w:kern w:val="0"/>
          <w:sz w:val="28"/>
          <w:szCs w:val="28"/>
        </w:rPr>
        <w:t>职业安全卫生投人不足</w:t>
      </w:r>
      <w:r w:rsidR="00492BBC" w:rsidRPr="00492BBC">
        <w:rPr>
          <w:rFonts w:hint="eastAsia"/>
          <w:snapToGrid w:val="0"/>
          <w:kern w:val="0"/>
          <w:sz w:val="28"/>
          <w:szCs w:val="28"/>
        </w:rPr>
        <w:tab/>
      </w:r>
    </w:p>
    <w:p w14:paraId="5E8320AA" w14:textId="77777777" w:rsidR="00492BBC" w:rsidRDefault="00342F95" w:rsidP="00492BBC">
      <w:pPr>
        <w:tabs>
          <w:tab w:val="left" w:pos="1050"/>
          <w:tab w:val="left" w:pos="1400"/>
        </w:tabs>
        <w:adjustRightInd w:val="0"/>
        <w:snapToGrid w:val="0"/>
        <w:spacing w:line="360" w:lineRule="auto"/>
        <w:ind w:firstLineChars="200" w:firstLine="560"/>
        <w:rPr>
          <w:snapToGrid w:val="0"/>
          <w:kern w:val="0"/>
          <w:sz w:val="28"/>
          <w:szCs w:val="28"/>
        </w:rPr>
      </w:pPr>
      <w:r>
        <w:rPr>
          <w:rFonts w:hint="eastAsia"/>
          <w:snapToGrid w:val="0"/>
          <w:kern w:val="0"/>
          <w:sz w:val="28"/>
          <w:szCs w:val="28"/>
        </w:rPr>
        <w:t>5</w:t>
      </w:r>
      <w:r>
        <w:rPr>
          <w:rFonts w:hint="eastAsia"/>
          <w:snapToGrid w:val="0"/>
          <w:kern w:val="0"/>
          <w:sz w:val="28"/>
          <w:szCs w:val="28"/>
        </w:rPr>
        <w:t>）</w:t>
      </w:r>
      <w:r w:rsidR="00492BBC" w:rsidRPr="00492BBC">
        <w:rPr>
          <w:rFonts w:hint="eastAsia"/>
          <w:snapToGrid w:val="0"/>
          <w:kern w:val="0"/>
          <w:sz w:val="28"/>
          <w:szCs w:val="28"/>
        </w:rPr>
        <w:t>应急管理缺陷</w:t>
      </w:r>
      <w:r w:rsidR="00492BBC" w:rsidRPr="00492BBC">
        <w:rPr>
          <w:rFonts w:hint="eastAsia"/>
          <w:snapToGrid w:val="0"/>
          <w:kern w:val="0"/>
          <w:sz w:val="28"/>
          <w:szCs w:val="28"/>
        </w:rPr>
        <w:tab/>
      </w:r>
    </w:p>
    <w:p w14:paraId="6788F0BF" w14:textId="77777777" w:rsidR="00342F95" w:rsidRPr="00492BBC" w:rsidRDefault="00342F95" w:rsidP="00492BBC">
      <w:pPr>
        <w:tabs>
          <w:tab w:val="left" w:pos="1050"/>
          <w:tab w:val="left" w:pos="1400"/>
        </w:tabs>
        <w:adjustRightInd w:val="0"/>
        <w:snapToGrid w:val="0"/>
        <w:spacing w:line="360" w:lineRule="auto"/>
        <w:ind w:firstLineChars="200" w:firstLine="560"/>
        <w:rPr>
          <w:snapToGrid w:val="0"/>
          <w:kern w:val="0"/>
          <w:sz w:val="28"/>
          <w:szCs w:val="28"/>
        </w:rPr>
      </w:pPr>
      <w:r>
        <w:rPr>
          <w:rFonts w:hint="eastAsia"/>
          <w:snapToGrid w:val="0"/>
          <w:kern w:val="0"/>
          <w:sz w:val="28"/>
          <w:szCs w:val="28"/>
        </w:rPr>
        <w:t>6</w:t>
      </w:r>
      <w:r>
        <w:rPr>
          <w:rFonts w:hint="eastAsia"/>
          <w:snapToGrid w:val="0"/>
          <w:kern w:val="0"/>
          <w:sz w:val="28"/>
          <w:szCs w:val="28"/>
        </w:rPr>
        <w:t>）其他管理因素缺陷</w:t>
      </w:r>
    </w:p>
    <w:p w14:paraId="0B88CB2C" w14:textId="77777777" w:rsidR="00606E3D" w:rsidRDefault="00000000" w:rsidP="00492BBC">
      <w:pPr>
        <w:tabs>
          <w:tab w:val="left" w:pos="1050"/>
          <w:tab w:val="left" w:pos="1400"/>
        </w:tabs>
        <w:adjustRightInd w:val="0"/>
        <w:snapToGrid w:val="0"/>
        <w:spacing w:line="360" w:lineRule="auto"/>
        <w:ind w:firstLineChars="200" w:firstLine="560"/>
        <w:rPr>
          <w:sz w:val="28"/>
          <w:szCs w:val="28"/>
        </w:rPr>
      </w:pPr>
      <w:r>
        <w:rPr>
          <w:sz w:val="28"/>
          <w:szCs w:val="28"/>
        </w:rPr>
        <w:t>本报告对危险、有害因素的辨识方法，是根据该厂生产工艺、设施设备的特点，及其在生产过程中涉及到的危险、有害物质及其危险特性等方面进行分析，以辨识该厂存在的主要危险、有害因素。</w:t>
      </w:r>
    </w:p>
    <w:p w14:paraId="19E70D29"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232" w:name="_Toc88254466"/>
      <w:bookmarkStart w:id="233" w:name="_Toc87774356"/>
      <w:bookmarkStart w:id="234" w:name="_Toc88228691"/>
      <w:bookmarkStart w:id="235" w:name="_Toc96761105"/>
      <w:bookmarkStart w:id="236" w:name="_Toc84829701"/>
      <w:bookmarkStart w:id="237" w:name="_Toc96759953"/>
      <w:bookmarkStart w:id="238" w:name="_Toc84838492"/>
      <w:bookmarkStart w:id="239" w:name="_Toc87589398"/>
      <w:bookmarkStart w:id="240" w:name="_Toc96760725"/>
      <w:bookmarkStart w:id="241" w:name="_Toc96760970"/>
      <w:bookmarkStart w:id="242" w:name="_Toc86631513"/>
      <w:bookmarkStart w:id="243" w:name="_Toc88254725"/>
      <w:bookmarkStart w:id="244" w:name="_Toc84909160"/>
      <w:bookmarkStart w:id="245" w:name="_Hlk178849439"/>
      <w:bookmarkStart w:id="246" w:name="_Toc201697582"/>
      <w:bookmarkStart w:id="247" w:name="_Toc180507048"/>
      <w:r>
        <w:rPr>
          <w:rFonts w:ascii="Times New Roman" w:eastAsia="宋体" w:hAnsi="Times New Roman"/>
          <w:kern w:val="0"/>
          <w:sz w:val="36"/>
          <w:szCs w:val="36"/>
        </w:rPr>
        <w:t>3.</w:t>
      </w:r>
      <w:bookmarkEnd w:id="232"/>
      <w:bookmarkEnd w:id="233"/>
      <w:bookmarkEnd w:id="234"/>
      <w:bookmarkEnd w:id="235"/>
      <w:bookmarkEnd w:id="236"/>
      <w:bookmarkEnd w:id="237"/>
      <w:bookmarkEnd w:id="238"/>
      <w:bookmarkEnd w:id="239"/>
      <w:bookmarkEnd w:id="240"/>
      <w:bookmarkEnd w:id="241"/>
      <w:bookmarkEnd w:id="242"/>
      <w:bookmarkEnd w:id="243"/>
      <w:bookmarkEnd w:id="244"/>
      <w:r>
        <w:rPr>
          <w:rFonts w:ascii="Times New Roman" w:eastAsia="宋体" w:hAnsi="Times New Roman"/>
          <w:kern w:val="0"/>
          <w:sz w:val="36"/>
          <w:szCs w:val="36"/>
        </w:rPr>
        <w:t>3</w:t>
      </w:r>
      <w:r>
        <w:rPr>
          <w:rFonts w:ascii="Times New Roman" w:eastAsia="宋体" w:hAnsi="Times New Roman"/>
          <w:kern w:val="0"/>
          <w:sz w:val="36"/>
          <w:szCs w:val="36"/>
        </w:rPr>
        <w:t>危险</w:t>
      </w:r>
      <w:bookmarkEnd w:id="245"/>
      <w:r>
        <w:rPr>
          <w:rFonts w:ascii="Times New Roman" w:eastAsia="宋体" w:hAnsi="Times New Roman"/>
          <w:kern w:val="0"/>
          <w:sz w:val="36"/>
          <w:szCs w:val="36"/>
        </w:rPr>
        <w:t>、有害因素产生的原因</w:t>
      </w:r>
      <w:bookmarkEnd w:id="246"/>
      <w:bookmarkEnd w:id="247"/>
    </w:p>
    <w:p w14:paraId="4FF09DE2" w14:textId="77777777" w:rsidR="00606E3D" w:rsidRDefault="00000000">
      <w:pPr>
        <w:pStyle w:val="3"/>
        <w:numPr>
          <w:ilvl w:val="0"/>
          <w:numId w:val="0"/>
        </w:numPr>
        <w:adjustRightInd w:val="0"/>
        <w:snapToGrid w:val="0"/>
        <w:spacing w:before="120" w:after="260" w:line="360" w:lineRule="auto"/>
        <w:rPr>
          <w:bCs w:val="0"/>
          <w:sz w:val="32"/>
        </w:rPr>
      </w:pPr>
      <w:bookmarkStart w:id="248" w:name="_Toc201697583"/>
      <w:bookmarkStart w:id="249" w:name="_Toc180507049"/>
      <w:r>
        <w:rPr>
          <w:bCs w:val="0"/>
          <w:sz w:val="32"/>
        </w:rPr>
        <w:t>3.3.1</w:t>
      </w:r>
      <w:r>
        <w:rPr>
          <w:bCs w:val="0"/>
          <w:sz w:val="32"/>
        </w:rPr>
        <w:t>运行失控与设备故障</w:t>
      </w:r>
      <w:bookmarkEnd w:id="248"/>
      <w:bookmarkEnd w:id="249"/>
    </w:p>
    <w:p w14:paraId="5CE5C596" w14:textId="77777777" w:rsidR="00606E3D" w:rsidRDefault="00000000">
      <w:pPr>
        <w:spacing w:line="360" w:lineRule="auto"/>
        <w:ind w:firstLineChars="200" w:firstLine="560"/>
        <w:rPr>
          <w:sz w:val="28"/>
          <w:szCs w:val="28"/>
        </w:rPr>
      </w:pPr>
      <w:r>
        <w:rPr>
          <w:sz w:val="28"/>
          <w:szCs w:val="28"/>
        </w:rPr>
        <w:t>运行失控是指装置运行过程中偏离或超过了正常的工艺技术条件，出现危险状态。故障是指设备、元件等在运行过程中由于性能低下而不</w:t>
      </w:r>
      <w:r>
        <w:rPr>
          <w:sz w:val="28"/>
          <w:szCs w:val="28"/>
        </w:rPr>
        <w:lastRenderedPageBreak/>
        <w:t>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75D9E734" w14:textId="77777777" w:rsidR="00606E3D" w:rsidRDefault="00000000">
      <w:pPr>
        <w:pStyle w:val="3"/>
        <w:numPr>
          <w:ilvl w:val="0"/>
          <w:numId w:val="0"/>
        </w:numPr>
        <w:adjustRightInd w:val="0"/>
        <w:snapToGrid w:val="0"/>
        <w:spacing w:before="120" w:after="260" w:line="360" w:lineRule="auto"/>
        <w:rPr>
          <w:bCs w:val="0"/>
          <w:sz w:val="32"/>
        </w:rPr>
      </w:pPr>
      <w:bookmarkStart w:id="250" w:name="_Toc201697584"/>
      <w:bookmarkStart w:id="251" w:name="_Toc180507050"/>
      <w:r>
        <w:rPr>
          <w:bCs w:val="0"/>
          <w:sz w:val="32"/>
        </w:rPr>
        <w:t>3.3.2</w:t>
      </w:r>
      <w:r>
        <w:rPr>
          <w:bCs w:val="0"/>
          <w:sz w:val="32"/>
        </w:rPr>
        <w:t>人员失误</w:t>
      </w:r>
      <w:bookmarkEnd w:id="250"/>
      <w:bookmarkEnd w:id="251"/>
    </w:p>
    <w:p w14:paraId="43879C51" w14:textId="77777777" w:rsidR="00606E3D" w:rsidRDefault="00000000">
      <w:pPr>
        <w:spacing w:line="360" w:lineRule="auto"/>
        <w:ind w:firstLineChars="200" w:firstLine="560"/>
        <w:rPr>
          <w:sz w:val="28"/>
          <w:szCs w:val="28"/>
        </w:rPr>
      </w:pPr>
      <w:r>
        <w:rPr>
          <w:sz w:val="28"/>
          <w:szCs w:val="28"/>
        </w:rPr>
        <w:t>人员失误系指不安全行为（指职工在劳动过程中违反劳动纪律、操作程序、方法等具有危险性的作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4484B4F4" w14:textId="77777777" w:rsidR="00606E3D" w:rsidRDefault="00000000">
      <w:pPr>
        <w:pStyle w:val="3"/>
        <w:numPr>
          <w:ilvl w:val="0"/>
          <w:numId w:val="0"/>
        </w:numPr>
        <w:adjustRightInd w:val="0"/>
        <w:snapToGrid w:val="0"/>
        <w:spacing w:before="120" w:after="260" w:line="360" w:lineRule="auto"/>
        <w:rPr>
          <w:bCs w:val="0"/>
          <w:sz w:val="32"/>
        </w:rPr>
      </w:pPr>
      <w:bookmarkStart w:id="252" w:name="_Toc201697585"/>
      <w:bookmarkStart w:id="253" w:name="_Toc180507051"/>
      <w:r>
        <w:rPr>
          <w:bCs w:val="0"/>
          <w:sz w:val="32"/>
        </w:rPr>
        <w:t>3.3.3</w:t>
      </w:r>
      <w:r>
        <w:rPr>
          <w:bCs w:val="0"/>
          <w:sz w:val="32"/>
        </w:rPr>
        <w:t>管理缺陷</w:t>
      </w:r>
      <w:bookmarkEnd w:id="252"/>
      <w:bookmarkEnd w:id="253"/>
    </w:p>
    <w:p w14:paraId="321ED334" w14:textId="77777777" w:rsidR="00606E3D" w:rsidRDefault="00000000">
      <w:pPr>
        <w:spacing w:line="360" w:lineRule="auto"/>
        <w:ind w:firstLineChars="200" w:firstLine="560"/>
        <w:rPr>
          <w:sz w:val="28"/>
          <w:szCs w:val="28"/>
        </w:rPr>
      </w:pPr>
      <w:r>
        <w:rPr>
          <w:sz w:val="28"/>
          <w:szCs w:val="28"/>
        </w:rPr>
        <w:t>安全管理是为保证及时、有效地实现既定的安全目标，是在预测、分析的基础上进行的计划、组织、协调、检查等工作，是预防故障和人员失误发生的有效手段，因此，管理缺陷是影响运行失控发生的重要因素。</w:t>
      </w:r>
    </w:p>
    <w:p w14:paraId="63992E35" w14:textId="77777777" w:rsidR="00606E3D" w:rsidRDefault="00000000">
      <w:pPr>
        <w:pStyle w:val="3"/>
        <w:numPr>
          <w:ilvl w:val="0"/>
          <w:numId w:val="0"/>
        </w:numPr>
        <w:adjustRightInd w:val="0"/>
        <w:snapToGrid w:val="0"/>
        <w:spacing w:before="120" w:after="260" w:line="360" w:lineRule="auto"/>
        <w:rPr>
          <w:bCs w:val="0"/>
          <w:sz w:val="32"/>
        </w:rPr>
      </w:pPr>
      <w:bookmarkStart w:id="254" w:name="_Toc180507052"/>
      <w:r>
        <w:rPr>
          <w:bCs w:val="0"/>
          <w:sz w:val="32"/>
        </w:rPr>
        <w:t>3.3.4</w:t>
      </w:r>
      <w:r>
        <w:rPr>
          <w:bCs w:val="0"/>
          <w:sz w:val="32"/>
        </w:rPr>
        <w:t>环境因素</w:t>
      </w:r>
      <w:bookmarkEnd w:id="254"/>
    </w:p>
    <w:p w14:paraId="068E8990" w14:textId="77777777" w:rsidR="00606E3D" w:rsidRDefault="00000000">
      <w:pPr>
        <w:spacing w:line="360" w:lineRule="auto"/>
        <w:ind w:firstLineChars="200" w:firstLine="560"/>
        <w:rPr>
          <w:sz w:val="28"/>
          <w:szCs w:val="28"/>
        </w:rPr>
      </w:pPr>
      <w:r>
        <w:rPr>
          <w:sz w:val="28"/>
          <w:szCs w:val="28"/>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p>
    <w:p w14:paraId="254018C7" w14:textId="77777777" w:rsidR="00606E3D" w:rsidRDefault="00000000">
      <w:pPr>
        <w:spacing w:line="360" w:lineRule="auto"/>
        <w:rPr>
          <w:color w:val="000000"/>
          <w:sz w:val="28"/>
          <w:szCs w:val="28"/>
        </w:rPr>
      </w:pPr>
      <w:bookmarkStart w:id="255" w:name="_Toc120607106"/>
      <w:bookmarkStart w:id="256" w:name="_Toc201697592"/>
      <w:bookmarkEnd w:id="228"/>
      <w:r>
        <w:rPr>
          <w:color w:val="000000"/>
          <w:sz w:val="28"/>
          <w:szCs w:val="28"/>
        </w:rPr>
        <w:lastRenderedPageBreak/>
        <w:t>根据公司生产的特点，主要采用以下标准及依据对系统存在的危险、有害因素进行分类和识别：</w:t>
      </w:r>
    </w:p>
    <w:p w14:paraId="27035E5D" w14:textId="77777777" w:rsidR="00606E3D" w:rsidRDefault="00000000">
      <w:pPr>
        <w:spacing w:line="360" w:lineRule="auto"/>
        <w:ind w:firstLineChars="200" w:firstLine="560"/>
        <w:rPr>
          <w:color w:val="000000"/>
          <w:sz w:val="28"/>
          <w:szCs w:val="28"/>
        </w:rPr>
      </w:pPr>
      <w:r>
        <w:rPr>
          <w:color w:val="000000"/>
          <w:sz w:val="28"/>
          <w:szCs w:val="28"/>
        </w:rPr>
        <w:t>1</w:t>
      </w:r>
      <w:r>
        <w:rPr>
          <w:color w:val="000000"/>
          <w:sz w:val="28"/>
          <w:szCs w:val="28"/>
        </w:rPr>
        <w:t>）按照《危险货物品名表》（</w:t>
      </w:r>
      <w:r>
        <w:rPr>
          <w:color w:val="000000"/>
          <w:sz w:val="28"/>
          <w:szCs w:val="28"/>
        </w:rPr>
        <w:t>GB12268-2012</w:t>
      </w:r>
      <w:r>
        <w:rPr>
          <w:color w:val="000000"/>
          <w:sz w:val="28"/>
          <w:szCs w:val="28"/>
        </w:rPr>
        <w:t>），对系统中使用的物质及产品进行辨识与分析。</w:t>
      </w:r>
    </w:p>
    <w:p w14:paraId="4747E7FB" w14:textId="77777777" w:rsidR="00606E3D" w:rsidRDefault="00000000">
      <w:pPr>
        <w:spacing w:line="360" w:lineRule="auto"/>
        <w:ind w:firstLineChars="200" w:firstLine="560"/>
        <w:rPr>
          <w:color w:val="000000"/>
          <w:sz w:val="28"/>
          <w:szCs w:val="28"/>
        </w:rPr>
      </w:pPr>
      <w:r>
        <w:rPr>
          <w:color w:val="000000"/>
          <w:sz w:val="28"/>
          <w:szCs w:val="28"/>
        </w:rPr>
        <w:t>2</w:t>
      </w:r>
      <w:r>
        <w:rPr>
          <w:color w:val="000000"/>
          <w:sz w:val="28"/>
          <w:szCs w:val="28"/>
        </w:rPr>
        <w:t>）根据《危险化学品重大危险源辨识》</w:t>
      </w:r>
      <w:r>
        <w:rPr>
          <w:color w:val="000000"/>
          <w:sz w:val="28"/>
          <w:szCs w:val="28"/>
        </w:rPr>
        <w:t>(GB18218-20</w:t>
      </w:r>
      <w:r>
        <w:rPr>
          <w:rFonts w:hint="eastAsia"/>
          <w:color w:val="000000"/>
          <w:sz w:val="28"/>
          <w:szCs w:val="28"/>
        </w:rPr>
        <w:t>18</w:t>
      </w:r>
      <w:r>
        <w:rPr>
          <w:color w:val="000000"/>
          <w:sz w:val="28"/>
          <w:szCs w:val="28"/>
        </w:rPr>
        <w:t>)</w:t>
      </w:r>
      <w:r>
        <w:rPr>
          <w:color w:val="000000"/>
          <w:sz w:val="28"/>
          <w:szCs w:val="28"/>
        </w:rPr>
        <w:t>，对该公司使用到的各种物质进行重大危险源的计算与辨识。</w:t>
      </w:r>
    </w:p>
    <w:p w14:paraId="2C9B6BFD" w14:textId="77777777" w:rsidR="00606E3D" w:rsidRDefault="00000000">
      <w:pPr>
        <w:spacing w:line="360" w:lineRule="auto"/>
        <w:ind w:firstLineChars="200" w:firstLine="560"/>
        <w:rPr>
          <w:color w:val="000000"/>
          <w:sz w:val="28"/>
          <w:szCs w:val="28"/>
        </w:rPr>
      </w:pPr>
      <w:r>
        <w:rPr>
          <w:color w:val="000000"/>
          <w:sz w:val="28"/>
          <w:szCs w:val="28"/>
        </w:rPr>
        <w:t>3</w:t>
      </w:r>
      <w:r>
        <w:rPr>
          <w:color w:val="000000"/>
          <w:sz w:val="28"/>
          <w:szCs w:val="28"/>
        </w:rPr>
        <w:t>）参照《企业职工伤亡事故分类》（</w:t>
      </w:r>
      <w:r>
        <w:rPr>
          <w:color w:val="000000"/>
          <w:sz w:val="28"/>
          <w:szCs w:val="28"/>
        </w:rPr>
        <w:t>GB6441-1986</w:t>
      </w:r>
      <w:r>
        <w:rPr>
          <w:color w:val="000000"/>
          <w:sz w:val="28"/>
          <w:szCs w:val="28"/>
        </w:rPr>
        <w:t>），对该公司生产特点和工艺布置情况以及生产过程中按照事故类型进行辨识与分析。</w:t>
      </w:r>
    </w:p>
    <w:p w14:paraId="618AA0A6" w14:textId="77777777" w:rsidR="00606E3D" w:rsidRDefault="00000000">
      <w:pPr>
        <w:spacing w:line="360" w:lineRule="auto"/>
        <w:ind w:firstLineChars="200" w:firstLine="560"/>
        <w:rPr>
          <w:color w:val="000000"/>
          <w:sz w:val="28"/>
          <w:szCs w:val="28"/>
        </w:rPr>
      </w:pPr>
      <w:r>
        <w:rPr>
          <w:color w:val="000000"/>
          <w:sz w:val="28"/>
          <w:szCs w:val="28"/>
        </w:rPr>
        <w:t>4</w:t>
      </w:r>
      <w:r>
        <w:rPr>
          <w:color w:val="000000"/>
          <w:sz w:val="28"/>
          <w:szCs w:val="28"/>
        </w:rPr>
        <w:t>）参照《职业病危害因素分类目录》（国卫疾控发〔</w:t>
      </w:r>
      <w:r>
        <w:rPr>
          <w:rFonts w:hint="eastAsia"/>
          <w:color w:val="000000"/>
          <w:sz w:val="28"/>
          <w:szCs w:val="28"/>
        </w:rPr>
        <w:t>2015</w:t>
      </w:r>
      <w:r>
        <w:rPr>
          <w:color w:val="000000"/>
          <w:sz w:val="28"/>
          <w:szCs w:val="28"/>
        </w:rPr>
        <w:t>〕</w:t>
      </w:r>
      <w:r>
        <w:rPr>
          <w:rFonts w:hint="eastAsia"/>
          <w:color w:val="000000"/>
          <w:sz w:val="28"/>
          <w:szCs w:val="28"/>
        </w:rPr>
        <w:t>92</w:t>
      </w:r>
      <w:r>
        <w:rPr>
          <w:color w:val="000000"/>
          <w:sz w:val="28"/>
          <w:szCs w:val="28"/>
        </w:rPr>
        <w:t>号）、卫生部、原劳动部、总工会等颁发的《职业病范围和职业病患者处理办法的规定》对该公司作业环境涉及的职业病危害进行辨识与分析。</w:t>
      </w:r>
    </w:p>
    <w:p w14:paraId="1E41F50C" w14:textId="77777777" w:rsidR="00606E3D" w:rsidRDefault="00000000">
      <w:pPr>
        <w:spacing w:line="360" w:lineRule="auto"/>
        <w:ind w:firstLineChars="200" w:firstLine="560"/>
        <w:rPr>
          <w:color w:val="000000"/>
          <w:sz w:val="28"/>
          <w:szCs w:val="28"/>
        </w:rPr>
      </w:pPr>
      <w:r>
        <w:rPr>
          <w:color w:val="000000"/>
          <w:sz w:val="28"/>
          <w:szCs w:val="28"/>
        </w:rPr>
        <w:t>5</w:t>
      </w:r>
      <w:r>
        <w:rPr>
          <w:color w:val="000000"/>
          <w:sz w:val="28"/>
          <w:szCs w:val="28"/>
        </w:rPr>
        <w:t>）根据《生产过程危险和有害因素分类与代码》（</w:t>
      </w:r>
      <w:r>
        <w:rPr>
          <w:color w:val="000000"/>
          <w:sz w:val="28"/>
          <w:szCs w:val="28"/>
        </w:rPr>
        <w:t>GB/T13861-20</w:t>
      </w:r>
      <w:r w:rsidR="006351F5">
        <w:rPr>
          <w:rFonts w:hint="eastAsia"/>
          <w:color w:val="000000"/>
          <w:sz w:val="28"/>
          <w:szCs w:val="28"/>
        </w:rPr>
        <w:t>22</w:t>
      </w:r>
      <w:r>
        <w:rPr>
          <w:color w:val="000000"/>
          <w:sz w:val="28"/>
          <w:szCs w:val="28"/>
        </w:rPr>
        <w:t>）的规定，对该公司人、机、物、工艺、环境和组织等危害辨识与分析。</w:t>
      </w:r>
    </w:p>
    <w:p w14:paraId="636280AF" w14:textId="77777777" w:rsidR="00606E3D" w:rsidRDefault="00000000">
      <w:pPr>
        <w:spacing w:line="360" w:lineRule="auto"/>
        <w:rPr>
          <w:color w:val="000000"/>
          <w:sz w:val="28"/>
          <w:szCs w:val="28"/>
        </w:rPr>
      </w:pPr>
      <w:r>
        <w:rPr>
          <w:b/>
          <w:bCs/>
          <w:kern w:val="0"/>
          <w:sz w:val="36"/>
          <w:szCs w:val="36"/>
          <w:lang w:val="zh-CN"/>
        </w:rPr>
        <w:t>3.</w:t>
      </w:r>
      <w:r>
        <w:rPr>
          <w:rFonts w:hint="eastAsia"/>
          <w:b/>
          <w:bCs/>
          <w:kern w:val="0"/>
          <w:sz w:val="36"/>
          <w:szCs w:val="36"/>
          <w:lang w:val="zh-CN"/>
        </w:rPr>
        <w:t>4</w:t>
      </w:r>
      <w:r>
        <w:rPr>
          <w:b/>
          <w:bCs/>
          <w:kern w:val="0"/>
          <w:sz w:val="36"/>
          <w:szCs w:val="36"/>
          <w:lang w:val="zh-CN"/>
        </w:rPr>
        <w:t>主要危险、有害</w:t>
      </w:r>
      <w:r>
        <w:rPr>
          <w:rFonts w:hint="eastAsia"/>
          <w:b/>
          <w:bCs/>
          <w:kern w:val="0"/>
          <w:sz w:val="36"/>
          <w:szCs w:val="36"/>
          <w:lang w:val="zh-CN"/>
        </w:rPr>
        <w:t>物质辨识与分析</w:t>
      </w:r>
    </w:p>
    <w:p w14:paraId="54EFA3AC" w14:textId="77777777" w:rsidR="00606E3D" w:rsidRDefault="00000000">
      <w:pPr>
        <w:spacing w:before="120" w:after="260" w:line="360" w:lineRule="auto"/>
        <w:rPr>
          <w:rFonts w:ascii="宋体" w:hAnsi="宋体" w:hint="eastAsia"/>
          <w:b/>
          <w:bCs/>
          <w:color w:val="000000"/>
          <w:sz w:val="32"/>
          <w:szCs w:val="32"/>
        </w:rPr>
      </w:pPr>
      <w:r>
        <w:rPr>
          <w:rFonts w:ascii="宋体" w:hAnsi="宋体" w:hint="eastAsia"/>
          <w:b/>
          <w:bCs/>
          <w:color w:val="000000"/>
          <w:sz w:val="32"/>
          <w:szCs w:val="32"/>
        </w:rPr>
        <w:t>3.4.1 主要危险、有害物质辨识</w:t>
      </w:r>
    </w:p>
    <w:p w14:paraId="0866DF1F" w14:textId="38B7BA02" w:rsidR="00606E3D" w:rsidRDefault="00000000">
      <w:pPr>
        <w:spacing w:line="360" w:lineRule="auto"/>
        <w:ind w:firstLineChars="200" w:firstLine="560"/>
        <w:rPr>
          <w:rFonts w:ascii="宋体" w:hAnsi="宋体" w:hint="eastAsia"/>
          <w:sz w:val="28"/>
          <w:szCs w:val="28"/>
        </w:rPr>
      </w:pPr>
      <w:bookmarkStart w:id="257" w:name="_Hlk178849492"/>
      <w:r>
        <w:rPr>
          <w:rFonts w:ascii="宋体" w:hAnsi="宋体" w:hint="eastAsia"/>
          <w:sz w:val="28"/>
          <w:szCs w:val="28"/>
        </w:rPr>
        <w:t>本项目涉及的原料有：尿素、磷酸</w:t>
      </w:r>
      <w:proofErr w:type="gramStart"/>
      <w:r>
        <w:rPr>
          <w:rFonts w:ascii="宋体" w:hAnsi="宋体" w:hint="eastAsia"/>
          <w:sz w:val="28"/>
          <w:szCs w:val="28"/>
        </w:rPr>
        <w:t>一</w:t>
      </w:r>
      <w:proofErr w:type="gramEnd"/>
      <w:r>
        <w:rPr>
          <w:rFonts w:ascii="宋体" w:hAnsi="宋体" w:hint="eastAsia"/>
          <w:sz w:val="28"/>
          <w:szCs w:val="28"/>
        </w:rPr>
        <w:t>铵、硫酸钾、硝酸铵钙、油枯发酵物、秸秆发酵物、腐殖酸发酵物</w:t>
      </w:r>
      <w:r w:rsidR="0076312A">
        <w:rPr>
          <w:rFonts w:ascii="宋体" w:hAnsi="宋体" w:hint="eastAsia"/>
          <w:sz w:val="28"/>
          <w:szCs w:val="28"/>
        </w:rPr>
        <w:t>、</w:t>
      </w:r>
      <w:r w:rsidR="0076312A" w:rsidRPr="0076312A">
        <w:rPr>
          <w:rFonts w:ascii="宋体" w:hAnsi="宋体" w:hint="eastAsia"/>
          <w:sz w:val="28"/>
          <w:szCs w:val="28"/>
        </w:rPr>
        <w:t>农用硝酸钾、水溶磷酸</w:t>
      </w:r>
      <w:proofErr w:type="gramStart"/>
      <w:r w:rsidR="0076312A" w:rsidRPr="0076312A">
        <w:rPr>
          <w:rFonts w:ascii="宋体" w:hAnsi="宋体" w:hint="eastAsia"/>
          <w:sz w:val="28"/>
          <w:szCs w:val="28"/>
        </w:rPr>
        <w:t>一</w:t>
      </w:r>
      <w:proofErr w:type="gramEnd"/>
      <w:r w:rsidR="0076312A" w:rsidRPr="0076312A">
        <w:rPr>
          <w:rFonts w:ascii="宋体" w:hAnsi="宋体" w:hint="eastAsia"/>
          <w:sz w:val="28"/>
          <w:szCs w:val="28"/>
        </w:rPr>
        <w:t>铵、水溶磷酸二铵、水溶硫酸钾、硫酸锌、磷酸二氢钾、EDTA二钠、硫酸亚铁、硼砂、硫酸镁、硫酸铜、硫酸锰</w:t>
      </w:r>
      <w:r w:rsidR="0076312A">
        <w:rPr>
          <w:rFonts w:ascii="宋体" w:hAnsi="宋体" w:hint="eastAsia"/>
          <w:sz w:val="28"/>
          <w:szCs w:val="28"/>
        </w:rPr>
        <w:t>等。</w:t>
      </w:r>
    </w:p>
    <w:p w14:paraId="6D8A4F5F" w14:textId="77777777" w:rsidR="00606E3D" w:rsidRDefault="00000000">
      <w:pPr>
        <w:adjustRightInd w:val="0"/>
        <w:snapToGrid w:val="0"/>
        <w:spacing w:line="500" w:lineRule="atLeast"/>
        <w:ind w:firstLineChars="200" w:firstLine="560"/>
        <w:rPr>
          <w:sz w:val="28"/>
          <w:szCs w:val="28"/>
        </w:rPr>
      </w:pPr>
      <w:r>
        <w:rPr>
          <w:rFonts w:hAnsi="宋体"/>
          <w:sz w:val="28"/>
          <w:szCs w:val="28"/>
        </w:rPr>
        <w:t>本项目涉及的</w:t>
      </w:r>
      <w:r>
        <w:rPr>
          <w:rFonts w:hAnsi="宋体" w:hint="eastAsia"/>
          <w:sz w:val="28"/>
          <w:szCs w:val="28"/>
        </w:rPr>
        <w:t>原料</w:t>
      </w:r>
      <w:r>
        <w:rPr>
          <w:rFonts w:hAnsi="宋体"/>
          <w:sz w:val="28"/>
          <w:szCs w:val="28"/>
        </w:rPr>
        <w:t>物质的危险性见表</w:t>
      </w:r>
      <w:r>
        <w:rPr>
          <w:rFonts w:hint="eastAsia"/>
          <w:sz w:val="28"/>
          <w:szCs w:val="28"/>
        </w:rPr>
        <w:t>3</w:t>
      </w:r>
      <w:r>
        <w:rPr>
          <w:sz w:val="28"/>
          <w:szCs w:val="28"/>
        </w:rPr>
        <w:t>-1</w:t>
      </w:r>
      <w:r>
        <w:rPr>
          <w:rFonts w:hAnsi="宋体"/>
          <w:sz w:val="28"/>
          <w:szCs w:val="28"/>
        </w:rPr>
        <w:t>。</w:t>
      </w:r>
    </w:p>
    <w:p w14:paraId="4CC13A44" w14:textId="77777777" w:rsidR="0076312A" w:rsidRDefault="00000000" w:rsidP="0076312A">
      <w:pPr>
        <w:adjustRightInd w:val="0"/>
        <w:snapToGrid w:val="0"/>
        <w:spacing w:line="500" w:lineRule="atLeast"/>
        <w:ind w:firstLineChars="200" w:firstLine="480"/>
        <w:jc w:val="center"/>
        <w:rPr>
          <w:sz w:val="24"/>
        </w:rPr>
      </w:pPr>
      <w:r>
        <w:rPr>
          <w:rFonts w:hAnsi="宋体"/>
          <w:sz w:val="24"/>
        </w:rPr>
        <w:t>表</w:t>
      </w:r>
      <w:r>
        <w:rPr>
          <w:rFonts w:hint="eastAsia"/>
          <w:sz w:val="24"/>
        </w:rPr>
        <w:t>3</w:t>
      </w:r>
      <w:r>
        <w:rPr>
          <w:sz w:val="24"/>
        </w:rPr>
        <w:t>-1</w:t>
      </w:r>
      <w:r>
        <w:rPr>
          <w:rFonts w:hAnsi="宋体"/>
          <w:sz w:val="24"/>
        </w:rPr>
        <w:t>主要</w:t>
      </w:r>
      <w:r>
        <w:rPr>
          <w:rFonts w:hAnsi="宋体" w:hint="eastAsia"/>
          <w:sz w:val="24"/>
        </w:rPr>
        <w:t>原料</w:t>
      </w:r>
      <w:r>
        <w:rPr>
          <w:rFonts w:hAnsi="宋体"/>
          <w:sz w:val="24"/>
        </w:rPr>
        <w:t>危险性分</w:t>
      </w:r>
      <w:r w:rsidR="0076312A">
        <w:rPr>
          <w:rFonts w:hAnsi="宋体"/>
          <w:sz w:val="24"/>
        </w:rPr>
        <w:t>析</w:t>
      </w:r>
    </w:p>
    <w:tbl>
      <w:tblPr>
        <w:tblW w:w="4998"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top w:w="57" w:type="dxa"/>
          <w:left w:w="57" w:type="dxa"/>
          <w:bottom w:w="57" w:type="dxa"/>
          <w:right w:w="57" w:type="dxa"/>
        </w:tblCellMar>
        <w:tblLook w:val="0000" w:firstRow="0" w:lastRow="0" w:firstColumn="0" w:lastColumn="0" w:noHBand="0" w:noVBand="0"/>
      </w:tblPr>
      <w:tblGrid>
        <w:gridCol w:w="533"/>
        <w:gridCol w:w="1191"/>
        <w:gridCol w:w="1396"/>
        <w:gridCol w:w="5362"/>
      </w:tblGrid>
      <w:tr w:rsidR="001C3064" w:rsidRPr="001C3064" w14:paraId="41BF5AA3" w14:textId="77777777" w:rsidTr="005B4FC3">
        <w:trPr>
          <w:trHeight w:val="722"/>
          <w:tblHeader/>
          <w:jc w:val="center"/>
        </w:trPr>
        <w:tc>
          <w:tcPr>
            <w:tcW w:w="314" w:type="pct"/>
            <w:vAlign w:val="center"/>
          </w:tcPr>
          <w:p w14:paraId="6E9B3C3F" w14:textId="77777777" w:rsidR="001C3064" w:rsidRPr="001C3064" w:rsidRDefault="001C3064" w:rsidP="001C3064">
            <w:pPr>
              <w:jc w:val="center"/>
              <w:rPr>
                <w:rFonts w:ascii="宋体" w:hAnsi="宋体" w:hint="eastAsia"/>
                <w:bCs/>
                <w:sz w:val="24"/>
              </w:rPr>
            </w:pPr>
            <w:r w:rsidRPr="001C3064">
              <w:rPr>
                <w:rFonts w:ascii="宋体" w:hAnsi="宋体"/>
                <w:bCs/>
                <w:sz w:val="24"/>
              </w:rPr>
              <w:lastRenderedPageBreak/>
              <w:t>序号</w:t>
            </w:r>
          </w:p>
        </w:tc>
        <w:tc>
          <w:tcPr>
            <w:tcW w:w="702" w:type="pct"/>
            <w:vAlign w:val="center"/>
          </w:tcPr>
          <w:p w14:paraId="54633346" w14:textId="77777777" w:rsidR="001C3064" w:rsidRPr="001C3064" w:rsidRDefault="001C3064" w:rsidP="001C3064">
            <w:pPr>
              <w:jc w:val="center"/>
              <w:rPr>
                <w:rFonts w:ascii="宋体" w:hAnsi="宋体" w:hint="eastAsia"/>
                <w:bCs/>
                <w:sz w:val="24"/>
              </w:rPr>
            </w:pPr>
            <w:r w:rsidRPr="001C3064">
              <w:rPr>
                <w:rFonts w:ascii="宋体" w:hAnsi="宋体"/>
                <w:bCs/>
                <w:sz w:val="24"/>
              </w:rPr>
              <w:t>名称</w:t>
            </w:r>
          </w:p>
        </w:tc>
        <w:tc>
          <w:tcPr>
            <w:tcW w:w="823" w:type="pct"/>
            <w:vAlign w:val="center"/>
          </w:tcPr>
          <w:p w14:paraId="7CB2DDF7" w14:textId="77777777" w:rsidR="001C3064" w:rsidRPr="001C3064" w:rsidRDefault="001C3064" w:rsidP="001C3064">
            <w:pPr>
              <w:jc w:val="center"/>
              <w:rPr>
                <w:rFonts w:ascii="宋体" w:hAnsi="宋体" w:hint="eastAsia"/>
                <w:bCs/>
                <w:sz w:val="24"/>
              </w:rPr>
            </w:pPr>
            <w:r w:rsidRPr="001C3064">
              <w:rPr>
                <w:rFonts w:ascii="宋体" w:hAnsi="宋体"/>
                <w:bCs/>
                <w:sz w:val="24"/>
              </w:rPr>
              <w:t>CAS编号</w:t>
            </w:r>
          </w:p>
        </w:tc>
        <w:tc>
          <w:tcPr>
            <w:tcW w:w="3161" w:type="pct"/>
            <w:vAlign w:val="center"/>
          </w:tcPr>
          <w:p w14:paraId="74FA4F41" w14:textId="77777777" w:rsidR="001C3064" w:rsidRPr="001C3064" w:rsidRDefault="001C3064" w:rsidP="001C3064">
            <w:pPr>
              <w:jc w:val="center"/>
              <w:rPr>
                <w:rFonts w:ascii="宋体" w:hAnsi="宋体" w:hint="eastAsia"/>
                <w:bCs/>
                <w:sz w:val="24"/>
              </w:rPr>
            </w:pPr>
            <w:r w:rsidRPr="001C3064">
              <w:rPr>
                <w:rFonts w:ascii="宋体" w:hAnsi="宋体"/>
                <w:bCs/>
                <w:sz w:val="24"/>
              </w:rPr>
              <w:t>主要危险特性</w:t>
            </w:r>
          </w:p>
        </w:tc>
      </w:tr>
      <w:tr w:rsidR="001C3064" w:rsidRPr="001C3064" w14:paraId="61E25D8E" w14:textId="77777777" w:rsidTr="005B4FC3">
        <w:trPr>
          <w:jc w:val="center"/>
        </w:trPr>
        <w:tc>
          <w:tcPr>
            <w:tcW w:w="314" w:type="pct"/>
            <w:vAlign w:val="center"/>
          </w:tcPr>
          <w:p w14:paraId="6504F9F3"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0AF5DE36"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尿素</w:t>
            </w:r>
          </w:p>
        </w:tc>
        <w:tc>
          <w:tcPr>
            <w:tcW w:w="823" w:type="pct"/>
            <w:vAlign w:val="center"/>
          </w:tcPr>
          <w:p w14:paraId="155A658F"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57-13-6</w:t>
            </w:r>
          </w:p>
        </w:tc>
        <w:tc>
          <w:tcPr>
            <w:tcW w:w="3161" w:type="pct"/>
          </w:tcPr>
          <w:p w14:paraId="47F6CB4E" w14:textId="77777777" w:rsidR="001C3064" w:rsidRPr="001C3064" w:rsidRDefault="001C3064" w:rsidP="001C3064">
            <w:pPr>
              <w:adjustRightInd w:val="0"/>
              <w:snapToGrid w:val="0"/>
              <w:rPr>
                <w:rFonts w:ascii="宋体" w:hAnsi="宋体" w:hint="eastAsia"/>
                <w:bCs/>
                <w:sz w:val="24"/>
              </w:rPr>
            </w:pPr>
            <w:r w:rsidRPr="001C3064">
              <w:rPr>
                <w:rFonts w:ascii="宋体" w:hAnsi="宋体" w:hint="eastAsia"/>
                <w:bCs/>
                <w:sz w:val="24"/>
              </w:rPr>
              <w:t>本品属微毒类，对眼睛、皮肤和粘膜有刺激作用。</w:t>
            </w:r>
          </w:p>
        </w:tc>
      </w:tr>
      <w:tr w:rsidR="001C3064" w:rsidRPr="001C3064" w14:paraId="3FD3D64B" w14:textId="77777777" w:rsidTr="005B4FC3">
        <w:trPr>
          <w:jc w:val="center"/>
        </w:trPr>
        <w:tc>
          <w:tcPr>
            <w:tcW w:w="314" w:type="pct"/>
            <w:vAlign w:val="center"/>
          </w:tcPr>
          <w:p w14:paraId="442BF1D8"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64E9BC77" w14:textId="77777777" w:rsidR="001C3064" w:rsidRPr="001C3064" w:rsidRDefault="001C3064" w:rsidP="001C3064">
            <w:pPr>
              <w:jc w:val="center"/>
              <w:rPr>
                <w:rFonts w:ascii="宋体" w:hAnsi="宋体" w:hint="eastAsia"/>
                <w:sz w:val="24"/>
              </w:rPr>
            </w:pPr>
            <w:r w:rsidRPr="001C3064">
              <w:rPr>
                <w:rFonts w:ascii="宋体" w:hAnsi="宋体" w:hint="eastAsia"/>
                <w:sz w:val="24"/>
              </w:rPr>
              <w:t>磷酸</w:t>
            </w:r>
            <w:proofErr w:type="gramStart"/>
            <w:r w:rsidRPr="001C3064">
              <w:rPr>
                <w:rFonts w:ascii="宋体" w:hAnsi="宋体" w:hint="eastAsia"/>
                <w:sz w:val="24"/>
              </w:rPr>
              <w:t>一</w:t>
            </w:r>
            <w:proofErr w:type="gramEnd"/>
            <w:r w:rsidRPr="001C3064">
              <w:rPr>
                <w:rFonts w:ascii="宋体" w:hAnsi="宋体" w:hint="eastAsia"/>
                <w:sz w:val="24"/>
              </w:rPr>
              <w:t>铵</w:t>
            </w:r>
          </w:p>
        </w:tc>
        <w:tc>
          <w:tcPr>
            <w:tcW w:w="823" w:type="pct"/>
            <w:vAlign w:val="center"/>
          </w:tcPr>
          <w:p w14:paraId="75F008A1" w14:textId="77777777" w:rsidR="001C3064" w:rsidRPr="001C3064" w:rsidRDefault="001C3064" w:rsidP="001C3064">
            <w:pPr>
              <w:jc w:val="center"/>
              <w:rPr>
                <w:rFonts w:ascii="宋体" w:hAnsi="宋体" w:hint="eastAsia"/>
                <w:bCs/>
                <w:sz w:val="24"/>
              </w:rPr>
            </w:pPr>
            <w:r w:rsidRPr="001C3064">
              <w:rPr>
                <w:rFonts w:ascii="宋体" w:hAnsi="宋体"/>
                <w:bCs/>
                <w:sz w:val="24"/>
              </w:rPr>
              <w:t>7722-76-1</w:t>
            </w:r>
          </w:p>
        </w:tc>
        <w:tc>
          <w:tcPr>
            <w:tcW w:w="3161" w:type="pct"/>
          </w:tcPr>
          <w:p w14:paraId="1487FBCE" w14:textId="77777777" w:rsidR="001C3064" w:rsidRPr="001C3064" w:rsidRDefault="001C3064" w:rsidP="001C3064">
            <w:pPr>
              <w:adjustRightInd w:val="0"/>
              <w:snapToGrid w:val="0"/>
              <w:rPr>
                <w:rFonts w:ascii="宋体" w:hAnsi="宋体" w:hint="eastAsia"/>
                <w:bCs/>
                <w:sz w:val="24"/>
              </w:rPr>
            </w:pPr>
            <w:r w:rsidRPr="001C3064">
              <w:rPr>
                <w:rFonts w:ascii="宋体" w:hAnsi="宋体" w:hint="eastAsia"/>
                <w:bCs/>
                <w:sz w:val="24"/>
              </w:rPr>
              <w:t>磷酸</w:t>
            </w:r>
            <w:proofErr w:type="gramStart"/>
            <w:r w:rsidRPr="001C3064">
              <w:rPr>
                <w:rFonts w:ascii="宋体" w:hAnsi="宋体" w:hint="eastAsia"/>
                <w:bCs/>
                <w:sz w:val="24"/>
              </w:rPr>
              <w:t>一铵具有</w:t>
            </w:r>
            <w:proofErr w:type="gramEnd"/>
            <w:r w:rsidRPr="001C3064">
              <w:rPr>
                <w:rFonts w:ascii="宋体" w:hAnsi="宋体" w:hint="eastAsia"/>
                <w:bCs/>
                <w:sz w:val="24"/>
              </w:rPr>
              <w:t>刺激性，接触皮肤和眼睛后应立即用清水冲洗。</w:t>
            </w:r>
          </w:p>
        </w:tc>
      </w:tr>
      <w:tr w:rsidR="001C3064" w:rsidRPr="001C3064" w14:paraId="41D4144F" w14:textId="77777777" w:rsidTr="005B4FC3">
        <w:trPr>
          <w:jc w:val="center"/>
        </w:trPr>
        <w:tc>
          <w:tcPr>
            <w:tcW w:w="314" w:type="pct"/>
            <w:vAlign w:val="center"/>
          </w:tcPr>
          <w:p w14:paraId="3CD0C786"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30833613" w14:textId="77777777" w:rsidR="001C3064" w:rsidRPr="001C3064" w:rsidRDefault="001C3064" w:rsidP="001C3064">
            <w:pPr>
              <w:jc w:val="center"/>
              <w:rPr>
                <w:rFonts w:ascii="宋体" w:hAnsi="宋体" w:hint="eastAsia"/>
                <w:sz w:val="24"/>
              </w:rPr>
            </w:pPr>
            <w:r w:rsidRPr="001C3064">
              <w:rPr>
                <w:rFonts w:ascii="宋体" w:hAnsi="宋体" w:hint="eastAsia"/>
                <w:bCs/>
                <w:sz w:val="24"/>
              </w:rPr>
              <w:t>硫酸钾</w:t>
            </w:r>
          </w:p>
        </w:tc>
        <w:tc>
          <w:tcPr>
            <w:tcW w:w="823" w:type="pct"/>
            <w:vAlign w:val="center"/>
          </w:tcPr>
          <w:p w14:paraId="34BE3AF0" w14:textId="77777777" w:rsidR="001C3064" w:rsidRPr="001C3064" w:rsidRDefault="001C3064" w:rsidP="001C3064">
            <w:pPr>
              <w:jc w:val="center"/>
              <w:rPr>
                <w:rFonts w:ascii="宋体" w:hAnsi="宋体" w:hint="eastAsia"/>
                <w:bCs/>
                <w:sz w:val="24"/>
              </w:rPr>
            </w:pPr>
            <w:r w:rsidRPr="001C3064">
              <w:rPr>
                <w:rFonts w:ascii="宋体" w:hAnsi="宋体"/>
                <w:bCs/>
                <w:sz w:val="24"/>
              </w:rPr>
              <w:t>7778-80-5</w:t>
            </w:r>
          </w:p>
        </w:tc>
        <w:tc>
          <w:tcPr>
            <w:tcW w:w="3161" w:type="pct"/>
          </w:tcPr>
          <w:p w14:paraId="00E7E055"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根据化学品全球统一分类与标签制度(GHS)的规定，不是危险物质或混合物。健康危害效应:吸入，粉尘吸入刺激鼻、咽及肺;皮肤，长期接触会刺激皮层;眼睛，粉尘货雾滴会刺激眼青;食入，会刺激口、食道和胃。</w:t>
            </w:r>
          </w:p>
          <w:p w14:paraId="5A95D9DF"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主要症状:早期以神经衰弱综合征和神经功能障碍为主，晚期出现震颤麻痹综合征。</w:t>
            </w:r>
          </w:p>
        </w:tc>
      </w:tr>
      <w:tr w:rsidR="001C3064" w:rsidRPr="001C3064" w14:paraId="772E69A4" w14:textId="77777777" w:rsidTr="005B4FC3">
        <w:trPr>
          <w:jc w:val="center"/>
        </w:trPr>
        <w:tc>
          <w:tcPr>
            <w:tcW w:w="314" w:type="pct"/>
            <w:vAlign w:val="center"/>
          </w:tcPr>
          <w:p w14:paraId="001BE6E8"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4975FB57"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硝酸铵钙</w:t>
            </w:r>
          </w:p>
        </w:tc>
        <w:tc>
          <w:tcPr>
            <w:tcW w:w="823" w:type="pct"/>
            <w:vAlign w:val="center"/>
          </w:tcPr>
          <w:p w14:paraId="4E382720"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15245-12-2</w:t>
            </w:r>
          </w:p>
        </w:tc>
        <w:tc>
          <w:tcPr>
            <w:tcW w:w="3161" w:type="pct"/>
          </w:tcPr>
          <w:p w14:paraId="5B41DBC7"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1.硝酸铵钙是一种有毒物质，接触皮肤或吸入粉尘可能引起刺激和不适，应注意保持良好的通风条件和适当的个人防护措施。</w:t>
            </w:r>
          </w:p>
          <w:p w14:paraId="08994361"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 xml:space="preserve">2. </w:t>
            </w:r>
            <w:bookmarkStart w:id="258" w:name="_Hlk182822337"/>
            <w:r w:rsidRPr="001C3064">
              <w:rPr>
                <w:rFonts w:ascii="宋体" w:hAnsi="宋体" w:hint="eastAsia"/>
                <w:bCs/>
                <w:sz w:val="24"/>
              </w:rPr>
              <w:t>硝酸铵钙是一种易燃物质，应远离火源和高温环境进行储存和操作。</w:t>
            </w:r>
          </w:p>
          <w:bookmarkEnd w:id="258"/>
          <w:p w14:paraId="7ABA8ACB"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3. 在处理和运输硝酸铵钙时，应注意防止与易燃物和还原剂接触，以避免火灾或爆炸的危险。</w:t>
            </w:r>
          </w:p>
          <w:p w14:paraId="616B948A"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4. 在使用硝酸铵钙肥料时，要按照正确的用量和方法使用，避免过量使用对环境和生态系统造成负面影响。</w:t>
            </w:r>
          </w:p>
        </w:tc>
      </w:tr>
      <w:tr w:rsidR="001C3064" w:rsidRPr="001C3064" w14:paraId="140945E2" w14:textId="77777777" w:rsidTr="005B4FC3">
        <w:trPr>
          <w:jc w:val="center"/>
        </w:trPr>
        <w:tc>
          <w:tcPr>
            <w:tcW w:w="314" w:type="pct"/>
            <w:vAlign w:val="center"/>
          </w:tcPr>
          <w:p w14:paraId="4A97ADEA"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37F7D53B"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硫酸锌</w:t>
            </w:r>
          </w:p>
        </w:tc>
        <w:tc>
          <w:tcPr>
            <w:tcW w:w="823" w:type="pct"/>
            <w:vAlign w:val="center"/>
          </w:tcPr>
          <w:p w14:paraId="39BC0F80"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7446-20-0</w:t>
            </w:r>
          </w:p>
        </w:tc>
        <w:tc>
          <w:tcPr>
            <w:tcW w:w="3161" w:type="pct"/>
          </w:tcPr>
          <w:p w14:paraId="7EAB7DE2"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本品对眼有中等度刺激性，对皮肤无刺激性。误服可引起恶心、呕吐、腹痛、腹泻等急性胃肠炎症状，严重时发生脱水、休克，甚至可致死亡。</w:t>
            </w:r>
          </w:p>
        </w:tc>
      </w:tr>
      <w:tr w:rsidR="001C3064" w:rsidRPr="001C3064" w14:paraId="1FC028DE" w14:textId="77777777" w:rsidTr="005B4FC3">
        <w:trPr>
          <w:jc w:val="center"/>
        </w:trPr>
        <w:tc>
          <w:tcPr>
            <w:tcW w:w="314" w:type="pct"/>
            <w:vAlign w:val="center"/>
          </w:tcPr>
          <w:p w14:paraId="42CAAF77"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74BA4331"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硫酸亚铁</w:t>
            </w:r>
          </w:p>
        </w:tc>
        <w:tc>
          <w:tcPr>
            <w:tcW w:w="823" w:type="pct"/>
            <w:vAlign w:val="center"/>
          </w:tcPr>
          <w:p w14:paraId="28B09C46"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7782-63-0</w:t>
            </w:r>
          </w:p>
        </w:tc>
        <w:tc>
          <w:tcPr>
            <w:tcW w:w="3161" w:type="pct"/>
          </w:tcPr>
          <w:p w14:paraId="1A67EB72"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对呼吸道有刺激性，吸入引起咳嗽和气短。对眼睛、皮肤和粘膜有刺激性。误服引起虚弱、腹痛、恶心、便血、肺及肝受损、休克、昏迷等，严重者可致死。</w:t>
            </w:r>
          </w:p>
        </w:tc>
      </w:tr>
      <w:tr w:rsidR="001C3064" w:rsidRPr="001C3064" w14:paraId="0DB898BE" w14:textId="77777777" w:rsidTr="005B4FC3">
        <w:trPr>
          <w:jc w:val="center"/>
        </w:trPr>
        <w:tc>
          <w:tcPr>
            <w:tcW w:w="314" w:type="pct"/>
            <w:vAlign w:val="center"/>
          </w:tcPr>
          <w:p w14:paraId="29EC85D2"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71D69377"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硼砂</w:t>
            </w:r>
          </w:p>
        </w:tc>
        <w:tc>
          <w:tcPr>
            <w:tcW w:w="823" w:type="pct"/>
            <w:vAlign w:val="center"/>
          </w:tcPr>
          <w:p w14:paraId="4FE435B0"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1303-96-4</w:t>
            </w:r>
          </w:p>
        </w:tc>
        <w:tc>
          <w:tcPr>
            <w:tcW w:w="3161" w:type="pct"/>
          </w:tcPr>
          <w:p w14:paraId="00EC8BB7"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刺激鼻粘膜、呼吸道和眼睛，症状为恶心、腹泻、腹痛、呕吐、头痛、无力、皮肤出现红斑，严重者血压下降、休克、心动过速、少尿、无尿;慢性食入中毒，</w:t>
            </w:r>
            <w:proofErr w:type="gramStart"/>
            <w:r w:rsidRPr="001C3064">
              <w:rPr>
                <w:rFonts w:ascii="宋体" w:hAnsi="宋体" w:hint="eastAsia"/>
                <w:bCs/>
                <w:sz w:val="24"/>
              </w:rPr>
              <w:t>微刺激</w:t>
            </w:r>
            <w:proofErr w:type="gramEnd"/>
            <w:r w:rsidRPr="001C3064">
              <w:rPr>
                <w:rFonts w:ascii="宋体" w:hAnsi="宋体" w:hint="eastAsia"/>
                <w:bCs/>
                <w:sz w:val="24"/>
              </w:rPr>
              <w:t>肠胃，导致消化道异常，并伴有恶心、呕吐、皮肤红肿、皮肤变硬、皮肤粘膜干燥、变红、唇裂、脱发、结膜炎、肺水肿、肾损伤。</w:t>
            </w:r>
          </w:p>
        </w:tc>
      </w:tr>
      <w:tr w:rsidR="001C3064" w:rsidRPr="001C3064" w14:paraId="5DC6A4A8" w14:textId="77777777" w:rsidTr="005B4FC3">
        <w:trPr>
          <w:jc w:val="center"/>
        </w:trPr>
        <w:tc>
          <w:tcPr>
            <w:tcW w:w="314" w:type="pct"/>
            <w:vAlign w:val="center"/>
          </w:tcPr>
          <w:p w14:paraId="7DC85968"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0A1AF2D1" w14:textId="77777777" w:rsidR="001C3064" w:rsidRPr="001C3064" w:rsidRDefault="001C3064" w:rsidP="001C3064">
            <w:pPr>
              <w:jc w:val="center"/>
              <w:rPr>
                <w:rFonts w:ascii="宋体" w:hAnsi="宋体" w:hint="eastAsia"/>
                <w:bCs/>
                <w:sz w:val="24"/>
              </w:rPr>
            </w:pPr>
            <w:r w:rsidRPr="001C3064">
              <w:rPr>
                <w:rFonts w:ascii="宋体" w:hAnsi="宋体"/>
                <w:bCs/>
                <w:sz w:val="24"/>
              </w:rPr>
              <w:t>EDTA2Na</w:t>
            </w:r>
          </w:p>
        </w:tc>
        <w:tc>
          <w:tcPr>
            <w:tcW w:w="823" w:type="pct"/>
            <w:vAlign w:val="center"/>
          </w:tcPr>
          <w:p w14:paraId="46E1F9BE"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6381-92-6</w:t>
            </w:r>
          </w:p>
        </w:tc>
        <w:tc>
          <w:tcPr>
            <w:tcW w:w="3161" w:type="pct"/>
          </w:tcPr>
          <w:p w14:paraId="6636C23E"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对粘膜和上呼吸道有刺激作用，对眼睛、皮肤有刺激作用。本品可燃，具刺激性。</w:t>
            </w:r>
          </w:p>
        </w:tc>
      </w:tr>
      <w:tr w:rsidR="001C3064" w:rsidRPr="001C3064" w14:paraId="7A041C73" w14:textId="77777777" w:rsidTr="005B4FC3">
        <w:trPr>
          <w:jc w:val="center"/>
        </w:trPr>
        <w:tc>
          <w:tcPr>
            <w:tcW w:w="314" w:type="pct"/>
            <w:vAlign w:val="center"/>
          </w:tcPr>
          <w:p w14:paraId="28A79C98"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412F4BB6"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硝酸钾</w:t>
            </w:r>
          </w:p>
        </w:tc>
        <w:tc>
          <w:tcPr>
            <w:tcW w:w="823" w:type="pct"/>
            <w:vAlign w:val="center"/>
          </w:tcPr>
          <w:p w14:paraId="4E784C73" w14:textId="77777777" w:rsidR="001C3064" w:rsidRPr="001C3064" w:rsidRDefault="001C3064" w:rsidP="001C3064">
            <w:pPr>
              <w:jc w:val="center"/>
              <w:rPr>
                <w:rFonts w:ascii="宋体" w:hAnsi="宋体" w:hint="eastAsia"/>
                <w:bCs/>
                <w:sz w:val="24"/>
              </w:rPr>
            </w:pPr>
            <w:r w:rsidRPr="001C3064">
              <w:rPr>
                <w:rFonts w:ascii="宋体" w:hAnsi="宋体"/>
                <w:bCs/>
                <w:sz w:val="24"/>
              </w:rPr>
              <w:t>7757-79-1</w:t>
            </w:r>
          </w:p>
        </w:tc>
        <w:tc>
          <w:tcPr>
            <w:tcW w:w="3161" w:type="pct"/>
          </w:tcPr>
          <w:p w14:paraId="7819AE9E"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健康危害吸入本品粉尘对呼吸道有刺激性，高浓度吸入可引起肺水肿。大量接触可引起高铁血红蛋白血症，影响血液携氧能力，出现头痛、头晕、紫</w:t>
            </w:r>
            <w:proofErr w:type="gramStart"/>
            <w:r w:rsidRPr="001C3064">
              <w:rPr>
                <w:rFonts w:ascii="宋体" w:hAnsi="宋体" w:hint="eastAsia"/>
                <w:bCs/>
                <w:sz w:val="24"/>
              </w:rPr>
              <w:t>绀</w:t>
            </w:r>
            <w:proofErr w:type="gramEnd"/>
            <w:r w:rsidRPr="001C3064">
              <w:rPr>
                <w:rFonts w:ascii="宋体" w:hAnsi="宋体" w:hint="eastAsia"/>
                <w:bCs/>
                <w:sz w:val="24"/>
              </w:rPr>
              <w:t>、恶心、呕吐。重者引起呼吸紊乱、虚脱，甚至死亡。口服引起剧烈腹痛、呕吐、血便、休克、全身抽搐、昏迷，甚至死亡。对皮肤和眼睛有强烈刺激性，甚至造成灼伤。皮肤反复接触引起皮肤干燥、皲裂和皮疹。</w:t>
            </w:r>
          </w:p>
          <w:p w14:paraId="0C4CD13F"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 xml:space="preserve">燃爆危险：本品助燃，具刺激性。  </w:t>
            </w:r>
          </w:p>
        </w:tc>
      </w:tr>
      <w:tr w:rsidR="001C3064" w:rsidRPr="001C3064" w14:paraId="1BCDA2BD" w14:textId="77777777" w:rsidTr="005B4FC3">
        <w:trPr>
          <w:jc w:val="center"/>
        </w:trPr>
        <w:tc>
          <w:tcPr>
            <w:tcW w:w="314" w:type="pct"/>
            <w:vAlign w:val="center"/>
          </w:tcPr>
          <w:p w14:paraId="0AC45B52"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29F00FDD"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磷酸二铵</w:t>
            </w:r>
          </w:p>
        </w:tc>
        <w:tc>
          <w:tcPr>
            <w:tcW w:w="823" w:type="pct"/>
            <w:vAlign w:val="center"/>
          </w:tcPr>
          <w:p w14:paraId="799D582A"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7783-28-0</w:t>
            </w:r>
          </w:p>
        </w:tc>
        <w:tc>
          <w:tcPr>
            <w:tcW w:w="3161" w:type="pct"/>
          </w:tcPr>
          <w:p w14:paraId="244C3D05"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毒性：无毒，刺激眼睛、呼吸系统及皮肤。</w:t>
            </w:r>
          </w:p>
        </w:tc>
      </w:tr>
      <w:tr w:rsidR="001C3064" w:rsidRPr="001C3064" w14:paraId="31D13478" w14:textId="77777777" w:rsidTr="005B4FC3">
        <w:trPr>
          <w:jc w:val="center"/>
        </w:trPr>
        <w:tc>
          <w:tcPr>
            <w:tcW w:w="314" w:type="pct"/>
            <w:vAlign w:val="center"/>
          </w:tcPr>
          <w:p w14:paraId="3AE8EFCC"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1544355C"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磷酸二氢钾</w:t>
            </w:r>
          </w:p>
        </w:tc>
        <w:tc>
          <w:tcPr>
            <w:tcW w:w="823" w:type="pct"/>
            <w:vAlign w:val="center"/>
          </w:tcPr>
          <w:p w14:paraId="74BFD280"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7778-77-0</w:t>
            </w:r>
          </w:p>
        </w:tc>
        <w:tc>
          <w:tcPr>
            <w:tcW w:w="3161" w:type="pct"/>
          </w:tcPr>
          <w:p w14:paraId="7DFB6EA9"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刺激眼睛和皮肤。不可燃。</w:t>
            </w:r>
          </w:p>
        </w:tc>
      </w:tr>
      <w:tr w:rsidR="001C3064" w:rsidRPr="001C3064" w14:paraId="5322978D" w14:textId="77777777" w:rsidTr="005B4FC3">
        <w:trPr>
          <w:jc w:val="center"/>
        </w:trPr>
        <w:tc>
          <w:tcPr>
            <w:tcW w:w="314" w:type="pct"/>
            <w:vAlign w:val="center"/>
          </w:tcPr>
          <w:p w14:paraId="41D6A8CD"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631685B4"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硫酸镁</w:t>
            </w:r>
          </w:p>
        </w:tc>
        <w:tc>
          <w:tcPr>
            <w:tcW w:w="823" w:type="pct"/>
            <w:vAlign w:val="center"/>
          </w:tcPr>
          <w:p w14:paraId="7214444C"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7487-88-9</w:t>
            </w:r>
          </w:p>
        </w:tc>
        <w:tc>
          <w:tcPr>
            <w:tcW w:w="3161" w:type="pct"/>
          </w:tcPr>
          <w:p w14:paraId="0E8D05C2"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对粘膜有刺激作用，长期接触可引起呼吸道炎症，误服有导泄作用；不燃。</w:t>
            </w:r>
          </w:p>
        </w:tc>
      </w:tr>
      <w:tr w:rsidR="001C3064" w:rsidRPr="001C3064" w14:paraId="7A9045FB" w14:textId="77777777" w:rsidTr="005B4FC3">
        <w:trPr>
          <w:jc w:val="center"/>
        </w:trPr>
        <w:tc>
          <w:tcPr>
            <w:tcW w:w="314" w:type="pct"/>
            <w:vAlign w:val="center"/>
          </w:tcPr>
          <w:p w14:paraId="711CDF46"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7BAE8593"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硫酸铜</w:t>
            </w:r>
          </w:p>
        </w:tc>
        <w:tc>
          <w:tcPr>
            <w:tcW w:w="823" w:type="pct"/>
            <w:vAlign w:val="center"/>
          </w:tcPr>
          <w:p w14:paraId="7147500F"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7758-98-7</w:t>
            </w:r>
          </w:p>
        </w:tc>
        <w:tc>
          <w:tcPr>
            <w:tcW w:w="3161" w:type="pct"/>
          </w:tcPr>
          <w:p w14:paraId="57D752CC"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对胃肠道有强烈刺激作用，误服引起恶心、呕吐、口内有铜性味胃烧灼感，刺激眼睛和皮肤。不易燃气和不易爆。</w:t>
            </w:r>
          </w:p>
        </w:tc>
      </w:tr>
      <w:tr w:rsidR="001C3064" w:rsidRPr="001C3064" w14:paraId="202248F4" w14:textId="77777777" w:rsidTr="005B4FC3">
        <w:trPr>
          <w:jc w:val="center"/>
        </w:trPr>
        <w:tc>
          <w:tcPr>
            <w:tcW w:w="314" w:type="pct"/>
            <w:vAlign w:val="center"/>
          </w:tcPr>
          <w:p w14:paraId="0BD9A147"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370CD445"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硫酸锰</w:t>
            </w:r>
          </w:p>
        </w:tc>
        <w:tc>
          <w:tcPr>
            <w:tcW w:w="823" w:type="pct"/>
            <w:vAlign w:val="center"/>
          </w:tcPr>
          <w:p w14:paraId="02382CBE"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7785-87-7</w:t>
            </w:r>
          </w:p>
        </w:tc>
        <w:tc>
          <w:tcPr>
            <w:tcW w:w="3161" w:type="pct"/>
          </w:tcPr>
          <w:p w14:paraId="4019280D"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吸入、摄入或经皮吸收有害，具刺激作用。长期吸入本品粉尘，可引起慢性锰中毒。不燃。</w:t>
            </w:r>
          </w:p>
        </w:tc>
      </w:tr>
      <w:tr w:rsidR="001C3064" w:rsidRPr="001C3064" w14:paraId="7A15C22C" w14:textId="77777777" w:rsidTr="005B4FC3">
        <w:trPr>
          <w:jc w:val="center"/>
        </w:trPr>
        <w:tc>
          <w:tcPr>
            <w:tcW w:w="314" w:type="pct"/>
            <w:vAlign w:val="center"/>
          </w:tcPr>
          <w:p w14:paraId="5E557508" w14:textId="77777777" w:rsidR="001C3064" w:rsidRPr="001C3064" w:rsidRDefault="001C3064" w:rsidP="001C3064">
            <w:pPr>
              <w:numPr>
                <w:ilvl w:val="0"/>
                <w:numId w:val="12"/>
              </w:numPr>
              <w:spacing w:line="500" w:lineRule="exact"/>
              <w:ind w:left="0" w:firstLine="0"/>
              <w:jc w:val="center"/>
              <w:rPr>
                <w:rFonts w:ascii="宋体" w:hAnsi="宋体" w:hint="eastAsia"/>
                <w:bCs/>
                <w:sz w:val="24"/>
              </w:rPr>
            </w:pPr>
          </w:p>
        </w:tc>
        <w:tc>
          <w:tcPr>
            <w:tcW w:w="702" w:type="pct"/>
            <w:vAlign w:val="center"/>
          </w:tcPr>
          <w:p w14:paraId="0F779D2F" w14:textId="77777777" w:rsidR="001C3064" w:rsidRPr="001C3064" w:rsidRDefault="001C3064" w:rsidP="001C3064">
            <w:pPr>
              <w:jc w:val="center"/>
              <w:rPr>
                <w:rFonts w:ascii="宋体" w:hAnsi="宋体" w:hint="eastAsia"/>
                <w:bCs/>
                <w:sz w:val="24"/>
              </w:rPr>
            </w:pPr>
            <w:r w:rsidRPr="001C3064">
              <w:rPr>
                <w:rFonts w:ascii="宋体" w:hAnsi="宋体" w:hint="eastAsia"/>
                <w:bCs/>
                <w:sz w:val="24"/>
              </w:rPr>
              <w:t>柠檬酸</w:t>
            </w:r>
          </w:p>
        </w:tc>
        <w:tc>
          <w:tcPr>
            <w:tcW w:w="823" w:type="pct"/>
            <w:vAlign w:val="center"/>
          </w:tcPr>
          <w:p w14:paraId="7AD5CF6A" w14:textId="77777777" w:rsidR="001C3064" w:rsidRPr="001C3064" w:rsidRDefault="001C3064" w:rsidP="001C3064">
            <w:pPr>
              <w:jc w:val="center"/>
              <w:rPr>
                <w:rFonts w:ascii="宋体" w:hAnsi="宋体" w:hint="eastAsia"/>
                <w:bCs/>
                <w:sz w:val="24"/>
              </w:rPr>
            </w:pPr>
            <w:r w:rsidRPr="001C3064">
              <w:rPr>
                <w:rFonts w:ascii="宋体" w:hAnsi="宋体"/>
                <w:bCs/>
                <w:sz w:val="24"/>
              </w:rPr>
              <w:t>77-92-9</w:t>
            </w:r>
          </w:p>
        </w:tc>
        <w:tc>
          <w:tcPr>
            <w:tcW w:w="3161" w:type="pct"/>
          </w:tcPr>
          <w:p w14:paraId="77831050" w14:textId="77777777" w:rsidR="001C3064" w:rsidRPr="001C3064" w:rsidRDefault="001C3064" w:rsidP="001C3064">
            <w:pPr>
              <w:jc w:val="left"/>
              <w:rPr>
                <w:rFonts w:ascii="宋体" w:hAnsi="宋体" w:hint="eastAsia"/>
                <w:bCs/>
                <w:sz w:val="24"/>
              </w:rPr>
            </w:pPr>
            <w:r w:rsidRPr="001C3064">
              <w:rPr>
                <w:rFonts w:ascii="宋体" w:hAnsi="宋体" w:hint="eastAsia"/>
                <w:bCs/>
                <w:sz w:val="24"/>
              </w:rPr>
              <w:t>具刺激作用。在工业使用中，接触者可能引起湿疹。</w:t>
            </w:r>
          </w:p>
        </w:tc>
      </w:tr>
    </w:tbl>
    <w:p w14:paraId="38CF8FE6" w14:textId="77777777" w:rsidR="00606E3D" w:rsidRDefault="00000000">
      <w:pPr>
        <w:spacing w:line="360" w:lineRule="auto"/>
        <w:rPr>
          <w:rFonts w:ascii="宋体" w:hAnsi="宋体" w:hint="eastAsia"/>
          <w:b/>
          <w:bCs/>
          <w:sz w:val="32"/>
          <w:szCs w:val="32"/>
        </w:rPr>
      </w:pPr>
      <w:r>
        <w:rPr>
          <w:rFonts w:ascii="宋体" w:hAnsi="宋体"/>
          <w:b/>
          <w:bCs/>
          <w:sz w:val="32"/>
          <w:szCs w:val="32"/>
        </w:rPr>
        <w:t>3.</w:t>
      </w:r>
      <w:r>
        <w:rPr>
          <w:rFonts w:ascii="宋体" w:hAnsi="宋体" w:hint="eastAsia"/>
          <w:b/>
          <w:bCs/>
          <w:sz w:val="32"/>
          <w:szCs w:val="32"/>
        </w:rPr>
        <w:t>4</w:t>
      </w:r>
      <w:r>
        <w:rPr>
          <w:rFonts w:ascii="宋体" w:hAnsi="宋体"/>
          <w:b/>
          <w:bCs/>
          <w:sz w:val="32"/>
          <w:szCs w:val="32"/>
        </w:rPr>
        <w:t>.2 危险化学品辨识</w:t>
      </w:r>
    </w:p>
    <w:p w14:paraId="0DD02B85" w14:textId="77777777" w:rsidR="00606E3D" w:rsidRDefault="00000000">
      <w:pPr>
        <w:spacing w:line="360" w:lineRule="auto"/>
        <w:ind w:firstLineChars="200" w:firstLine="560"/>
        <w:rPr>
          <w:rFonts w:ascii="宋体" w:hAnsi="宋体" w:hint="eastAsia"/>
          <w:sz w:val="28"/>
          <w:szCs w:val="28"/>
        </w:rPr>
      </w:pPr>
      <w:r>
        <w:rPr>
          <w:rFonts w:ascii="宋体" w:hAnsi="宋体"/>
          <w:sz w:val="28"/>
          <w:szCs w:val="28"/>
        </w:rPr>
        <w:t xml:space="preserve"> 根据《危险化学品目录》（2015 年版，2022 年</w:t>
      </w:r>
      <w:r w:rsidR="00AF137D">
        <w:rPr>
          <w:rFonts w:ascii="宋体" w:hAnsi="宋体" w:hint="eastAsia"/>
          <w:sz w:val="28"/>
          <w:szCs w:val="28"/>
        </w:rPr>
        <w:t>调整版</w:t>
      </w:r>
      <w:r>
        <w:rPr>
          <w:rFonts w:ascii="宋体" w:hAnsi="宋体"/>
          <w:sz w:val="28"/>
          <w:szCs w:val="28"/>
        </w:rPr>
        <w:t>）判别</w:t>
      </w:r>
      <w:r>
        <w:rPr>
          <w:rFonts w:ascii="宋体" w:hAnsi="宋体" w:hint="eastAsia"/>
          <w:sz w:val="28"/>
          <w:szCs w:val="28"/>
        </w:rPr>
        <w:t>本项目生产过程中没有危险化学品。</w:t>
      </w:r>
    </w:p>
    <w:p w14:paraId="0622534E" w14:textId="77777777" w:rsidR="00606E3D" w:rsidRDefault="00000000">
      <w:pPr>
        <w:spacing w:line="360" w:lineRule="auto"/>
        <w:outlineLvl w:val="2"/>
        <w:rPr>
          <w:rFonts w:ascii="宋体" w:hAnsi="宋体" w:hint="eastAsia"/>
          <w:b/>
          <w:bCs/>
          <w:sz w:val="32"/>
          <w:szCs w:val="32"/>
        </w:rPr>
      </w:pPr>
      <w:bookmarkStart w:id="259" w:name="_Toc180507053"/>
      <w:r>
        <w:rPr>
          <w:rFonts w:ascii="宋体" w:hAnsi="宋体" w:hint="eastAsia"/>
          <w:b/>
          <w:bCs/>
          <w:sz w:val="32"/>
          <w:szCs w:val="32"/>
        </w:rPr>
        <w:t>3.4.3剧毒品、易制毒品、易制爆品、监控化学品、重点监管化学品、特别管</w:t>
      </w:r>
      <w:proofErr w:type="gramStart"/>
      <w:r>
        <w:rPr>
          <w:rFonts w:ascii="宋体" w:hAnsi="宋体" w:hint="eastAsia"/>
          <w:b/>
          <w:bCs/>
          <w:sz w:val="32"/>
          <w:szCs w:val="32"/>
        </w:rPr>
        <w:t>控危险</w:t>
      </w:r>
      <w:proofErr w:type="gramEnd"/>
      <w:r>
        <w:rPr>
          <w:rFonts w:ascii="宋体" w:hAnsi="宋体" w:hint="eastAsia"/>
          <w:b/>
          <w:bCs/>
          <w:sz w:val="32"/>
          <w:szCs w:val="32"/>
        </w:rPr>
        <w:t>化学品辨识</w:t>
      </w:r>
      <w:bookmarkEnd w:id="259"/>
    </w:p>
    <w:p w14:paraId="6DE27D79"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1、根据《剧毒化学品目录》（2015 版）及其补充和修正表的相关规定进行判定，该项目生产中不涉及到剧毒化学品；</w:t>
      </w:r>
    </w:p>
    <w:p w14:paraId="24F47642"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2、根据《易制毒化学品管理条例》（</w:t>
      </w:r>
      <w:proofErr w:type="gramStart"/>
      <w:r>
        <w:rPr>
          <w:rFonts w:ascii="宋体" w:hAnsi="宋体" w:hint="eastAsia"/>
          <w:sz w:val="28"/>
          <w:szCs w:val="28"/>
        </w:rPr>
        <w:t>国务院令第</w:t>
      </w:r>
      <w:proofErr w:type="gramEnd"/>
      <w:r>
        <w:rPr>
          <w:rFonts w:ascii="宋体" w:hAnsi="宋体" w:hint="eastAsia"/>
          <w:sz w:val="28"/>
          <w:szCs w:val="28"/>
        </w:rPr>
        <w:t xml:space="preserve"> 445 号）和《非</w:t>
      </w:r>
      <w:r>
        <w:rPr>
          <w:rFonts w:ascii="宋体" w:hAnsi="宋体" w:hint="eastAsia"/>
          <w:sz w:val="28"/>
          <w:szCs w:val="28"/>
        </w:rPr>
        <w:lastRenderedPageBreak/>
        <w:t>药品类易制毒化学品生产、经营许可办法》（国家安全生产监督管理</w:t>
      </w:r>
      <w:proofErr w:type="gramStart"/>
      <w:r>
        <w:rPr>
          <w:rFonts w:ascii="宋体" w:hAnsi="宋体" w:hint="eastAsia"/>
          <w:sz w:val="28"/>
          <w:szCs w:val="28"/>
        </w:rPr>
        <w:t>总局令第</w:t>
      </w:r>
      <w:proofErr w:type="gramEnd"/>
      <w:r>
        <w:rPr>
          <w:rFonts w:ascii="宋体" w:hAnsi="宋体" w:hint="eastAsia"/>
          <w:sz w:val="28"/>
          <w:szCs w:val="28"/>
        </w:rPr>
        <w:t xml:space="preserve"> 5号）的相关规定进行判定，该项目生产中不涉及易制毒化学品；</w:t>
      </w:r>
    </w:p>
    <w:p w14:paraId="516979A6"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3、根据《易制爆危险化学品名录》（2017 年版），本项目生产过程中涉及的原料、辅料、中间产品、副产物及产品均无属于易制</w:t>
      </w:r>
      <w:proofErr w:type="gramStart"/>
      <w:r>
        <w:rPr>
          <w:rFonts w:ascii="宋体" w:hAnsi="宋体" w:hint="eastAsia"/>
          <w:sz w:val="28"/>
          <w:szCs w:val="28"/>
        </w:rPr>
        <w:t>爆</w:t>
      </w:r>
      <w:proofErr w:type="gramEnd"/>
      <w:r>
        <w:rPr>
          <w:rFonts w:ascii="宋体" w:hAnsi="宋体" w:hint="eastAsia"/>
          <w:sz w:val="28"/>
          <w:szCs w:val="28"/>
        </w:rPr>
        <w:t>危险化学品的物质。</w:t>
      </w:r>
    </w:p>
    <w:p w14:paraId="566CAD92"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4、根据《中华人民共和国监控化学品条例》（国务院令 190 号）的规定进行判定，该项目生产中不涉及监控化学品；</w:t>
      </w:r>
    </w:p>
    <w:p w14:paraId="224B92D5"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5、根据《首批重点监管的危险化学品名录》（安监总管三〔2011〕95号）、《第二批重点监管危险化学品名录》（安监总管三〔2013〕12 号）进行判定，该项目无重点监管的危险化学品。</w:t>
      </w:r>
    </w:p>
    <w:p w14:paraId="484CB238"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6、根据《特别管控危险化学品目录（第一版）》（应急管理部、工业和信息化部、公安部、交通运输部 公告 2020 年 3 号），本项目生产过程中均无属于特别管控的危险化学品。</w:t>
      </w:r>
    </w:p>
    <w:p w14:paraId="415DFB11"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综上所述，该项目未涉及到剧毒品、易制毒品和监控化学品。</w:t>
      </w:r>
    </w:p>
    <w:p w14:paraId="4D758428" w14:textId="77777777" w:rsidR="00606E3D" w:rsidRDefault="00000000" w:rsidP="0051550C">
      <w:pPr>
        <w:spacing w:line="360" w:lineRule="auto"/>
        <w:outlineLvl w:val="1"/>
        <w:rPr>
          <w:rStyle w:val="20"/>
        </w:rPr>
      </w:pPr>
      <w:bookmarkStart w:id="260" w:name="_Toc180507054"/>
      <w:r>
        <w:rPr>
          <w:b/>
          <w:bCs/>
          <w:kern w:val="0"/>
          <w:sz w:val="36"/>
          <w:szCs w:val="36"/>
          <w:lang w:val="zh-CN"/>
        </w:rPr>
        <w:t>3.5</w:t>
      </w:r>
      <w:r>
        <w:rPr>
          <w:b/>
          <w:bCs/>
          <w:kern w:val="0"/>
          <w:sz w:val="36"/>
          <w:szCs w:val="36"/>
          <w:lang w:val="zh-CN"/>
        </w:rPr>
        <w:t>主要危险、有害</w:t>
      </w:r>
      <w:bookmarkEnd w:id="255"/>
      <w:r>
        <w:rPr>
          <w:b/>
          <w:bCs/>
          <w:kern w:val="0"/>
          <w:sz w:val="36"/>
          <w:szCs w:val="36"/>
          <w:lang w:val="zh-CN"/>
        </w:rPr>
        <w:t>因素辨识与分析</w:t>
      </w:r>
      <w:bookmarkEnd w:id="256"/>
      <w:bookmarkEnd w:id="260"/>
    </w:p>
    <w:p w14:paraId="305BC939" w14:textId="77777777" w:rsidR="00606E3D" w:rsidRDefault="00000000">
      <w:pPr>
        <w:pStyle w:val="3"/>
        <w:numPr>
          <w:ilvl w:val="0"/>
          <w:numId w:val="0"/>
        </w:numPr>
        <w:adjustRightInd w:val="0"/>
        <w:snapToGrid w:val="0"/>
        <w:spacing w:before="120" w:after="260" w:line="360" w:lineRule="auto"/>
        <w:rPr>
          <w:rFonts w:ascii="宋体" w:hAnsi="宋体" w:hint="eastAsia"/>
          <w:bCs w:val="0"/>
          <w:sz w:val="32"/>
        </w:rPr>
      </w:pPr>
      <w:bookmarkStart w:id="261" w:name="_Toc180507055"/>
      <w:bookmarkStart w:id="262" w:name="_Toc60128289"/>
      <w:bookmarkStart w:id="263" w:name="_Toc45703695"/>
      <w:bookmarkStart w:id="264" w:name="_Toc45510933"/>
      <w:bookmarkStart w:id="265" w:name="_Toc45700535"/>
      <w:bookmarkStart w:id="266" w:name="_Toc201697593"/>
      <w:bookmarkStart w:id="267" w:name="_Toc45677438"/>
      <w:bookmarkStart w:id="268" w:name="_Toc45511299"/>
      <w:bookmarkStart w:id="269" w:name="_Toc120607107"/>
      <w:bookmarkEnd w:id="257"/>
      <w:r>
        <w:rPr>
          <w:rFonts w:ascii="宋体" w:hAnsi="宋体"/>
          <w:bCs w:val="0"/>
          <w:sz w:val="32"/>
        </w:rPr>
        <w:t>3.5.1厂址与总平面布置危险性分析</w:t>
      </w:r>
      <w:bookmarkEnd w:id="261"/>
    </w:p>
    <w:p w14:paraId="4C436F9D" w14:textId="77777777" w:rsidR="00606E3D" w:rsidRDefault="00000000">
      <w:pPr>
        <w:pStyle w:val="4"/>
        <w:spacing w:beforeLines="50" w:before="120" w:afterLines="50" w:after="120" w:line="360" w:lineRule="auto"/>
        <w:rPr>
          <w:rFonts w:ascii="Times New Roman" w:eastAsia="宋体" w:hAnsi="Times New Roman"/>
          <w:bCs w:val="0"/>
        </w:rPr>
      </w:pPr>
      <w:r>
        <w:rPr>
          <w:rFonts w:ascii="Times New Roman" w:eastAsia="宋体" w:hAnsi="Times New Roman"/>
          <w:bCs w:val="0"/>
        </w:rPr>
        <w:t>3.5.1.1</w:t>
      </w:r>
      <w:r>
        <w:rPr>
          <w:rFonts w:ascii="Times New Roman" w:eastAsia="宋体" w:hAnsi="Times New Roman"/>
          <w:bCs w:val="0"/>
        </w:rPr>
        <w:t>厂址危险性分析</w:t>
      </w:r>
    </w:p>
    <w:p w14:paraId="521DC70E" w14:textId="77777777" w:rsidR="00606E3D" w:rsidRDefault="00000000">
      <w:pPr>
        <w:spacing w:line="360" w:lineRule="auto"/>
        <w:ind w:firstLineChars="200" w:firstLine="560"/>
        <w:jc w:val="left"/>
        <w:rPr>
          <w:sz w:val="28"/>
          <w:szCs w:val="28"/>
        </w:rPr>
      </w:pPr>
      <w:r>
        <w:rPr>
          <w:snapToGrid w:val="0"/>
          <w:kern w:val="0"/>
          <w:sz w:val="28"/>
          <w:szCs w:val="28"/>
        </w:rPr>
        <w:t>该项目厂址方面的危险因素主要有项目所在地自然条件以及周边环境对该项目的影响。</w:t>
      </w:r>
    </w:p>
    <w:p w14:paraId="5B6A48F0" w14:textId="77777777" w:rsidR="00606E3D" w:rsidRDefault="00000000">
      <w:pPr>
        <w:spacing w:line="360" w:lineRule="auto"/>
        <w:ind w:firstLineChars="200" w:firstLine="560"/>
        <w:rPr>
          <w:sz w:val="28"/>
          <w:szCs w:val="28"/>
        </w:rPr>
      </w:pPr>
      <w:r>
        <w:rPr>
          <w:sz w:val="28"/>
          <w:szCs w:val="28"/>
        </w:rPr>
        <w:t>1.</w:t>
      </w:r>
      <w:r>
        <w:rPr>
          <w:sz w:val="28"/>
          <w:szCs w:val="28"/>
        </w:rPr>
        <w:t>气象条件方面危险、有害因素分析</w:t>
      </w:r>
    </w:p>
    <w:p w14:paraId="177D0BC3" w14:textId="77777777" w:rsidR="00606E3D" w:rsidRDefault="00000000">
      <w:pPr>
        <w:spacing w:line="360" w:lineRule="auto"/>
        <w:ind w:firstLineChars="200" w:firstLine="560"/>
        <w:rPr>
          <w:sz w:val="28"/>
        </w:rPr>
      </w:pPr>
      <w:r>
        <w:rPr>
          <w:sz w:val="28"/>
        </w:rPr>
        <w:t>1</w:t>
      </w:r>
      <w:r>
        <w:rPr>
          <w:sz w:val="28"/>
        </w:rPr>
        <w:t>）大风：大风可能会造成高处未佩戴安全防护用品的人员发生高处坠落事故；或导致高处堆放的零散物件坠落，对地面的人员造成物体</w:t>
      </w:r>
      <w:r>
        <w:rPr>
          <w:sz w:val="28"/>
        </w:rPr>
        <w:lastRenderedPageBreak/>
        <w:t>打击伤害；还可能导致扬尘，造成现场灰尘弥漫，视线不清，从而引发机械伤害、车辆伤害等事故的发生。</w:t>
      </w:r>
    </w:p>
    <w:p w14:paraId="3338F2E2" w14:textId="77777777" w:rsidR="00606E3D" w:rsidRDefault="00000000">
      <w:pPr>
        <w:spacing w:line="360" w:lineRule="auto"/>
        <w:ind w:firstLineChars="200" w:firstLine="560"/>
        <w:rPr>
          <w:sz w:val="28"/>
        </w:rPr>
      </w:pPr>
      <w:r>
        <w:rPr>
          <w:sz w:val="28"/>
        </w:rPr>
        <w:t>2</w:t>
      </w:r>
      <w:r>
        <w:rPr>
          <w:sz w:val="28"/>
        </w:rPr>
        <w:t>）</w:t>
      </w:r>
      <w:r>
        <w:rPr>
          <w:sz w:val="28"/>
          <w:szCs w:val="28"/>
        </w:rPr>
        <w:t>雷击：雷电事故有可能造成对高耸的建筑物和电气设备造成破坏</w:t>
      </w:r>
      <w:r>
        <w:rPr>
          <w:sz w:val="28"/>
        </w:rPr>
        <w:t>。</w:t>
      </w:r>
    </w:p>
    <w:p w14:paraId="2ACAA70A" w14:textId="77777777" w:rsidR="00606E3D" w:rsidRDefault="00000000">
      <w:pPr>
        <w:spacing w:line="360" w:lineRule="auto"/>
        <w:ind w:firstLineChars="200" w:firstLine="560"/>
        <w:rPr>
          <w:sz w:val="28"/>
          <w:szCs w:val="28"/>
        </w:rPr>
      </w:pPr>
      <w:r>
        <w:rPr>
          <w:sz w:val="28"/>
          <w:szCs w:val="28"/>
        </w:rPr>
        <w:t>2.</w:t>
      </w:r>
      <w:r>
        <w:rPr>
          <w:sz w:val="28"/>
          <w:szCs w:val="28"/>
        </w:rPr>
        <w:t>地质条件方面危险、有害因素分析</w:t>
      </w:r>
    </w:p>
    <w:p w14:paraId="3B76E36E" w14:textId="77777777" w:rsidR="00606E3D" w:rsidRDefault="00000000">
      <w:pPr>
        <w:spacing w:line="360" w:lineRule="auto"/>
        <w:ind w:firstLineChars="200" w:firstLine="560"/>
        <w:rPr>
          <w:sz w:val="28"/>
          <w:szCs w:val="28"/>
        </w:rPr>
      </w:pPr>
      <w:r>
        <w:rPr>
          <w:sz w:val="28"/>
          <w:szCs w:val="28"/>
        </w:rPr>
        <w:t>1</w:t>
      </w:r>
      <w:r>
        <w:rPr>
          <w:sz w:val="28"/>
          <w:szCs w:val="28"/>
        </w:rPr>
        <w:t>）工程地质不适宜项目建设或施工质量差、建构筑物抗震等级不足等引起建筑物坍塌事故。</w:t>
      </w:r>
    </w:p>
    <w:p w14:paraId="5AFFC0A9" w14:textId="77777777" w:rsidR="00606E3D" w:rsidRDefault="00000000">
      <w:pPr>
        <w:spacing w:line="360" w:lineRule="auto"/>
        <w:ind w:firstLineChars="200" w:firstLine="560"/>
        <w:rPr>
          <w:sz w:val="28"/>
          <w:szCs w:val="28"/>
        </w:rPr>
      </w:pPr>
      <w:r>
        <w:rPr>
          <w:sz w:val="28"/>
          <w:szCs w:val="28"/>
        </w:rPr>
        <w:t>2</w:t>
      </w:r>
      <w:r>
        <w:rPr>
          <w:sz w:val="28"/>
          <w:szCs w:val="28"/>
        </w:rPr>
        <w:t>）由于建筑、生产设备、设施等建构筑物、设备设施载荷较重，长期运行后出现地基下沉，导致建构筑物或设备及与其相连的部件发生变形，引发物料泄漏，进而发生二次事故。</w:t>
      </w:r>
    </w:p>
    <w:p w14:paraId="208EFB19" w14:textId="77777777" w:rsidR="00606E3D" w:rsidRDefault="00000000">
      <w:pPr>
        <w:spacing w:line="360" w:lineRule="auto"/>
        <w:ind w:firstLineChars="200" w:firstLine="560"/>
        <w:rPr>
          <w:sz w:val="28"/>
          <w:szCs w:val="28"/>
        </w:rPr>
      </w:pPr>
      <w:r>
        <w:rPr>
          <w:sz w:val="28"/>
          <w:szCs w:val="28"/>
        </w:rPr>
        <w:t>3</w:t>
      </w:r>
      <w:r>
        <w:rPr>
          <w:sz w:val="28"/>
          <w:szCs w:val="28"/>
        </w:rPr>
        <w:t>）项目所在地发生地震，可导致设备、设施及建构筑物突发性损坏，在设备、设施及建构筑物抗震等级不足时，破坏性更大。</w:t>
      </w:r>
    </w:p>
    <w:p w14:paraId="2843B08C" w14:textId="77777777" w:rsidR="00606E3D" w:rsidRDefault="00000000">
      <w:pPr>
        <w:spacing w:line="360" w:lineRule="auto"/>
        <w:ind w:firstLineChars="200" w:firstLine="560"/>
        <w:rPr>
          <w:sz w:val="28"/>
          <w:szCs w:val="28"/>
        </w:rPr>
      </w:pPr>
      <w:r>
        <w:rPr>
          <w:sz w:val="28"/>
          <w:szCs w:val="28"/>
        </w:rPr>
        <w:t>4</w:t>
      </w:r>
      <w:r>
        <w:rPr>
          <w:sz w:val="28"/>
          <w:szCs w:val="28"/>
        </w:rPr>
        <w:t>）地下水对建构筑物基础有一定的腐蚀性，若建筑物基础设计、施工过程中未按照相关规范要求进行防腐防护等，长期受地下水腐蚀，强度减弱，可能导致建构筑物倒塌等危险。</w:t>
      </w:r>
    </w:p>
    <w:p w14:paraId="47D8A2C1" w14:textId="77777777" w:rsidR="00606E3D" w:rsidRDefault="00000000">
      <w:pPr>
        <w:spacing w:line="360" w:lineRule="auto"/>
        <w:ind w:firstLineChars="200" w:firstLine="560"/>
        <w:rPr>
          <w:sz w:val="28"/>
          <w:szCs w:val="28"/>
        </w:rPr>
      </w:pPr>
      <w:r>
        <w:rPr>
          <w:sz w:val="28"/>
          <w:szCs w:val="28"/>
        </w:rPr>
        <w:t>3.</w:t>
      </w:r>
      <w:r>
        <w:rPr>
          <w:sz w:val="28"/>
          <w:szCs w:val="28"/>
        </w:rPr>
        <w:t>周边环境方面危险、有害因素分析</w:t>
      </w:r>
    </w:p>
    <w:p w14:paraId="5CE8B348" w14:textId="77777777" w:rsidR="00606E3D" w:rsidRDefault="00000000">
      <w:pPr>
        <w:spacing w:line="360" w:lineRule="auto"/>
        <w:ind w:firstLineChars="200" w:firstLine="560"/>
        <w:rPr>
          <w:sz w:val="28"/>
          <w:szCs w:val="28"/>
        </w:rPr>
      </w:pPr>
      <w:r>
        <w:rPr>
          <w:sz w:val="28"/>
          <w:szCs w:val="21"/>
        </w:rPr>
        <w:t>该公司周边情况</w:t>
      </w:r>
      <w:r>
        <w:rPr>
          <w:kern w:val="0"/>
          <w:sz w:val="28"/>
          <w:szCs w:val="28"/>
        </w:rPr>
        <w:t>还存在以下危险：</w:t>
      </w:r>
    </w:p>
    <w:p w14:paraId="6632C3F2" w14:textId="706FC6EC" w:rsidR="00606E3D" w:rsidRDefault="00000000">
      <w:pPr>
        <w:spacing w:line="360" w:lineRule="auto"/>
        <w:ind w:firstLineChars="200" w:firstLine="560"/>
        <w:rPr>
          <w:sz w:val="28"/>
          <w:szCs w:val="28"/>
        </w:rPr>
      </w:pPr>
      <w:r>
        <w:rPr>
          <w:sz w:val="28"/>
          <w:szCs w:val="21"/>
        </w:rPr>
        <w:t>本项目与</w:t>
      </w:r>
      <w:bookmarkStart w:id="270" w:name="_Hlk178583554"/>
      <w:r>
        <w:rPr>
          <w:rFonts w:hint="eastAsia"/>
          <w:sz w:val="28"/>
          <w:szCs w:val="21"/>
        </w:rPr>
        <w:t>废旧集装箱堆放点</w:t>
      </w:r>
      <w:bookmarkEnd w:id="270"/>
      <w:r w:rsidR="00D056BF">
        <w:rPr>
          <w:rFonts w:hint="eastAsia"/>
          <w:sz w:val="28"/>
          <w:szCs w:val="21"/>
        </w:rPr>
        <w:t>、</w:t>
      </w:r>
      <w:bookmarkStart w:id="271" w:name="_Hlk183091969"/>
      <w:r w:rsidR="00D056BF">
        <w:rPr>
          <w:rFonts w:hint="eastAsia"/>
          <w:sz w:val="28"/>
          <w:szCs w:val="21"/>
        </w:rPr>
        <w:t>废品收购站</w:t>
      </w:r>
      <w:bookmarkEnd w:id="271"/>
      <w:r w:rsidR="00D056BF">
        <w:rPr>
          <w:rFonts w:hint="eastAsia"/>
          <w:sz w:val="28"/>
          <w:szCs w:val="21"/>
        </w:rPr>
        <w:t>和</w:t>
      </w:r>
      <w:bookmarkStart w:id="272" w:name="_Hlk183091932"/>
      <w:r w:rsidR="00D056BF">
        <w:rPr>
          <w:rFonts w:hint="eastAsia"/>
          <w:sz w:val="28"/>
          <w:szCs w:val="21"/>
        </w:rPr>
        <w:t>建筑材料仓库</w:t>
      </w:r>
      <w:bookmarkEnd w:id="272"/>
      <w:r>
        <w:rPr>
          <w:sz w:val="28"/>
          <w:szCs w:val="21"/>
        </w:rPr>
        <w:t>较近。如果</w:t>
      </w:r>
      <w:r w:rsidR="00D056BF">
        <w:rPr>
          <w:rFonts w:hint="eastAsia"/>
          <w:sz w:val="28"/>
          <w:szCs w:val="21"/>
        </w:rPr>
        <w:t>以上地点</w:t>
      </w:r>
      <w:r>
        <w:rPr>
          <w:sz w:val="28"/>
          <w:szCs w:val="21"/>
        </w:rPr>
        <w:t>发生火灾等，对本项目可能会造成火灾等危险。但由于本项目与</w:t>
      </w:r>
      <w:r>
        <w:rPr>
          <w:rFonts w:hint="eastAsia"/>
          <w:sz w:val="28"/>
          <w:szCs w:val="21"/>
        </w:rPr>
        <w:t>废旧集装箱堆放点</w:t>
      </w:r>
      <w:r w:rsidR="00D056BF">
        <w:rPr>
          <w:rFonts w:hint="eastAsia"/>
          <w:sz w:val="28"/>
          <w:szCs w:val="21"/>
        </w:rPr>
        <w:t>、</w:t>
      </w:r>
      <w:r w:rsidR="00D056BF" w:rsidRPr="00D056BF">
        <w:rPr>
          <w:rFonts w:hint="eastAsia"/>
          <w:sz w:val="28"/>
          <w:szCs w:val="21"/>
        </w:rPr>
        <w:t>建筑材料仓库</w:t>
      </w:r>
      <w:r>
        <w:rPr>
          <w:sz w:val="28"/>
          <w:szCs w:val="21"/>
        </w:rPr>
        <w:t>之间有砖砌实体围墙相隔，</w:t>
      </w:r>
      <w:r w:rsidR="00D056BF">
        <w:rPr>
          <w:rFonts w:hint="eastAsia"/>
          <w:sz w:val="28"/>
          <w:szCs w:val="21"/>
        </w:rPr>
        <w:t>与</w:t>
      </w:r>
      <w:r w:rsidR="00835975" w:rsidRPr="00835975">
        <w:rPr>
          <w:rFonts w:hint="eastAsia"/>
          <w:sz w:val="28"/>
          <w:szCs w:val="21"/>
        </w:rPr>
        <w:t>废品收购站</w:t>
      </w:r>
      <w:r w:rsidR="00835975">
        <w:rPr>
          <w:rFonts w:hint="eastAsia"/>
          <w:sz w:val="28"/>
          <w:szCs w:val="21"/>
        </w:rPr>
        <w:t>有玉</w:t>
      </w:r>
      <w:proofErr w:type="gramStart"/>
      <w:r w:rsidR="00835975">
        <w:rPr>
          <w:rFonts w:hint="eastAsia"/>
          <w:sz w:val="28"/>
          <w:szCs w:val="21"/>
        </w:rPr>
        <w:t>洛</w:t>
      </w:r>
      <w:proofErr w:type="gramEnd"/>
      <w:r w:rsidR="00835975">
        <w:rPr>
          <w:rFonts w:hint="eastAsia"/>
          <w:sz w:val="28"/>
          <w:szCs w:val="21"/>
        </w:rPr>
        <w:t>公路相隔山，</w:t>
      </w:r>
      <w:r>
        <w:rPr>
          <w:sz w:val="28"/>
          <w:szCs w:val="21"/>
        </w:rPr>
        <w:t>因此正常情况下影响在可接受范围内</w:t>
      </w:r>
      <w:r>
        <w:rPr>
          <w:sz w:val="28"/>
          <w:szCs w:val="28"/>
        </w:rPr>
        <w:t>。</w:t>
      </w:r>
    </w:p>
    <w:p w14:paraId="4493FF3E" w14:textId="77777777" w:rsidR="00606E3D" w:rsidRDefault="00000000">
      <w:pPr>
        <w:pStyle w:val="4"/>
        <w:spacing w:beforeLines="50" w:before="120" w:afterLines="50" w:after="120" w:line="360" w:lineRule="auto"/>
        <w:rPr>
          <w:rFonts w:ascii="Times New Roman" w:eastAsia="宋体" w:hAnsi="Times New Roman"/>
          <w:bCs w:val="0"/>
        </w:rPr>
      </w:pPr>
      <w:r>
        <w:rPr>
          <w:rFonts w:ascii="Times New Roman" w:eastAsia="宋体" w:hAnsi="Times New Roman"/>
          <w:bCs w:val="0"/>
        </w:rPr>
        <w:t>3.5.1.2</w:t>
      </w:r>
      <w:r>
        <w:rPr>
          <w:rFonts w:ascii="Times New Roman" w:eastAsia="宋体" w:hAnsi="Times New Roman"/>
          <w:bCs w:val="0"/>
        </w:rPr>
        <w:t>总平面布置危险性分析</w:t>
      </w:r>
    </w:p>
    <w:p w14:paraId="7CB3CFAD" w14:textId="77777777" w:rsidR="00606E3D" w:rsidRDefault="00000000">
      <w:pPr>
        <w:snapToGrid w:val="0"/>
        <w:spacing w:line="360" w:lineRule="auto"/>
        <w:ind w:firstLineChars="200" w:firstLine="560"/>
        <w:rPr>
          <w:sz w:val="28"/>
          <w:szCs w:val="28"/>
        </w:rPr>
      </w:pPr>
      <w:r>
        <w:rPr>
          <w:snapToGrid w:val="0"/>
          <w:kern w:val="0"/>
          <w:sz w:val="28"/>
          <w:szCs w:val="28"/>
        </w:rPr>
        <w:t>总平面布置可能对项目造成危害的主要是防火间距、风向、道路、采光、通风、竖向布置等方面。该项目由于总平面布置不合理主要可能</w:t>
      </w:r>
      <w:r>
        <w:rPr>
          <w:snapToGrid w:val="0"/>
          <w:kern w:val="0"/>
          <w:sz w:val="28"/>
          <w:szCs w:val="28"/>
        </w:rPr>
        <w:lastRenderedPageBreak/>
        <w:t>导致火灾</w:t>
      </w:r>
      <w:r>
        <w:rPr>
          <w:sz w:val="28"/>
          <w:szCs w:val="28"/>
        </w:rPr>
        <w:t>等危险。引发事故的原因主要有：</w:t>
      </w:r>
    </w:p>
    <w:p w14:paraId="19331E1B" w14:textId="77777777" w:rsidR="00606E3D" w:rsidRDefault="00000000">
      <w:pPr>
        <w:numPr>
          <w:ilvl w:val="0"/>
          <w:numId w:val="13"/>
        </w:numPr>
        <w:spacing w:line="360" w:lineRule="auto"/>
        <w:ind w:firstLineChars="200" w:firstLine="560"/>
        <w:rPr>
          <w:sz w:val="28"/>
          <w:szCs w:val="21"/>
        </w:rPr>
      </w:pPr>
      <w:r>
        <w:rPr>
          <w:sz w:val="28"/>
          <w:szCs w:val="21"/>
        </w:rPr>
        <w:t>厂区内总平面布置功能分区不明确</w:t>
      </w:r>
      <w:r>
        <w:rPr>
          <w:rFonts w:hint="eastAsia"/>
          <w:sz w:val="28"/>
          <w:szCs w:val="21"/>
        </w:rPr>
        <w:t>，如配电室旁边摆放杂物等。</w:t>
      </w:r>
    </w:p>
    <w:p w14:paraId="5916A7D5" w14:textId="77777777" w:rsidR="00606E3D" w:rsidRDefault="00000000">
      <w:pPr>
        <w:numPr>
          <w:ilvl w:val="0"/>
          <w:numId w:val="13"/>
        </w:numPr>
        <w:spacing w:line="360" w:lineRule="auto"/>
        <w:ind w:firstLineChars="200" w:firstLine="560"/>
        <w:rPr>
          <w:sz w:val="28"/>
          <w:szCs w:val="21"/>
        </w:rPr>
      </w:pPr>
      <w:r>
        <w:rPr>
          <w:rFonts w:hint="eastAsia"/>
          <w:sz w:val="28"/>
          <w:szCs w:val="21"/>
        </w:rPr>
        <w:t>原料库内，原料分区不明确。</w:t>
      </w:r>
    </w:p>
    <w:p w14:paraId="55316ECB" w14:textId="77777777" w:rsidR="00606E3D" w:rsidRDefault="00000000">
      <w:pPr>
        <w:tabs>
          <w:tab w:val="left" w:pos="312"/>
        </w:tabs>
        <w:spacing w:line="360" w:lineRule="auto"/>
        <w:outlineLvl w:val="2"/>
        <w:rPr>
          <w:rFonts w:ascii="宋体" w:hAnsi="宋体" w:hint="eastAsia"/>
          <w:b/>
          <w:bCs/>
          <w:color w:val="000000"/>
          <w:kern w:val="0"/>
          <w:sz w:val="32"/>
          <w:szCs w:val="32"/>
        </w:rPr>
      </w:pPr>
      <w:bookmarkStart w:id="273" w:name="_Toc180507056"/>
      <w:r>
        <w:rPr>
          <w:rFonts w:ascii="宋体" w:hAnsi="宋体" w:hint="eastAsia"/>
          <w:b/>
          <w:bCs/>
          <w:color w:val="000000"/>
          <w:kern w:val="0"/>
          <w:sz w:val="32"/>
          <w:szCs w:val="32"/>
        </w:rPr>
        <w:t>3.5.2主要生产工艺（工序）危险性分析</w:t>
      </w:r>
      <w:bookmarkEnd w:id="273"/>
    </w:p>
    <w:p w14:paraId="64744879" w14:textId="049D456F" w:rsidR="00606E3D" w:rsidRDefault="00000000">
      <w:pPr>
        <w:tabs>
          <w:tab w:val="left" w:pos="312"/>
        </w:tabs>
        <w:spacing w:line="360" w:lineRule="auto"/>
        <w:outlineLvl w:val="3"/>
        <w:rPr>
          <w:rFonts w:ascii="宋体" w:hAnsi="宋体" w:hint="eastAsia"/>
          <w:b/>
          <w:bCs/>
          <w:sz w:val="28"/>
          <w:szCs w:val="28"/>
        </w:rPr>
      </w:pPr>
      <w:r>
        <w:rPr>
          <w:rFonts w:ascii="宋体" w:hAnsi="宋体" w:hint="eastAsia"/>
          <w:b/>
          <w:bCs/>
          <w:sz w:val="28"/>
          <w:szCs w:val="28"/>
        </w:rPr>
        <w:t>3.5.2.1</w:t>
      </w:r>
      <w:bookmarkStart w:id="274" w:name="_Hlk183176144"/>
      <w:r>
        <w:rPr>
          <w:rFonts w:ascii="宋体" w:hAnsi="宋体" w:hint="eastAsia"/>
          <w:b/>
          <w:bCs/>
          <w:sz w:val="28"/>
          <w:szCs w:val="28"/>
        </w:rPr>
        <w:t>原料</w:t>
      </w:r>
      <w:r w:rsidR="00F57EB2">
        <w:rPr>
          <w:rFonts w:ascii="宋体" w:hAnsi="宋体" w:hint="eastAsia"/>
          <w:b/>
          <w:bCs/>
          <w:sz w:val="28"/>
          <w:szCs w:val="28"/>
        </w:rPr>
        <w:t>、成品库</w:t>
      </w:r>
      <w:bookmarkEnd w:id="274"/>
      <w:r>
        <w:rPr>
          <w:rFonts w:ascii="宋体" w:hAnsi="宋体" w:hint="eastAsia"/>
          <w:b/>
          <w:bCs/>
          <w:sz w:val="28"/>
          <w:szCs w:val="28"/>
        </w:rPr>
        <w:t>危险性分析</w:t>
      </w:r>
    </w:p>
    <w:p w14:paraId="5C0D24EB" w14:textId="0FC35381" w:rsidR="00606E3D" w:rsidRDefault="00000000" w:rsidP="00F02A82">
      <w:pPr>
        <w:tabs>
          <w:tab w:val="left" w:pos="312"/>
        </w:tabs>
        <w:spacing w:line="360" w:lineRule="auto"/>
        <w:ind w:firstLineChars="200" w:firstLine="560"/>
        <w:rPr>
          <w:sz w:val="28"/>
          <w:szCs w:val="28"/>
        </w:rPr>
      </w:pPr>
      <w:r>
        <w:rPr>
          <w:sz w:val="28"/>
          <w:szCs w:val="28"/>
        </w:rPr>
        <w:t>项目所需原料</w:t>
      </w:r>
      <w:r>
        <w:rPr>
          <w:rFonts w:hint="eastAsia"/>
          <w:sz w:val="28"/>
          <w:szCs w:val="28"/>
        </w:rPr>
        <w:t>都是外购，然后汽车运输到原料</w:t>
      </w:r>
      <w:r w:rsidR="00AF137D" w:rsidRPr="00AF137D">
        <w:rPr>
          <w:rFonts w:hint="eastAsia"/>
          <w:sz w:val="28"/>
          <w:szCs w:val="28"/>
        </w:rPr>
        <w:t>库</w:t>
      </w:r>
      <w:r w:rsidR="00F57EB2">
        <w:rPr>
          <w:rFonts w:hint="eastAsia"/>
          <w:sz w:val="28"/>
          <w:szCs w:val="28"/>
        </w:rPr>
        <w:t>，成品也是汽车运输。</w:t>
      </w:r>
      <w:r>
        <w:rPr>
          <w:sz w:val="28"/>
          <w:szCs w:val="28"/>
        </w:rPr>
        <w:t>该工序主要危险因素有车辆伤害：</w:t>
      </w:r>
      <w:bookmarkStart w:id="275" w:name="_Hlk178864754"/>
      <w:r w:rsidR="00CA19C6">
        <w:rPr>
          <w:rFonts w:hint="eastAsia"/>
          <w:sz w:val="28"/>
          <w:szCs w:val="28"/>
        </w:rPr>
        <w:t>运输</w:t>
      </w:r>
      <w:r>
        <w:rPr>
          <w:sz w:val="28"/>
          <w:szCs w:val="28"/>
        </w:rPr>
        <w:t>汽车进厂、</w:t>
      </w:r>
      <w:r w:rsidR="00CA19C6">
        <w:rPr>
          <w:rFonts w:hint="eastAsia"/>
          <w:sz w:val="28"/>
          <w:szCs w:val="28"/>
        </w:rPr>
        <w:t>装车和</w:t>
      </w:r>
      <w:r>
        <w:rPr>
          <w:sz w:val="28"/>
          <w:szCs w:val="28"/>
        </w:rPr>
        <w:t>卸车作业，如指挥人员未及时到位、安全警示标志缺失、车辆未停稳便开始卸车</w:t>
      </w:r>
      <w:r w:rsidR="00CA19C6">
        <w:rPr>
          <w:rFonts w:hint="eastAsia"/>
          <w:sz w:val="28"/>
          <w:szCs w:val="28"/>
        </w:rPr>
        <w:t>或装车</w:t>
      </w:r>
      <w:r>
        <w:rPr>
          <w:sz w:val="28"/>
          <w:szCs w:val="28"/>
        </w:rPr>
        <w:t>作业等原因可能发生车辆伤害，</w:t>
      </w:r>
      <w:bookmarkEnd w:id="275"/>
      <w:r>
        <w:rPr>
          <w:sz w:val="28"/>
          <w:szCs w:val="28"/>
        </w:rPr>
        <w:t>对人员造成车辆伤害、对建筑物或设备造成损坏。车辆伤害事故包括撞车、翻车、</w:t>
      </w:r>
      <w:proofErr w:type="gramStart"/>
      <w:r>
        <w:rPr>
          <w:sz w:val="28"/>
          <w:szCs w:val="28"/>
        </w:rPr>
        <w:t>轧辗等</w:t>
      </w:r>
      <w:proofErr w:type="gramEnd"/>
      <w:r>
        <w:rPr>
          <w:sz w:val="28"/>
          <w:szCs w:val="28"/>
        </w:rPr>
        <w:t>。</w:t>
      </w:r>
      <w:r w:rsidR="00CA19C6">
        <w:rPr>
          <w:rFonts w:hint="eastAsia"/>
          <w:sz w:val="28"/>
          <w:szCs w:val="28"/>
        </w:rPr>
        <w:t>原料、成品</w:t>
      </w:r>
      <w:r>
        <w:rPr>
          <w:sz w:val="28"/>
          <w:szCs w:val="28"/>
        </w:rPr>
        <w:t>在进行堆码过程中，未堆码整齐，可能会发生坍塌事故。</w:t>
      </w:r>
    </w:p>
    <w:p w14:paraId="537AAE41" w14:textId="7C991C57" w:rsidR="0003134F" w:rsidRDefault="0003134F" w:rsidP="00F02A82">
      <w:pPr>
        <w:tabs>
          <w:tab w:val="left" w:pos="312"/>
        </w:tabs>
        <w:spacing w:line="360" w:lineRule="auto"/>
        <w:ind w:firstLineChars="200" w:firstLine="560"/>
        <w:rPr>
          <w:rFonts w:ascii="宋体" w:hAnsi="宋体"/>
          <w:color w:val="000000"/>
          <w:kern w:val="0"/>
          <w:sz w:val="28"/>
          <w:szCs w:val="28"/>
        </w:rPr>
      </w:pPr>
      <w:r w:rsidRPr="0003134F">
        <w:rPr>
          <w:rFonts w:ascii="宋体" w:hAnsi="宋体" w:hint="eastAsia"/>
          <w:color w:val="000000"/>
          <w:kern w:val="0"/>
          <w:sz w:val="28"/>
          <w:szCs w:val="28"/>
        </w:rPr>
        <w:t>硝酸铵钙</w:t>
      </w:r>
      <w:r w:rsidR="00332430">
        <w:rPr>
          <w:rFonts w:ascii="宋体" w:hAnsi="宋体" w:hint="eastAsia"/>
          <w:color w:val="000000"/>
          <w:kern w:val="0"/>
          <w:sz w:val="28"/>
          <w:szCs w:val="28"/>
        </w:rPr>
        <w:t>是易燃物，</w:t>
      </w:r>
      <w:bookmarkStart w:id="276" w:name="_Hlk183095133"/>
      <w:r w:rsidR="00332430">
        <w:rPr>
          <w:rFonts w:ascii="宋体" w:hAnsi="宋体" w:hint="eastAsia"/>
          <w:color w:val="000000"/>
          <w:kern w:val="0"/>
          <w:sz w:val="28"/>
          <w:szCs w:val="28"/>
        </w:rPr>
        <w:t>易明火和高温环境会发生火灾</w:t>
      </w:r>
      <w:bookmarkEnd w:id="276"/>
      <w:r w:rsidR="00332430">
        <w:rPr>
          <w:rFonts w:ascii="宋体" w:hAnsi="宋体" w:hint="eastAsia"/>
          <w:color w:val="000000"/>
          <w:kern w:val="0"/>
          <w:sz w:val="28"/>
          <w:szCs w:val="28"/>
        </w:rPr>
        <w:t>；</w:t>
      </w:r>
      <w:r w:rsidRPr="0003134F">
        <w:rPr>
          <w:rFonts w:ascii="宋体" w:hAnsi="宋体" w:hint="eastAsia"/>
          <w:color w:val="000000"/>
          <w:kern w:val="0"/>
          <w:sz w:val="28"/>
          <w:szCs w:val="28"/>
        </w:rPr>
        <w:t>包装袋</w:t>
      </w:r>
      <w:r w:rsidR="00332430">
        <w:rPr>
          <w:rFonts w:ascii="宋体" w:hAnsi="宋体" w:hint="eastAsia"/>
          <w:color w:val="000000"/>
          <w:kern w:val="0"/>
          <w:sz w:val="28"/>
          <w:szCs w:val="28"/>
        </w:rPr>
        <w:t>是可燃物，</w:t>
      </w:r>
      <w:r w:rsidR="00332430" w:rsidRPr="00332430">
        <w:rPr>
          <w:rFonts w:ascii="宋体" w:hAnsi="宋体" w:hint="eastAsia"/>
          <w:color w:val="000000"/>
          <w:kern w:val="0"/>
          <w:sz w:val="28"/>
          <w:szCs w:val="28"/>
        </w:rPr>
        <w:t>易明火</w:t>
      </w:r>
      <w:bookmarkStart w:id="277" w:name="_Hlk183176243"/>
      <w:r w:rsidR="00332430" w:rsidRPr="00332430">
        <w:rPr>
          <w:rFonts w:ascii="宋体" w:hAnsi="宋体" w:hint="eastAsia"/>
          <w:color w:val="000000"/>
          <w:kern w:val="0"/>
          <w:sz w:val="28"/>
          <w:szCs w:val="28"/>
        </w:rPr>
        <w:t>会发生火灾</w:t>
      </w:r>
      <w:r w:rsidR="00332430">
        <w:rPr>
          <w:rFonts w:ascii="宋体" w:hAnsi="宋体" w:hint="eastAsia"/>
          <w:color w:val="000000"/>
          <w:kern w:val="0"/>
          <w:sz w:val="28"/>
          <w:szCs w:val="28"/>
        </w:rPr>
        <w:t>。</w:t>
      </w:r>
      <w:bookmarkEnd w:id="277"/>
    </w:p>
    <w:p w14:paraId="0646AE93" w14:textId="302AF249" w:rsidR="00F57EB2" w:rsidRPr="0003134F" w:rsidRDefault="00CA19C6" w:rsidP="00F02A82">
      <w:pPr>
        <w:tabs>
          <w:tab w:val="left" w:pos="312"/>
        </w:tabs>
        <w:spacing w:line="360" w:lineRule="auto"/>
        <w:ind w:firstLineChars="200" w:firstLine="560"/>
        <w:rPr>
          <w:rFonts w:ascii="宋体" w:hAnsi="宋体" w:hint="eastAsia"/>
          <w:color w:val="000000"/>
          <w:kern w:val="0"/>
          <w:sz w:val="28"/>
          <w:szCs w:val="28"/>
        </w:rPr>
      </w:pPr>
      <w:r w:rsidRPr="00CA19C6">
        <w:rPr>
          <w:rFonts w:ascii="宋体" w:hAnsi="宋体" w:hint="eastAsia"/>
          <w:color w:val="000000"/>
          <w:kern w:val="0"/>
          <w:sz w:val="28"/>
          <w:szCs w:val="28"/>
        </w:rPr>
        <w:t>原料、成品库</w:t>
      </w:r>
      <w:r>
        <w:rPr>
          <w:rFonts w:ascii="宋体" w:hAnsi="宋体" w:hint="eastAsia"/>
          <w:color w:val="000000"/>
          <w:kern w:val="0"/>
          <w:sz w:val="28"/>
          <w:szCs w:val="28"/>
        </w:rPr>
        <w:t>库房</w:t>
      </w:r>
      <w:bookmarkStart w:id="278" w:name="_Hlk183176327"/>
      <w:r>
        <w:rPr>
          <w:rFonts w:ascii="宋体" w:hAnsi="宋体" w:hint="eastAsia"/>
          <w:color w:val="000000"/>
          <w:kern w:val="0"/>
          <w:sz w:val="28"/>
          <w:szCs w:val="28"/>
        </w:rPr>
        <w:t>是木质人字形桁架，是可燃物</w:t>
      </w:r>
      <w:r w:rsidR="00366CE0">
        <w:rPr>
          <w:rFonts w:ascii="宋体" w:hAnsi="宋体" w:hint="eastAsia"/>
          <w:color w:val="000000"/>
          <w:kern w:val="0"/>
          <w:sz w:val="28"/>
          <w:szCs w:val="28"/>
        </w:rPr>
        <w:t>，有可能</w:t>
      </w:r>
      <w:r w:rsidR="00366CE0" w:rsidRPr="00366CE0">
        <w:rPr>
          <w:rFonts w:ascii="宋体" w:hAnsi="宋体" w:hint="eastAsia"/>
          <w:color w:val="000000"/>
          <w:kern w:val="0"/>
          <w:sz w:val="28"/>
          <w:szCs w:val="28"/>
        </w:rPr>
        <w:t>会发生火灾。</w:t>
      </w:r>
    </w:p>
    <w:p w14:paraId="7F4E38D6" w14:textId="73FF2C4F" w:rsidR="00606E3D" w:rsidRDefault="00000000" w:rsidP="00230251">
      <w:pPr>
        <w:tabs>
          <w:tab w:val="left" w:pos="312"/>
        </w:tabs>
        <w:spacing w:line="360" w:lineRule="auto"/>
        <w:outlineLvl w:val="3"/>
        <w:rPr>
          <w:rFonts w:ascii="宋体" w:hAnsi="宋体" w:hint="eastAsia"/>
          <w:b/>
          <w:bCs/>
          <w:color w:val="000000"/>
          <w:kern w:val="0"/>
          <w:sz w:val="28"/>
          <w:szCs w:val="28"/>
        </w:rPr>
      </w:pPr>
      <w:bookmarkStart w:id="279" w:name="_Hlk178863955"/>
      <w:bookmarkEnd w:id="278"/>
      <w:r>
        <w:rPr>
          <w:rFonts w:ascii="宋体" w:hAnsi="宋体" w:hint="eastAsia"/>
          <w:b/>
          <w:bCs/>
          <w:color w:val="000000"/>
          <w:kern w:val="0"/>
          <w:sz w:val="28"/>
          <w:szCs w:val="28"/>
        </w:rPr>
        <w:t>3.5.2.</w:t>
      </w:r>
      <w:r w:rsidR="0003134F">
        <w:rPr>
          <w:rFonts w:ascii="宋体" w:hAnsi="宋体" w:hint="eastAsia"/>
          <w:b/>
          <w:bCs/>
          <w:color w:val="000000"/>
          <w:kern w:val="0"/>
          <w:sz w:val="28"/>
          <w:szCs w:val="28"/>
        </w:rPr>
        <w:t>2</w:t>
      </w:r>
      <w:r>
        <w:rPr>
          <w:rFonts w:ascii="宋体" w:hAnsi="宋体" w:hint="eastAsia"/>
          <w:b/>
          <w:bCs/>
          <w:color w:val="000000"/>
          <w:kern w:val="0"/>
          <w:sz w:val="28"/>
          <w:szCs w:val="28"/>
        </w:rPr>
        <w:t>试验生产线</w:t>
      </w:r>
    </w:p>
    <w:p w14:paraId="76E77867" w14:textId="61A23025" w:rsidR="00606E3D" w:rsidRDefault="00000000">
      <w:pPr>
        <w:tabs>
          <w:tab w:val="left" w:pos="312"/>
        </w:tabs>
        <w:spacing w:line="360" w:lineRule="auto"/>
        <w:ind w:firstLineChars="200" w:firstLine="560"/>
        <w:rPr>
          <w:rFonts w:ascii="宋体" w:hAnsi="宋体" w:hint="eastAsia"/>
          <w:color w:val="000000"/>
          <w:kern w:val="0"/>
          <w:sz w:val="28"/>
          <w:szCs w:val="28"/>
        </w:rPr>
      </w:pPr>
      <w:bookmarkStart w:id="280" w:name="_Hlk178863172"/>
      <w:bookmarkEnd w:id="279"/>
      <w:r>
        <w:rPr>
          <w:rFonts w:ascii="宋体" w:hAnsi="宋体" w:hint="eastAsia"/>
          <w:color w:val="000000"/>
          <w:kern w:val="0"/>
          <w:sz w:val="28"/>
          <w:szCs w:val="28"/>
        </w:rPr>
        <w:t>如果客户需要的产品数量少，则直接</w:t>
      </w:r>
      <w:proofErr w:type="gramStart"/>
      <w:r>
        <w:rPr>
          <w:rFonts w:ascii="宋体" w:hAnsi="宋体" w:hint="eastAsia"/>
          <w:color w:val="000000"/>
          <w:kern w:val="0"/>
          <w:sz w:val="28"/>
          <w:szCs w:val="28"/>
        </w:rPr>
        <w:t>用试验</w:t>
      </w:r>
      <w:proofErr w:type="gramEnd"/>
      <w:r>
        <w:rPr>
          <w:rFonts w:ascii="宋体" w:hAnsi="宋体" w:hint="eastAsia"/>
          <w:color w:val="000000"/>
          <w:kern w:val="0"/>
          <w:sz w:val="28"/>
          <w:szCs w:val="28"/>
        </w:rPr>
        <w:t>生产线生产。如果客户需要的产品数量多，则首先</w:t>
      </w:r>
      <w:proofErr w:type="gramStart"/>
      <w:r>
        <w:rPr>
          <w:rFonts w:ascii="宋体" w:hAnsi="宋体" w:hint="eastAsia"/>
          <w:color w:val="000000"/>
          <w:kern w:val="0"/>
          <w:sz w:val="28"/>
          <w:szCs w:val="28"/>
        </w:rPr>
        <w:t>用试验</w:t>
      </w:r>
      <w:proofErr w:type="gramEnd"/>
      <w:r>
        <w:rPr>
          <w:rFonts w:ascii="宋体" w:hAnsi="宋体" w:hint="eastAsia"/>
          <w:color w:val="000000"/>
          <w:kern w:val="0"/>
          <w:sz w:val="28"/>
          <w:szCs w:val="28"/>
        </w:rPr>
        <w:t>生产线试生产，试生产产品合格后再用主生产线大量生产。</w:t>
      </w:r>
      <w:bookmarkEnd w:id="280"/>
      <w:r>
        <w:rPr>
          <w:rFonts w:ascii="宋体" w:hAnsi="宋体" w:hint="eastAsia"/>
          <w:color w:val="000000"/>
          <w:kern w:val="0"/>
          <w:sz w:val="28"/>
          <w:szCs w:val="28"/>
        </w:rPr>
        <w:t>试验生产线是将肥料原料分别通过计量称计量后送入混合搅拌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搅拌，同时提前配好的水溶液</w:t>
      </w:r>
      <w:r w:rsidR="00332430">
        <w:rPr>
          <w:rFonts w:ascii="宋体" w:hAnsi="宋体" w:hint="eastAsia"/>
          <w:color w:val="000000"/>
          <w:kern w:val="0"/>
          <w:sz w:val="28"/>
          <w:szCs w:val="28"/>
        </w:rPr>
        <w:t>原料</w:t>
      </w:r>
      <w:r>
        <w:rPr>
          <w:rFonts w:ascii="宋体" w:hAnsi="宋体" w:hint="eastAsia"/>
          <w:color w:val="000000"/>
          <w:kern w:val="0"/>
          <w:sz w:val="28"/>
          <w:szCs w:val="28"/>
        </w:rPr>
        <w:t>也一起送入混合搅拌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，搅拌混合均匀后，进行抽检，确认是否合格。</w:t>
      </w:r>
      <w:bookmarkStart w:id="281" w:name="_Hlk178863533"/>
      <w:r>
        <w:rPr>
          <w:rFonts w:ascii="宋体" w:hAnsi="宋体" w:hint="eastAsia"/>
          <w:color w:val="000000"/>
          <w:kern w:val="0"/>
          <w:sz w:val="28"/>
          <w:szCs w:val="28"/>
        </w:rPr>
        <w:t>试验生产线存在的危险、有害因素有：物体打击、机械伤害、触电、火灾、高处坠落和中毒和窒息等。</w:t>
      </w:r>
    </w:p>
    <w:bookmarkEnd w:id="281"/>
    <w:p w14:paraId="290301A1"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1.物体打击</w:t>
      </w:r>
    </w:p>
    <w:p w14:paraId="73623ADA"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lastRenderedPageBreak/>
        <w:t>在试验生产线搅拌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加料平台等临边作业时，可能发生物件掉落，造成物体打击事故。</w:t>
      </w:r>
    </w:p>
    <w:p w14:paraId="1A78B455"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2.机械伤害</w:t>
      </w:r>
    </w:p>
    <w:p w14:paraId="23AAF387"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试验生产线有搅拌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等机械设备，存在机械伤害的危险与有害因素如下：</w:t>
      </w:r>
    </w:p>
    <w:p w14:paraId="704D42EE"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（1）设备传动部件或转动轴无防护栏、罩或防护栏、罩有缺陷；</w:t>
      </w:r>
    </w:p>
    <w:p w14:paraId="5F0D89D6"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（2）不正确穿戴和使用劳动防护用品和用具；</w:t>
      </w:r>
    </w:p>
    <w:p w14:paraId="256DCDCE"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（3）操作者违反操作规程，安全意识不强，疲劳过度等；</w:t>
      </w:r>
    </w:p>
    <w:p w14:paraId="007D235E"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（4）作业现场照明不良，防护标志缺陷；</w:t>
      </w:r>
    </w:p>
    <w:p w14:paraId="5BC28438"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（5）未停机进行检修作业；检修作业后未恢复安全防护装置。</w:t>
      </w:r>
    </w:p>
    <w:p w14:paraId="50574597"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3.触电</w:t>
      </w:r>
    </w:p>
    <w:p w14:paraId="3F1590B7"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试验生产线设备在运行过程中，供电系统、电气设备以及各种机械设备的附属电气设备和用电器等,由于设备故障或操作失误等原因,存在不可忽视的触电危险。</w:t>
      </w:r>
    </w:p>
    <w:p w14:paraId="395D94AC"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4.火灾</w:t>
      </w:r>
    </w:p>
    <w:p w14:paraId="561D5C4E"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w:t>
      </w:r>
      <w:r>
        <w:rPr>
          <w:rFonts w:ascii="宋体" w:hAnsi="宋体" w:hint="eastAsia"/>
          <w:color w:val="000000"/>
          <w:kern w:val="0"/>
          <w:sz w:val="28"/>
          <w:szCs w:val="28"/>
        </w:rPr>
        <w:tab/>
        <w:t>明火引起的火灾危险性分析</w:t>
      </w:r>
    </w:p>
    <w:p w14:paraId="458A4585" w14:textId="77777777" w:rsidR="00F82AD9" w:rsidRDefault="00F82AD9">
      <w:pPr>
        <w:tabs>
          <w:tab w:val="left" w:pos="312"/>
        </w:tabs>
        <w:spacing w:line="360" w:lineRule="auto"/>
        <w:ind w:firstLineChars="200" w:firstLine="560"/>
        <w:rPr>
          <w:rFonts w:ascii="宋体" w:hAnsi="宋体" w:hint="eastAsia"/>
          <w:color w:val="000000"/>
          <w:kern w:val="0"/>
          <w:sz w:val="28"/>
          <w:szCs w:val="28"/>
        </w:rPr>
      </w:pPr>
      <w:r w:rsidRPr="00F82AD9">
        <w:rPr>
          <w:rFonts w:ascii="宋体" w:hAnsi="宋体" w:hint="eastAsia"/>
          <w:color w:val="000000"/>
          <w:kern w:val="0"/>
          <w:sz w:val="28"/>
          <w:szCs w:val="28"/>
        </w:rPr>
        <w:t>本公司包装袋等为可燃物，如遇到明火，如烟头等，导致发生火灾。硝酸铵钙为易燃物，如遇到明火和高温环境，会导致发生火灾。</w:t>
      </w:r>
    </w:p>
    <w:p w14:paraId="077856BF" w14:textId="456B6EE6"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(2)电气火灾危险性分析</w:t>
      </w:r>
    </w:p>
    <w:p w14:paraId="2EA48387" w14:textId="77777777" w:rsidR="00606E3D" w:rsidRDefault="00000000">
      <w:pPr>
        <w:tabs>
          <w:tab w:val="left" w:pos="312"/>
        </w:tabs>
        <w:spacing w:line="360" w:lineRule="auto"/>
        <w:ind w:firstLineChars="200" w:firstLine="560"/>
        <w:rPr>
          <w:rFonts w:ascii="宋体" w:hAnsi="宋体"/>
          <w:color w:val="000000"/>
          <w:kern w:val="0"/>
          <w:sz w:val="28"/>
          <w:szCs w:val="28"/>
        </w:rPr>
      </w:pPr>
      <w:r>
        <w:rPr>
          <w:rFonts w:ascii="宋体" w:hAnsi="宋体" w:hint="eastAsia"/>
          <w:color w:val="000000"/>
          <w:kern w:val="0"/>
          <w:sz w:val="28"/>
          <w:szCs w:val="28"/>
        </w:rPr>
        <w:t>电气系统可能因短路、过载或接触电阻过大产生电火花、电弧,引起线路或设备过热起火；电线线路老化，绝缘性能下降，容易产生短路。</w:t>
      </w:r>
    </w:p>
    <w:p w14:paraId="0ABBF189" w14:textId="08B4D829" w:rsidR="00366CE0" w:rsidRDefault="00366CE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（3）配电室、锅炉房、灌装间、闲置房</w:t>
      </w:r>
      <w:r w:rsidRPr="00366CE0">
        <w:rPr>
          <w:rFonts w:ascii="宋体" w:hAnsi="宋体" w:hint="eastAsia"/>
          <w:color w:val="000000"/>
          <w:kern w:val="0"/>
          <w:sz w:val="28"/>
          <w:szCs w:val="28"/>
        </w:rPr>
        <w:t>是木质人字形桁架，是可燃物，有可能会发生火灾。</w:t>
      </w:r>
    </w:p>
    <w:p w14:paraId="785696F9"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5.高处坠落</w:t>
      </w:r>
    </w:p>
    <w:p w14:paraId="2CEAD2DB"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在距地面2m以上的高处临边进行作业、检修时，临边防护有缺陷、</w:t>
      </w:r>
      <w:r>
        <w:rPr>
          <w:rFonts w:ascii="宋体" w:hAnsi="宋体" w:hint="eastAsia"/>
          <w:color w:val="000000"/>
          <w:kern w:val="0"/>
          <w:sz w:val="28"/>
          <w:szCs w:val="28"/>
        </w:rPr>
        <w:lastRenderedPageBreak/>
        <w:t>防护措施不到位（如未按要求使用安全带），如在试验生产线搅拌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、主生产线成品仓等设备上作业，或临时高处作业支撑人员的楼梯、脚手架等发生倾斜倒塌，都会发生人员高处坠落，导致人员伤亡。</w:t>
      </w:r>
    </w:p>
    <w:p w14:paraId="47A7F3E6"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6.中毒和窒息</w:t>
      </w:r>
    </w:p>
    <w:p w14:paraId="647A90CB" w14:textId="4DA14702" w:rsidR="00F82AD9" w:rsidRDefault="00F82AD9">
      <w:pPr>
        <w:tabs>
          <w:tab w:val="left" w:pos="312"/>
        </w:tabs>
        <w:spacing w:line="360" w:lineRule="auto"/>
        <w:ind w:firstLineChars="200" w:firstLine="560"/>
        <w:rPr>
          <w:rFonts w:ascii="宋体" w:hAnsi="宋体" w:hint="eastAsia"/>
          <w:color w:val="000000"/>
          <w:kern w:val="0"/>
          <w:sz w:val="28"/>
          <w:szCs w:val="28"/>
        </w:rPr>
      </w:pPr>
      <w:bookmarkStart w:id="282" w:name="_Hlk183095999"/>
      <w:bookmarkStart w:id="283" w:name="_Hlk183176417"/>
      <w:r>
        <w:rPr>
          <w:rFonts w:ascii="宋体" w:hAnsi="宋体" w:hint="eastAsia"/>
          <w:color w:val="000000"/>
          <w:kern w:val="0"/>
          <w:sz w:val="28"/>
          <w:szCs w:val="28"/>
        </w:rPr>
        <w:t>生产有机肥时</w:t>
      </w:r>
      <w:bookmarkEnd w:id="283"/>
      <w:r>
        <w:rPr>
          <w:rFonts w:ascii="宋体" w:hAnsi="宋体" w:hint="eastAsia"/>
          <w:color w:val="000000"/>
          <w:kern w:val="0"/>
          <w:sz w:val="28"/>
          <w:szCs w:val="28"/>
        </w:rPr>
        <w:t>，原料是</w:t>
      </w:r>
      <w:r w:rsidR="00EB4D33" w:rsidRPr="00EB4D33">
        <w:rPr>
          <w:rFonts w:ascii="宋体" w:hAnsi="宋体" w:hint="eastAsia"/>
          <w:color w:val="000000"/>
          <w:kern w:val="0"/>
          <w:sz w:val="28"/>
          <w:szCs w:val="28"/>
        </w:rPr>
        <w:t>油枯发酵物、秸秆发酵物、腐殖酸发酵物，发酵过程中</w:t>
      </w:r>
      <w:r w:rsidR="002205D8">
        <w:rPr>
          <w:rFonts w:ascii="宋体" w:hAnsi="宋体" w:hint="eastAsia"/>
          <w:color w:val="000000"/>
          <w:kern w:val="0"/>
          <w:sz w:val="28"/>
          <w:szCs w:val="28"/>
        </w:rPr>
        <w:t>会</w:t>
      </w:r>
      <w:r w:rsidR="00EB4D33" w:rsidRPr="00EB4D33">
        <w:rPr>
          <w:rFonts w:ascii="宋体" w:hAnsi="宋体" w:hint="eastAsia"/>
          <w:color w:val="000000"/>
          <w:kern w:val="0"/>
          <w:sz w:val="28"/>
          <w:szCs w:val="28"/>
        </w:rPr>
        <w:t>产生</w:t>
      </w:r>
      <w:bookmarkStart w:id="284" w:name="_Hlk183095939"/>
      <w:r w:rsidR="002205D8">
        <w:rPr>
          <w:rFonts w:ascii="宋体" w:hAnsi="宋体" w:hint="eastAsia"/>
          <w:color w:val="000000"/>
          <w:kern w:val="0"/>
          <w:sz w:val="28"/>
          <w:szCs w:val="28"/>
        </w:rPr>
        <w:t>有毒</w:t>
      </w:r>
      <w:r w:rsidR="00EB4D33" w:rsidRPr="00EB4D33">
        <w:rPr>
          <w:rFonts w:ascii="宋体" w:hAnsi="宋体" w:hint="eastAsia"/>
          <w:color w:val="000000"/>
          <w:kern w:val="0"/>
          <w:sz w:val="28"/>
          <w:szCs w:val="28"/>
        </w:rPr>
        <w:t>有害气体</w:t>
      </w:r>
      <w:bookmarkEnd w:id="284"/>
      <w:r w:rsidR="002205D8">
        <w:rPr>
          <w:rFonts w:ascii="宋体" w:hAnsi="宋体" w:hint="eastAsia"/>
          <w:color w:val="000000"/>
          <w:kern w:val="0"/>
          <w:sz w:val="28"/>
          <w:szCs w:val="28"/>
        </w:rPr>
        <w:t>，</w:t>
      </w:r>
      <w:r w:rsidR="009115FD">
        <w:rPr>
          <w:rFonts w:ascii="宋体" w:hAnsi="宋体" w:hint="eastAsia"/>
          <w:color w:val="000000"/>
          <w:kern w:val="0"/>
          <w:sz w:val="28"/>
          <w:szCs w:val="28"/>
        </w:rPr>
        <w:t>因此</w:t>
      </w:r>
      <w:r w:rsidR="005E475C" w:rsidRPr="005E475C">
        <w:rPr>
          <w:rFonts w:ascii="宋体" w:hAnsi="宋体" w:hint="eastAsia"/>
          <w:color w:val="000000"/>
          <w:kern w:val="0"/>
          <w:sz w:val="28"/>
          <w:szCs w:val="28"/>
        </w:rPr>
        <w:t>生产有机肥时</w:t>
      </w:r>
      <w:r w:rsidR="009115FD">
        <w:rPr>
          <w:rFonts w:ascii="宋体" w:hAnsi="宋体" w:hint="eastAsia"/>
          <w:color w:val="000000"/>
          <w:kern w:val="0"/>
          <w:sz w:val="28"/>
          <w:szCs w:val="28"/>
        </w:rPr>
        <w:t>可能存在中毒。</w:t>
      </w:r>
    </w:p>
    <w:bookmarkEnd w:id="282"/>
    <w:p w14:paraId="11449E51" w14:textId="225A1AFA"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搅拌</w:t>
      </w:r>
      <w:bookmarkStart w:id="285" w:name="_Hlk183095894"/>
      <w:proofErr w:type="gramStart"/>
      <w:r>
        <w:rPr>
          <w:rFonts w:ascii="宋体" w:hAnsi="宋体" w:hint="eastAsia"/>
          <w:color w:val="000000"/>
          <w:kern w:val="0"/>
          <w:sz w:val="28"/>
          <w:szCs w:val="28"/>
        </w:rPr>
        <w:t>釜</w:t>
      </w:r>
      <w:bookmarkEnd w:id="285"/>
      <w:proofErr w:type="gramEnd"/>
      <w:r>
        <w:rPr>
          <w:rFonts w:ascii="宋体" w:hAnsi="宋体" w:hint="eastAsia"/>
          <w:color w:val="000000"/>
          <w:kern w:val="0"/>
          <w:sz w:val="28"/>
          <w:szCs w:val="28"/>
        </w:rPr>
        <w:t>属于有限空间，</w:t>
      </w:r>
      <w:r w:rsidR="002205D8">
        <w:rPr>
          <w:rFonts w:ascii="宋体" w:hAnsi="宋体" w:hint="eastAsia"/>
          <w:color w:val="000000"/>
          <w:kern w:val="0"/>
          <w:sz w:val="28"/>
          <w:szCs w:val="28"/>
        </w:rPr>
        <w:t>在</w:t>
      </w:r>
      <w:r w:rsidR="002205D8" w:rsidRPr="002205D8">
        <w:rPr>
          <w:rFonts w:ascii="宋体" w:hAnsi="宋体" w:hint="eastAsia"/>
          <w:color w:val="000000"/>
          <w:kern w:val="0"/>
          <w:sz w:val="28"/>
          <w:szCs w:val="28"/>
        </w:rPr>
        <w:t>釜</w:t>
      </w:r>
      <w:r w:rsidR="002205D8">
        <w:rPr>
          <w:rFonts w:ascii="宋体" w:hAnsi="宋体" w:hint="eastAsia"/>
          <w:color w:val="000000"/>
          <w:kern w:val="0"/>
          <w:sz w:val="28"/>
          <w:szCs w:val="28"/>
        </w:rPr>
        <w:t>内</w:t>
      </w:r>
      <w:r w:rsidR="002205D8" w:rsidRPr="00EB4D33">
        <w:rPr>
          <w:rFonts w:ascii="宋体" w:hAnsi="宋体" w:hint="eastAsia"/>
          <w:color w:val="000000"/>
          <w:kern w:val="0"/>
          <w:sz w:val="28"/>
          <w:szCs w:val="28"/>
        </w:rPr>
        <w:t>掺混过程中，会汇集</w:t>
      </w:r>
      <w:r w:rsidR="002205D8" w:rsidRPr="002205D8">
        <w:rPr>
          <w:rFonts w:ascii="宋体" w:hAnsi="宋体" w:hint="eastAsia"/>
          <w:color w:val="000000"/>
          <w:kern w:val="0"/>
          <w:sz w:val="28"/>
          <w:szCs w:val="28"/>
        </w:rPr>
        <w:t>有毒有害气体</w:t>
      </w:r>
      <w:r w:rsidR="002205D8" w:rsidRPr="00EB4D33">
        <w:rPr>
          <w:rFonts w:ascii="宋体" w:hAnsi="宋体" w:hint="eastAsia"/>
          <w:color w:val="000000"/>
          <w:kern w:val="0"/>
          <w:sz w:val="28"/>
          <w:szCs w:val="28"/>
        </w:rPr>
        <w:t>，进入其中检修有可能发生中毒</w:t>
      </w:r>
      <w:r w:rsidR="002205D8">
        <w:rPr>
          <w:rFonts w:ascii="宋体" w:hAnsi="宋体" w:hint="eastAsia"/>
          <w:color w:val="000000"/>
          <w:kern w:val="0"/>
          <w:sz w:val="28"/>
          <w:szCs w:val="28"/>
        </w:rPr>
        <w:t>和</w:t>
      </w:r>
      <w:r w:rsidR="002205D8" w:rsidRPr="00EB4D33">
        <w:rPr>
          <w:rFonts w:ascii="宋体" w:hAnsi="宋体" w:hint="eastAsia"/>
          <w:color w:val="000000"/>
          <w:kern w:val="0"/>
          <w:sz w:val="28"/>
          <w:szCs w:val="28"/>
        </w:rPr>
        <w:t>窒息</w:t>
      </w:r>
      <w:r>
        <w:rPr>
          <w:rFonts w:ascii="宋体" w:hAnsi="宋体" w:hint="eastAsia"/>
          <w:color w:val="000000"/>
          <w:kern w:val="0"/>
          <w:sz w:val="28"/>
          <w:szCs w:val="28"/>
        </w:rPr>
        <w:t>。</w:t>
      </w:r>
    </w:p>
    <w:p w14:paraId="107A4226" w14:textId="77777777" w:rsidR="00606E3D" w:rsidRDefault="00000000" w:rsidP="00230251">
      <w:pPr>
        <w:tabs>
          <w:tab w:val="left" w:pos="312"/>
        </w:tabs>
        <w:spacing w:line="360" w:lineRule="auto"/>
        <w:outlineLvl w:val="3"/>
        <w:rPr>
          <w:rFonts w:ascii="宋体" w:hAnsi="宋体" w:hint="eastAsia"/>
          <w:b/>
          <w:bCs/>
          <w:color w:val="000000"/>
          <w:kern w:val="0"/>
          <w:sz w:val="28"/>
          <w:szCs w:val="28"/>
        </w:rPr>
      </w:pPr>
      <w:r>
        <w:rPr>
          <w:rFonts w:ascii="宋体" w:hAnsi="宋体" w:hint="eastAsia"/>
          <w:b/>
          <w:bCs/>
          <w:color w:val="000000"/>
          <w:kern w:val="0"/>
          <w:sz w:val="28"/>
          <w:szCs w:val="28"/>
        </w:rPr>
        <w:t>3.5.2.2主生产线</w:t>
      </w:r>
    </w:p>
    <w:p w14:paraId="3D48728A"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如果客户需要的产品数量多，则首先</w:t>
      </w:r>
      <w:proofErr w:type="gramStart"/>
      <w:r>
        <w:rPr>
          <w:rFonts w:ascii="宋体" w:hAnsi="宋体" w:hint="eastAsia"/>
          <w:color w:val="000000"/>
          <w:kern w:val="0"/>
          <w:sz w:val="28"/>
          <w:szCs w:val="28"/>
        </w:rPr>
        <w:t>用试验</w:t>
      </w:r>
      <w:proofErr w:type="gramEnd"/>
      <w:r>
        <w:rPr>
          <w:rFonts w:ascii="宋体" w:hAnsi="宋体" w:hint="eastAsia"/>
          <w:color w:val="000000"/>
          <w:kern w:val="0"/>
          <w:sz w:val="28"/>
          <w:szCs w:val="28"/>
        </w:rPr>
        <w:t>生产线试生产，试生产产品合格后再用主生产线大量生产。主生产线是将肥料原料分别通过计量称计量后送入混合搅拌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搅拌，同时提前配好的硫酸锌、硫酸亚铁、EDTA-2Na水溶液也一起送入混合搅拌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搅拌混合均匀后，送入粉碎机粉碎后，再送入筛分机进行筛分，筛下料进行抽检，抽检合格后，通过成品定量包装秤，称量包装，然后入库待售。主生产线存在的危险、有害因素有：物体打击、机械伤害、触电、火灾、高处坠落和中毒和窒息等。</w:t>
      </w:r>
    </w:p>
    <w:p w14:paraId="1F5EDD98"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1.物体打击</w:t>
      </w:r>
    </w:p>
    <w:p w14:paraId="1567D24F"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主生产线导致物体打击的原因分析如下：</w:t>
      </w:r>
    </w:p>
    <w:p w14:paraId="4AFBDC1E"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（1）原料和产品堆放不稳，倾覆。</w:t>
      </w:r>
    </w:p>
    <w:p w14:paraId="3B384650"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（2）在主生产线成品仓等临边作业时，可能发生物件掉落，告成物体打击事故。</w:t>
      </w:r>
    </w:p>
    <w:p w14:paraId="78EE359D"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2.机械伤害</w:t>
      </w:r>
    </w:p>
    <w:p w14:paraId="658BBDF8"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主生产线有筛分机、粉碎机、皮带机、搅拌</w:t>
      </w:r>
      <w:proofErr w:type="gramStart"/>
      <w:r>
        <w:rPr>
          <w:rFonts w:ascii="宋体" w:hAnsi="宋体" w:hint="eastAsia"/>
          <w:color w:val="000000"/>
          <w:kern w:val="0"/>
          <w:sz w:val="28"/>
          <w:szCs w:val="28"/>
        </w:rPr>
        <w:t>釜</w:t>
      </w:r>
      <w:proofErr w:type="gramEnd"/>
      <w:r>
        <w:rPr>
          <w:rFonts w:ascii="宋体" w:hAnsi="宋体" w:hint="eastAsia"/>
          <w:color w:val="000000"/>
          <w:kern w:val="0"/>
          <w:sz w:val="28"/>
          <w:szCs w:val="28"/>
        </w:rPr>
        <w:t>等机械设备，</w:t>
      </w:r>
      <w:bookmarkStart w:id="286" w:name="_Hlk178864222"/>
      <w:r>
        <w:rPr>
          <w:rFonts w:ascii="宋体" w:hAnsi="宋体" w:hint="eastAsia"/>
          <w:color w:val="000000"/>
          <w:kern w:val="0"/>
          <w:sz w:val="28"/>
          <w:szCs w:val="28"/>
        </w:rPr>
        <w:t>存在机械伤害的危险与有害因素如下：</w:t>
      </w:r>
    </w:p>
    <w:bookmarkEnd w:id="286"/>
    <w:p w14:paraId="3D03CFB3"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lastRenderedPageBreak/>
        <w:t>（1）设备传动部件或转动轴无防护栏、罩或防护栏、罩有缺陷；</w:t>
      </w:r>
    </w:p>
    <w:p w14:paraId="5643E27D"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（2）不正确穿戴和使用劳动防护用品和用具；</w:t>
      </w:r>
    </w:p>
    <w:p w14:paraId="0554B4CC"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w:t>
      </w:r>
      <w:bookmarkStart w:id="287" w:name="_Hlk178864549"/>
      <w:r>
        <w:rPr>
          <w:rFonts w:ascii="宋体" w:hAnsi="宋体" w:hint="eastAsia"/>
          <w:color w:val="000000"/>
          <w:kern w:val="0"/>
          <w:sz w:val="28"/>
          <w:szCs w:val="28"/>
        </w:rPr>
        <w:t>操作者违反操作规程，安全意识不强，疲劳过度等；</w:t>
      </w:r>
    </w:p>
    <w:p w14:paraId="1DA8B25B"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（4）作业现场照明不良，防护标志缺陷；</w:t>
      </w:r>
    </w:p>
    <w:p w14:paraId="6BCF0208"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（5）未停机进行检修作业；检修作业后未恢复安全防护装置。</w:t>
      </w:r>
    </w:p>
    <w:bookmarkEnd w:id="287"/>
    <w:p w14:paraId="7F8DD6DA"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3.触电</w:t>
      </w:r>
    </w:p>
    <w:p w14:paraId="7F786366"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主生产线设备在运行过程中，供电系统、电气设备以及各种机械设备的附属电气设备和用电器等,由于设备故障或操作失误等原因,存在不可忽视的触电危险。</w:t>
      </w:r>
    </w:p>
    <w:p w14:paraId="488A4A26"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4、火灾</w:t>
      </w:r>
    </w:p>
    <w:p w14:paraId="7C4B64A6"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w:t>
      </w:r>
      <w:r>
        <w:rPr>
          <w:rFonts w:ascii="宋体" w:hAnsi="宋体" w:hint="eastAsia"/>
          <w:color w:val="000000"/>
          <w:kern w:val="0"/>
          <w:sz w:val="28"/>
          <w:szCs w:val="28"/>
        </w:rPr>
        <w:tab/>
        <w:t>明火引起的火灾危险性分析</w:t>
      </w:r>
    </w:p>
    <w:p w14:paraId="4D4E41D7" w14:textId="77777777" w:rsidR="009115FD" w:rsidRDefault="009115FD">
      <w:pPr>
        <w:tabs>
          <w:tab w:val="left" w:pos="312"/>
        </w:tabs>
        <w:spacing w:line="360" w:lineRule="auto"/>
        <w:ind w:firstLineChars="200" w:firstLine="560"/>
        <w:rPr>
          <w:rFonts w:ascii="宋体" w:hAnsi="宋体" w:hint="eastAsia"/>
          <w:color w:val="000000"/>
          <w:kern w:val="0"/>
          <w:sz w:val="28"/>
          <w:szCs w:val="28"/>
        </w:rPr>
      </w:pPr>
      <w:r w:rsidRPr="009115FD">
        <w:rPr>
          <w:rFonts w:ascii="宋体" w:hAnsi="宋体" w:hint="eastAsia"/>
          <w:color w:val="000000"/>
          <w:kern w:val="0"/>
          <w:sz w:val="28"/>
          <w:szCs w:val="28"/>
        </w:rPr>
        <w:t>本公司包装袋等为可燃物，如遇到明火，如烟头等，导致发生火灾。硝酸铵钙为易燃物，如遇到明火和高温环境，会导致发生火灾。</w:t>
      </w:r>
    </w:p>
    <w:p w14:paraId="7319D1B1" w14:textId="34D793CF"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(2)电气火灾危险性分析</w:t>
      </w:r>
    </w:p>
    <w:p w14:paraId="408E6F4F"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主生产线电气系统可能因短路、过载或接触电阻过大产生电火花、电弧,引起线路或设备过热起火；电线线路老化，绝缘性能下降，容易产生短路。</w:t>
      </w:r>
    </w:p>
    <w:p w14:paraId="3350F4DA"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6.高处坠落</w:t>
      </w:r>
    </w:p>
    <w:p w14:paraId="43CE3027"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在距地面2m以上的高处临边进行作业、检修时，临边防护有缺陷、防护措施不到位（如未按要求使用安全带），如在主生产线成品仓等设备上作业，或临时高处作业支撑人员的楼梯、脚手架等发生倾斜倒塌，都会发生人员高处坠落，导致人员伤亡。</w:t>
      </w:r>
    </w:p>
    <w:p w14:paraId="581A23A7"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7.中毒和窒息</w:t>
      </w:r>
    </w:p>
    <w:p w14:paraId="5E51A56E" w14:textId="63529DB4" w:rsidR="00EB4D33" w:rsidRDefault="00D84CC8">
      <w:pPr>
        <w:tabs>
          <w:tab w:val="left" w:pos="312"/>
        </w:tabs>
        <w:spacing w:line="360" w:lineRule="auto"/>
        <w:ind w:firstLineChars="200" w:firstLine="560"/>
        <w:rPr>
          <w:rFonts w:ascii="宋体" w:hAnsi="宋体" w:hint="eastAsia"/>
          <w:color w:val="000000"/>
          <w:kern w:val="0"/>
          <w:sz w:val="28"/>
          <w:szCs w:val="28"/>
        </w:rPr>
      </w:pPr>
      <w:r w:rsidRPr="00D84CC8">
        <w:rPr>
          <w:rFonts w:ascii="宋体" w:hAnsi="宋体" w:hint="eastAsia"/>
          <w:color w:val="000000"/>
          <w:kern w:val="0"/>
          <w:sz w:val="28"/>
          <w:szCs w:val="28"/>
        </w:rPr>
        <w:t>生产有机肥时，原料是油枯发酵物、秸秆发酵物、腐殖酸发酵物，发酵过程中会产生有毒有害气体，因此可能存在中毒。</w:t>
      </w:r>
    </w:p>
    <w:p w14:paraId="7DD6B58D" w14:textId="4C553E6F"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lastRenderedPageBreak/>
        <w:t>主生产线原料的搅拌、粉碎、筛分等在地下层，只有一个检修出口，属于有限空间，</w:t>
      </w:r>
      <w:r w:rsidR="00EB4D33" w:rsidRPr="00EB4D33">
        <w:rPr>
          <w:rFonts w:ascii="宋体" w:hAnsi="宋体" w:hint="eastAsia"/>
          <w:color w:val="000000"/>
          <w:kern w:val="0"/>
          <w:sz w:val="28"/>
          <w:szCs w:val="28"/>
        </w:rPr>
        <w:t>并且有机肥原料是油枯发酵物、秸秆发酵物、腐殖酸发酵物，发酵过程中产生的有害气体，在地下层掺混过程中，会汇集在地下层，进入其中检修有可能发生</w:t>
      </w:r>
      <w:r w:rsidR="00D84CC8" w:rsidRPr="00EB4D33">
        <w:rPr>
          <w:rFonts w:ascii="宋体" w:hAnsi="宋体" w:hint="eastAsia"/>
          <w:color w:val="000000"/>
          <w:kern w:val="0"/>
          <w:sz w:val="28"/>
          <w:szCs w:val="28"/>
        </w:rPr>
        <w:t>中毒</w:t>
      </w:r>
      <w:r w:rsidR="00D84CC8">
        <w:rPr>
          <w:rFonts w:ascii="宋体" w:hAnsi="宋体" w:hint="eastAsia"/>
          <w:color w:val="000000"/>
          <w:kern w:val="0"/>
          <w:sz w:val="28"/>
          <w:szCs w:val="28"/>
        </w:rPr>
        <w:t>和</w:t>
      </w:r>
      <w:r w:rsidR="00EB4D33" w:rsidRPr="00EB4D33">
        <w:rPr>
          <w:rFonts w:ascii="宋体" w:hAnsi="宋体" w:hint="eastAsia"/>
          <w:color w:val="000000"/>
          <w:kern w:val="0"/>
          <w:sz w:val="28"/>
          <w:szCs w:val="28"/>
        </w:rPr>
        <w:t>窒息。</w:t>
      </w:r>
    </w:p>
    <w:p w14:paraId="30FFD40A" w14:textId="77777777" w:rsidR="00606E3D" w:rsidRDefault="00000000" w:rsidP="00230251">
      <w:pPr>
        <w:tabs>
          <w:tab w:val="left" w:pos="312"/>
        </w:tabs>
        <w:spacing w:line="360" w:lineRule="auto"/>
        <w:outlineLvl w:val="3"/>
        <w:rPr>
          <w:rFonts w:ascii="宋体" w:hAnsi="宋体" w:hint="eastAsia"/>
          <w:b/>
          <w:bCs/>
          <w:color w:val="000000"/>
          <w:kern w:val="0"/>
          <w:sz w:val="28"/>
          <w:szCs w:val="28"/>
        </w:rPr>
      </w:pPr>
      <w:r>
        <w:rPr>
          <w:rFonts w:ascii="宋体" w:hAnsi="宋体" w:hint="eastAsia"/>
          <w:b/>
          <w:bCs/>
          <w:color w:val="000000"/>
          <w:kern w:val="0"/>
          <w:sz w:val="28"/>
          <w:szCs w:val="28"/>
        </w:rPr>
        <w:t>3.5.2.3成品装车</w:t>
      </w:r>
    </w:p>
    <w:p w14:paraId="61765A2C"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成品装车是用活动装车皮带机进行装车，存在的危险因素有：</w:t>
      </w:r>
      <w:bookmarkStart w:id="288" w:name="_Hlk178864188"/>
      <w:r>
        <w:rPr>
          <w:rFonts w:ascii="宋体" w:hAnsi="宋体" w:hint="eastAsia"/>
          <w:color w:val="000000"/>
          <w:kern w:val="0"/>
          <w:sz w:val="28"/>
          <w:szCs w:val="28"/>
        </w:rPr>
        <w:t>机械伤害</w:t>
      </w:r>
      <w:bookmarkEnd w:id="288"/>
      <w:r>
        <w:rPr>
          <w:rFonts w:ascii="宋体" w:hAnsi="宋体" w:hint="eastAsia"/>
          <w:color w:val="000000"/>
          <w:kern w:val="0"/>
          <w:sz w:val="28"/>
          <w:szCs w:val="28"/>
        </w:rPr>
        <w:t>、</w:t>
      </w:r>
      <w:bookmarkStart w:id="289" w:name="_Hlk178864597"/>
      <w:r>
        <w:rPr>
          <w:rFonts w:ascii="宋体" w:hAnsi="宋体" w:hint="eastAsia"/>
          <w:color w:val="000000"/>
          <w:kern w:val="0"/>
          <w:sz w:val="28"/>
          <w:szCs w:val="28"/>
        </w:rPr>
        <w:t>物体打击</w:t>
      </w:r>
      <w:bookmarkEnd w:id="289"/>
      <w:r>
        <w:rPr>
          <w:rFonts w:ascii="宋体" w:hAnsi="宋体" w:hint="eastAsia"/>
          <w:color w:val="000000"/>
          <w:kern w:val="0"/>
          <w:sz w:val="28"/>
          <w:szCs w:val="28"/>
        </w:rPr>
        <w:t>和</w:t>
      </w:r>
      <w:bookmarkStart w:id="290" w:name="_Hlk178864680"/>
      <w:r>
        <w:rPr>
          <w:rFonts w:ascii="宋体" w:hAnsi="宋体" w:hint="eastAsia"/>
          <w:color w:val="000000"/>
          <w:kern w:val="0"/>
          <w:sz w:val="28"/>
          <w:szCs w:val="28"/>
        </w:rPr>
        <w:t>车辆伤害</w:t>
      </w:r>
      <w:bookmarkEnd w:id="290"/>
      <w:r>
        <w:rPr>
          <w:rFonts w:ascii="宋体" w:hAnsi="宋体" w:hint="eastAsia"/>
          <w:color w:val="000000"/>
          <w:kern w:val="0"/>
          <w:sz w:val="28"/>
          <w:szCs w:val="28"/>
        </w:rPr>
        <w:t>。</w:t>
      </w:r>
    </w:p>
    <w:p w14:paraId="146E4252"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1.机械伤害</w:t>
      </w:r>
    </w:p>
    <w:p w14:paraId="64F312B0"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存在机械伤害的危险与有害因素如下：</w:t>
      </w:r>
    </w:p>
    <w:p w14:paraId="5C20CE0A"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（1）皮带机重心位移，发生倾倒；皮带机操作者违反操作规程，安全意识不强，疲劳过度等；</w:t>
      </w:r>
    </w:p>
    <w:p w14:paraId="718D493F"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（2）作业现场照明不良，防护标志缺陷；</w:t>
      </w:r>
    </w:p>
    <w:p w14:paraId="543FDA24"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（3）未停机进行检修作业；检修作业后未恢复安全防护装置。</w:t>
      </w:r>
    </w:p>
    <w:p w14:paraId="30A0726B"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w:t>
      </w:r>
      <w:r>
        <w:rPr>
          <w:rFonts w:hint="eastAsia"/>
        </w:rPr>
        <w:t xml:space="preserve"> </w:t>
      </w:r>
      <w:r>
        <w:rPr>
          <w:rFonts w:ascii="宋体" w:hAnsi="宋体" w:hint="eastAsia"/>
          <w:color w:val="000000"/>
          <w:kern w:val="0"/>
          <w:sz w:val="28"/>
          <w:szCs w:val="28"/>
        </w:rPr>
        <w:t>物体打击</w:t>
      </w:r>
    </w:p>
    <w:p w14:paraId="16523676"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皮带上产品摆放靠边掉落。</w:t>
      </w:r>
    </w:p>
    <w:p w14:paraId="6AFFFA32"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w:t>
      </w:r>
      <w:r>
        <w:rPr>
          <w:rFonts w:hint="eastAsia"/>
        </w:rPr>
        <w:t xml:space="preserve"> </w:t>
      </w:r>
      <w:r>
        <w:rPr>
          <w:rFonts w:ascii="宋体" w:hAnsi="宋体" w:hint="eastAsia"/>
          <w:color w:val="000000"/>
          <w:kern w:val="0"/>
          <w:sz w:val="28"/>
          <w:szCs w:val="28"/>
        </w:rPr>
        <w:t>车辆伤害</w:t>
      </w:r>
    </w:p>
    <w:p w14:paraId="792E4C3E" w14:textId="77777777" w:rsidR="00606E3D" w:rsidRDefault="00000000">
      <w:pPr>
        <w:tabs>
          <w:tab w:val="left" w:pos="312"/>
        </w:tabs>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运输汽车进厂、装车作业，如指挥人员未及时到位、安全警示标志缺失、车辆未停稳便开始装车作业或装车未全部结束就启动车子等原因可能发生车辆伤害。</w:t>
      </w:r>
    </w:p>
    <w:p w14:paraId="002FDEF0" w14:textId="77777777" w:rsidR="00606E3D" w:rsidRDefault="00000000">
      <w:pPr>
        <w:tabs>
          <w:tab w:val="left" w:pos="312"/>
        </w:tabs>
        <w:spacing w:line="360" w:lineRule="auto"/>
        <w:outlineLvl w:val="2"/>
        <w:rPr>
          <w:rFonts w:ascii="宋体" w:hAnsi="宋体" w:hint="eastAsia"/>
          <w:sz w:val="32"/>
          <w:szCs w:val="32"/>
        </w:rPr>
      </w:pPr>
      <w:bookmarkStart w:id="291" w:name="_Toc180507057"/>
      <w:r>
        <w:rPr>
          <w:rFonts w:ascii="宋体" w:hAnsi="宋体" w:hint="eastAsia"/>
          <w:b/>
          <w:bCs/>
          <w:color w:val="000000"/>
          <w:kern w:val="0"/>
          <w:sz w:val="32"/>
          <w:szCs w:val="32"/>
        </w:rPr>
        <w:t>3.5.3 公用工程危险性分析</w:t>
      </w:r>
      <w:bookmarkEnd w:id="291"/>
    </w:p>
    <w:p w14:paraId="47884CC4" w14:textId="77777777" w:rsidR="00606E3D" w:rsidRDefault="00000000">
      <w:pPr>
        <w:spacing w:line="360" w:lineRule="auto"/>
        <w:outlineLvl w:val="3"/>
        <w:rPr>
          <w:rFonts w:ascii="宋体" w:hAnsi="宋体" w:hint="eastAsia"/>
          <w:b/>
          <w:bCs/>
          <w:color w:val="000000"/>
          <w:kern w:val="0"/>
          <w:sz w:val="28"/>
          <w:szCs w:val="28"/>
        </w:rPr>
      </w:pPr>
      <w:r>
        <w:rPr>
          <w:rFonts w:ascii="宋体" w:hAnsi="宋体" w:hint="eastAsia"/>
          <w:b/>
          <w:bCs/>
          <w:color w:val="000000"/>
          <w:kern w:val="0"/>
          <w:sz w:val="28"/>
          <w:szCs w:val="28"/>
        </w:rPr>
        <w:t>3.5.3.1供配电</w:t>
      </w:r>
    </w:p>
    <w:p w14:paraId="52F5E228"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1、变压器、变配电室的避雷、保护接地、静电接地如果不健全，接地线接地电阻如果超标，发生雷击、漏电、静电放电时，存在过电流烧毁设备、人员触电并引发火灾爆炸的危险。互感器、电容器防雷保护</w:t>
      </w:r>
      <w:r>
        <w:rPr>
          <w:rFonts w:ascii="宋体" w:hAnsi="宋体" w:hint="eastAsia"/>
          <w:color w:val="000000"/>
          <w:kern w:val="0"/>
          <w:sz w:val="28"/>
          <w:szCs w:val="28"/>
        </w:rPr>
        <w:lastRenderedPageBreak/>
        <w:t>装置，低压配电装置的预防性试验及技术管理不善都是安全隐患；</w:t>
      </w:r>
    </w:p>
    <w:p w14:paraId="3DF1F06C"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2、如果变配电室地面标高不足，大雨时积水漫进室内，有进水引起电器设备短路跳闸、有发生爆炸、燃烧危险；</w:t>
      </w:r>
    </w:p>
    <w:p w14:paraId="05A13B8D"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3、进出电器间、配电室的电缆口必须封堵，变配电室应设置挡鼠板、防护网，防止小动物和鸟类等进入，否则有引发设备短路，引起电气系统火灾、爆炸的危险；</w:t>
      </w:r>
    </w:p>
    <w:p w14:paraId="15763B4F"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4、变配电系统火灾主要来源于电器元件和电气线路等。主要表现是：</w:t>
      </w:r>
    </w:p>
    <w:p w14:paraId="73CE0A2E"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（1）电缆敷设时没有执行规范，选型、选材不当，没有阻燃设施，电缆沟、井、洞在入口处没有作好封堵，易引起火灾并沿电缆蔓延，扩大火情；</w:t>
      </w:r>
    </w:p>
    <w:p w14:paraId="426987AA"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（2）由于设计、选型失误，造成电气设备、设施不满足防火防爆的要求，这种情况下，很容易引发火灾爆炸事故；</w:t>
      </w:r>
    </w:p>
    <w:p w14:paraId="65864F76"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（3）不重视电气线路的敷设质量，如布置不整齐，任意交叉；线路接头处处理不规范；在电缆沟布线时，电缆过低，被水浸泡等，使电缆的绝缘老化，引起短路导致火灾；</w:t>
      </w:r>
    </w:p>
    <w:p w14:paraId="6CA33F60"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（4）电气火花、电弧引发火灾。各种高低电气开关，在开断、关合电路时，熔断器在熔断时都要产生电弧，若电弧保护措施不当或失掉保护作用，这种电弧就可成为点火源，引燃其他易燃物品；</w:t>
      </w:r>
    </w:p>
    <w:p w14:paraId="4DC33A17"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（5）电气设备、照明器具、电动机等出现故障时都可能成为火灾的引燃源；</w:t>
      </w:r>
    </w:p>
    <w:p w14:paraId="559853B4"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（6）生产现场的环境条件较差、粉尘较大，电气设备长期运行后如果不注意清扫，粉尘大量在电气设施上积聚，可能引发火灾事故；</w:t>
      </w:r>
    </w:p>
    <w:p w14:paraId="4FD007F1"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（7）接触不良导致电气设备过热引起火灾，包括铜铝接头发生电化学腐蚀，造成接触不良；不可拆卸接头连接不牢，焊接不良或混有杂</w:t>
      </w:r>
      <w:r>
        <w:rPr>
          <w:rFonts w:ascii="宋体" w:hAnsi="宋体" w:hint="eastAsia"/>
          <w:color w:val="000000"/>
          <w:kern w:val="0"/>
          <w:sz w:val="28"/>
          <w:szCs w:val="28"/>
        </w:rPr>
        <w:lastRenderedPageBreak/>
        <w:t>质，增加接触电阻；可拆卸接头连接不紧，受振动而松动，导致接头发热；活动触头没有足够的接触压力或接触表面粗糙不平，导致触头过热。</w:t>
      </w:r>
    </w:p>
    <w:p w14:paraId="7ACD836F"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5、变压器存在着火灾隐患，因为变压器油是可燃液体，设备运行时会产生热量，</w:t>
      </w:r>
      <w:proofErr w:type="gramStart"/>
      <w:r>
        <w:rPr>
          <w:rFonts w:ascii="宋体" w:hAnsi="宋体" w:hint="eastAsia"/>
          <w:color w:val="000000"/>
          <w:kern w:val="0"/>
          <w:sz w:val="28"/>
          <w:szCs w:val="28"/>
        </w:rPr>
        <w:t>绝缘会</w:t>
      </w:r>
      <w:proofErr w:type="gramEnd"/>
      <w:r>
        <w:rPr>
          <w:rFonts w:ascii="宋体" w:hAnsi="宋体" w:hint="eastAsia"/>
          <w:color w:val="000000"/>
          <w:kern w:val="0"/>
          <w:sz w:val="28"/>
          <w:szCs w:val="28"/>
        </w:rPr>
        <w:t>老化，变压器一旦发生故障时，产生的电弧使箱体内绝缘油的温度、压力升高喷出甚至爆裂喷出，同时电弧引起绝缘油着火，而且火势发展很快，如果没有有效的防护措施，会导致严重的后果。变压器爆炸着火的原因有：</w:t>
      </w:r>
    </w:p>
    <w:p w14:paraId="39384631"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（1）绕组绝缘损毁产生短路（如老化、变质、绝缘强度降低、焊渣或铁磁物质进入变压器、制造质量不良等）引起着火爆炸事故；</w:t>
      </w:r>
    </w:p>
    <w:p w14:paraId="3EE98BDC"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（2）变压器主绝缘击穿，如：操作不当引起过电压，变压器内部发生闪络，密封不良，雨水漏入变压器，引线对油箱</w:t>
      </w:r>
      <w:proofErr w:type="gramStart"/>
      <w:r>
        <w:rPr>
          <w:rFonts w:ascii="宋体" w:hAnsi="宋体" w:hint="eastAsia"/>
          <w:color w:val="000000"/>
          <w:kern w:val="0"/>
          <w:sz w:val="28"/>
          <w:szCs w:val="28"/>
        </w:rPr>
        <w:t>内距离</w:t>
      </w:r>
      <w:proofErr w:type="gramEnd"/>
      <w:r>
        <w:rPr>
          <w:rFonts w:ascii="宋体" w:hAnsi="宋体" w:hint="eastAsia"/>
          <w:color w:val="000000"/>
          <w:kern w:val="0"/>
          <w:sz w:val="28"/>
          <w:szCs w:val="28"/>
        </w:rPr>
        <w:t>不够等；</w:t>
      </w:r>
    </w:p>
    <w:p w14:paraId="20A74A65"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（3）变压器套管闪络；</w:t>
      </w:r>
    </w:p>
    <w:p w14:paraId="4CDDC581"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（4）分接开关和绕组连接处接触不良，产生高温；</w:t>
      </w:r>
    </w:p>
    <w:p w14:paraId="72EEC445"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（5）磁路发生故障，铁芯故障，产生涡流、环流发热，引起变压器故障等；</w:t>
      </w:r>
    </w:p>
    <w:p w14:paraId="4CEC862C"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（6）变压器油为可燃液体，其发生泄漏，油</w:t>
      </w:r>
      <w:proofErr w:type="gramStart"/>
      <w:r>
        <w:rPr>
          <w:rFonts w:ascii="宋体" w:hAnsi="宋体" w:hint="eastAsia"/>
          <w:color w:val="000000"/>
          <w:kern w:val="0"/>
          <w:sz w:val="28"/>
          <w:szCs w:val="28"/>
        </w:rPr>
        <w:t>蒸气</w:t>
      </w:r>
      <w:proofErr w:type="gramEnd"/>
      <w:r>
        <w:rPr>
          <w:rFonts w:ascii="宋体" w:hAnsi="宋体" w:hint="eastAsia"/>
          <w:color w:val="000000"/>
          <w:kern w:val="0"/>
          <w:sz w:val="28"/>
          <w:szCs w:val="28"/>
        </w:rPr>
        <w:t>如果与空气混合形成爆炸性混合物，遇明火可以发生爆炸；</w:t>
      </w:r>
    </w:p>
    <w:p w14:paraId="28E4309C"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（7）小动物或金属导线、照明线、</w:t>
      </w:r>
      <w:proofErr w:type="gramStart"/>
      <w:r>
        <w:rPr>
          <w:rFonts w:ascii="宋体" w:hAnsi="宋体" w:hint="eastAsia"/>
          <w:color w:val="000000"/>
          <w:kern w:val="0"/>
          <w:sz w:val="28"/>
          <w:szCs w:val="28"/>
        </w:rPr>
        <w:t>锡铂和</w:t>
      </w:r>
      <w:proofErr w:type="gramEnd"/>
      <w:r>
        <w:rPr>
          <w:rFonts w:ascii="宋体" w:hAnsi="宋体" w:hint="eastAsia"/>
          <w:color w:val="000000"/>
          <w:kern w:val="0"/>
          <w:sz w:val="28"/>
          <w:szCs w:val="28"/>
        </w:rPr>
        <w:t>其他杂物造成变压器短路也会引起变压器起火和爆炸；</w:t>
      </w:r>
    </w:p>
    <w:p w14:paraId="5529965B"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（8）变压器周围可燃物起火，引起变压器短路爆炸、着火等。</w:t>
      </w:r>
    </w:p>
    <w:p w14:paraId="3779F80D"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7、电工检修线路等高处作业，若没有工作平台、没有戴好安全带、绳等防护用品，工作时精力不集中，会发生高处坠落的危险。</w:t>
      </w:r>
    </w:p>
    <w:p w14:paraId="5D2DE024"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8、触电：</w:t>
      </w:r>
    </w:p>
    <w:p w14:paraId="43FCA19D"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（1）</w:t>
      </w:r>
      <w:proofErr w:type="gramStart"/>
      <w:r>
        <w:rPr>
          <w:rFonts w:ascii="宋体" w:hAnsi="宋体" w:hint="eastAsia"/>
          <w:color w:val="000000"/>
          <w:kern w:val="0"/>
          <w:sz w:val="28"/>
          <w:szCs w:val="28"/>
        </w:rPr>
        <w:t>配电室若没有</w:t>
      </w:r>
      <w:proofErr w:type="gramEnd"/>
      <w:r>
        <w:rPr>
          <w:rFonts w:ascii="宋体" w:hAnsi="宋体" w:hint="eastAsia"/>
          <w:color w:val="000000"/>
          <w:kern w:val="0"/>
          <w:sz w:val="28"/>
          <w:szCs w:val="28"/>
        </w:rPr>
        <w:t>防护栏、防护栏损坏或高度不够、距设</w:t>
      </w:r>
    </w:p>
    <w:p w14:paraId="4DD0EA63"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备过近、没有警示牌，作业人员近距离作业，存在高电压击穿空间</w:t>
      </w:r>
      <w:r>
        <w:rPr>
          <w:rFonts w:ascii="宋体" w:hAnsi="宋体" w:hint="eastAsia"/>
          <w:color w:val="000000"/>
          <w:kern w:val="0"/>
          <w:sz w:val="28"/>
          <w:szCs w:val="28"/>
        </w:rPr>
        <w:lastRenderedPageBreak/>
        <w:t>电阻，放电使人员发生触电的危险；</w:t>
      </w:r>
    </w:p>
    <w:p w14:paraId="62BCB673"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（2）变压器、配电室避雷、保护接地如果不健全，接地线接地电阻超标，发生雷击、漏电，会发生人员触电的危险；</w:t>
      </w:r>
    </w:p>
    <w:p w14:paraId="7CB0357C"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 xml:space="preserve">（3）电气线路或电气设备在设计、安装上存在缺陷，或在运行中，缺乏必要的检修维护，使设备或线路存在漏电、过热、短路、接头松脱、断线 碰壳、绝缘老化、绝缘击穿、绝缘损坏、PE 线断线等隐患，易造成触电； </w:t>
      </w:r>
    </w:p>
    <w:p w14:paraId="0F00E2D7"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（4）没有设置必要的安全技术措施（如保护接零、漏电保护、</w:t>
      </w:r>
      <w:proofErr w:type="gramStart"/>
      <w:r>
        <w:rPr>
          <w:rFonts w:ascii="宋体" w:hAnsi="宋体" w:hint="eastAsia"/>
          <w:color w:val="000000"/>
          <w:kern w:val="0"/>
          <w:sz w:val="28"/>
          <w:szCs w:val="28"/>
        </w:rPr>
        <w:t>安全电</w:t>
      </w:r>
      <w:proofErr w:type="gramEnd"/>
      <w:r>
        <w:rPr>
          <w:rFonts w:ascii="宋体" w:hAnsi="宋体" w:hint="eastAsia"/>
          <w:color w:val="000000"/>
          <w:kern w:val="0"/>
          <w:sz w:val="28"/>
          <w:szCs w:val="28"/>
        </w:rPr>
        <w:t xml:space="preserve"> 压、等电位联结等），或安全措施失效，易造成操作人员触电；</w:t>
      </w:r>
    </w:p>
    <w:p w14:paraId="300B1145"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 xml:space="preserve">（5）电气设备运行管理不当，安全管理制度不完善；没有必要的安全 组织措施，易造成误触电； </w:t>
      </w:r>
    </w:p>
    <w:p w14:paraId="33A262A1"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（6）专业电工或机电设备操作人员的操作失误或违章作业，电工作业 证人员违章操作电气设备等造成触电。</w:t>
      </w:r>
    </w:p>
    <w:p w14:paraId="77AE76CD" w14:textId="77777777" w:rsidR="00606E3D" w:rsidRDefault="00000000">
      <w:pPr>
        <w:spacing w:line="360" w:lineRule="auto"/>
        <w:outlineLvl w:val="3"/>
        <w:rPr>
          <w:rFonts w:ascii="宋体" w:hAnsi="宋体" w:hint="eastAsia"/>
          <w:b/>
          <w:bCs/>
          <w:color w:val="000000"/>
          <w:kern w:val="0"/>
          <w:sz w:val="28"/>
          <w:szCs w:val="28"/>
        </w:rPr>
      </w:pPr>
      <w:r>
        <w:rPr>
          <w:rFonts w:ascii="宋体" w:hAnsi="宋体" w:hint="eastAsia"/>
          <w:b/>
          <w:bCs/>
          <w:color w:val="000000"/>
          <w:kern w:val="0"/>
          <w:sz w:val="28"/>
          <w:szCs w:val="28"/>
        </w:rPr>
        <w:t xml:space="preserve">3.5.3.2 防雷接地系统主要危险、有害因素分析 </w:t>
      </w:r>
    </w:p>
    <w:p w14:paraId="7B109F23"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若防雷接地 装置失效、未定期进行检测检验，发生雷电时，不能有效进行防雷，可能会 发生雷击事故，造成设备、财产损失或人员伤亡。 若机械设备未进行接地或接地线失效不符合要求等，可能会发生漏电， 导致人员接触带电设备、金属构件等发生触电事故。</w:t>
      </w:r>
    </w:p>
    <w:p w14:paraId="47B60DE8" w14:textId="77777777" w:rsidR="00606E3D" w:rsidRDefault="00000000">
      <w:pPr>
        <w:spacing w:line="360" w:lineRule="auto"/>
        <w:outlineLvl w:val="3"/>
        <w:rPr>
          <w:rFonts w:ascii="宋体" w:hAnsi="宋体" w:hint="eastAsia"/>
          <w:b/>
          <w:bCs/>
          <w:color w:val="000000"/>
          <w:kern w:val="0"/>
          <w:sz w:val="28"/>
          <w:szCs w:val="28"/>
        </w:rPr>
      </w:pPr>
      <w:r>
        <w:rPr>
          <w:rFonts w:ascii="宋体" w:hAnsi="宋体" w:hint="eastAsia"/>
          <w:b/>
          <w:bCs/>
          <w:color w:val="000000"/>
          <w:kern w:val="0"/>
          <w:sz w:val="28"/>
          <w:szCs w:val="28"/>
        </w:rPr>
        <w:t xml:space="preserve">3.5.3.3 消防系统主要危险、有害因素分析 </w:t>
      </w:r>
    </w:p>
    <w:p w14:paraId="2E40516D" w14:textId="77777777" w:rsidR="00606E3D" w:rsidRDefault="00000000">
      <w:pPr>
        <w:spacing w:line="360" w:lineRule="auto"/>
        <w:ind w:firstLineChars="200" w:firstLine="560"/>
        <w:rPr>
          <w:rFonts w:ascii="宋体" w:hAnsi="宋体" w:hint="eastAsia"/>
          <w:color w:val="000000"/>
          <w:kern w:val="0"/>
          <w:sz w:val="28"/>
          <w:szCs w:val="28"/>
        </w:rPr>
      </w:pPr>
      <w:r>
        <w:rPr>
          <w:rFonts w:ascii="宋体" w:hAnsi="宋体" w:hint="eastAsia"/>
          <w:color w:val="000000"/>
          <w:kern w:val="0"/>
          <w:sz w:val="28"/>
          <w:szCs w:val="28"/>
        </w:rPr>
        <w:t>车间内配备了相应的灭火器器材。若灭火器未定期进行检查、维护，失压、超压等，发生火灾事故时，不能及时扑灭初起火灾，可能导致火灾事故扩大。</w:t>
      </w:r>
    </w:p>
    <w:p w14:paraId="1F3A820F" w14:textId="0AA35C6B" w:rsidR="00230251" w:rsidRPr="00230251" w:rsidRDefault="00230251" w:rsidP="00230251">
      <w:pPr>
        <w:keepNext/>
        <w:keepLines/>
        <w:tabs>
          <w:tab w:val="left" w:pos="1440"/>
          <w:tab w:val="left" w:pos="1482"/>
        </w:tabs>
        <w:adjustRightInd w:val="0"/>
        <w:snapToGrid w:val="0"/>
        <w:spacing w:before="120" w:after="260" w:line="360" w:lineRule="auto"/>
        <w:outlineLvl w:val="2"/>
        <w:rPr>
          <w:rFonts w:ascii="宋体" w:hAnsi="宋体" w:hint="eastAsia"/>
          <w:b/>
          <w:sz w:val="32"/>
          <w:szCs w:val="32"/>
          <w:lang w:val="zh-CN"/>
        </w:rPr>
      </w:pPr>
      <w:bookmarkStart w:id="292" w:name="_Toc180507058"/>
      <w:r w:rsidRPr="00230251">
        <w:rPr>
          <w:rFonts w:ascii="宋体" w:hAnsi="宋体"/>
          <w:b/>
          <w:sz w:val="32"/>
          <w:szCs w:val="32"/>
          <w:lang w:val="zh-CN"/>
        </w:rPr>
        <w:t>3.5.</w:t>
      </w:r>
      <w:r>
        <w:rPr>
          <w:rFonts w:ascii="宋体" w:hAnsi="宋体" w:hint="eastAsia"/>
          <w:b/>
          <w:sz w:val="32"/>
          <w:szCs w:val="32"/>
          <w:lang w:val="zh-CN"/>
        </w:rPr>
        <w:t>4特</w:t>
      </w:r>
      <w:r>
        <w:rPr>
          <w:rFonts w:ascii="宋体" w:hAnsi="宋体" w:hint="eastAsia"/>
          <w:sz w:val="32"/>
          <w:szCs w:val="32"/>
        </w:rPr>
        <w:t>种设备</w:t>
      </w:r>
      <w:r>
        <w:rPr>
          <w:rFonts w:ascii="宋体" w:hAnsi="宋体"/>
          <w:sz w:val="32"/>
          <w:szCs w:val="32"/>
        </w:rPr>
        <w:t>主要危险、有害因素分析</w:t>
      </w:r>
      <w:bookmarkEnd w:id="292"/>
    </w:p>
    <w:p w14:paraId="04E46787" w14:textId="77777777" w:rsidR="00606E3D" w:rsidRDefault="00000000">
      <w:pPr>
        <w:snapToGrid w:val="0"/>
        <w:spacing w:line="360" w:lineRule="auto"/>
        <w:ind w:firstLineChars="200" w:firstLine="560"/>
        <w:rPr>
          <w:sz w:val="28"/>
          <w:szCs w:val="28"/>
        </w:rPr>
      </w:pPr>
      <w:r>
        <w:rPr>
          <w:rFonts w:hint="eastAsia"/>
          <w:sz w:val="28"/>
          <w:szCs w:val="28"/>
        </w:rPr>
        <w:t>本项目无特种设备。</w:t>
      </w:r>
    </w:p>
    <w:p w14:paraId="496457DF" w14:textId="77777777" w:rsidR="00606E3D" w:rsidRDefault="00000000">
      <w:pPr>
        <w:pStyle w:val="3"/>
        <w:numPr>
          <w:ilvl w:val="0"/>
          <w:numId w:val="0"/>
        </w:numPr>
        <w:adjustRightInd w:val="0"/>
        <w:snapToGrid w:val="0"/>
        <w:spacing w:before="120" w:after="260" w:line="360" w:lineRule="auto"/>
        <w:rPr>
          <w:rFonts w:ascii="宋体" w:hAnsi="宋体" w:hint="eastAsia"/>
          <w:bCs w:val="0"/>
          <w:sz w:val="32"/>
        </w:rPr>
      </w:pPr>
      <w:bookmarkStart w:id="293" w:name="_Toc180507059"/>
      <w:bookmarkStart w:id="294" w:name="_Hlk178602322"/>
      <w:r>
        <w:rPr>
          <w:rFonts w:ascii="宋体" w:hAnsi="宋体"/>
          <w:bCs w:val="0"/>
          <w:sz w:val="32"/>
        </w:rPr>
        <w:lastRenderedPageBreak/>
        <w:t>3.5.</w:t>
      </w:r>
      <w:r>
        <w:rPr>
          <w:rFonts w:ascii="宋体" w:hAnsi="宋体" w:hint="eastAsia"/>
          <w:bCs w:val="0"/>
          <w:sz w:val="32"/>
        </w:rPr>
        <w:t>5</w:t>
      </w:r>
      <w:r>
        <w:rPr>
          <w:rFonts w:ascii="宋体" w:hAnsi="宋体"/>
          <w:bCs w:val="0"/>
          <w:sz w:val="32"/>
        </w:rPr>
        <w:t>安全管理危险性分析</w:t>
      </w:r>
      <w:bookmarkEnd w:id="293"/>
    </w:p>
    <w:bookmarkEnd w:id="294"/>
    <w:p w14:paraId="298BD7D6" w14:textId="77777777" w:rsidR="00606E3D" w:rsidRDefault="00000000">
      <w:pPr>
        <w:tabs>
          <w:tab w:val="left" w:pos="3900"/>
        </w:tabs>
        <w:adjustRightInd w:val="0"/>
        <w:snapToGrid w:val="0"/>
        <w:spacing w:line="360" w:lineRule="auto"/>
        <w:ind w:firstLineChars="200" w:firstLine="560"/>
        <w:rPr>
          <w:snapToGrid w:val="0"/>
          <w:kern w:val="0"/>
          <w:sz w:val="28"/>
          <w:szCs w:val="28"/>
        </w:rPr>
      </w:pPr>
      <w:r>
        <w:rPr>
          <w:sz w:val="28"/>
          <w:szCs w:val="28"/>
        </w:rPr>
        <w:t>安全管理是为保证及时、有效地实现既定的安全目标，是在预测、分析的基础上进行的计划、组织、协调、检查等工作，是预防故障和人员失误发生的有效手段，因此，管理缺陷是影响运行失控发生的重要因素。</w:t>
      </w:r>
    </w:p>
    <w:p w14:paraId="74E3EDB4" w14:textId="77777777" w:rsidR="00606E3D" w:rsidRDefault="00000000">
      <w:pPr>
        <w:pStyle w:val="4"/>
        <w:spacing w:beforeLines="50" w:before="120" w:afterLines="50" w:after="120" w:line="360" w:lineRule="auto"/>
        <w:rPr>
          <w:rFonts w:ascii="Times New Roman" w:eastAsia="宋体" w:hAnsi="Times New Roman"/>
          <w:bCs w:val="0"/>
        </w:rPr>
      </w:pPr>
      <w:r>
        <w:rPr>
          <w:rFonts w:ascii="Times New Roman" w:eastAsia="宋体" w:hAnsi="Times New Roman"/>
          <w:bCs w:val="0"/>
        </w:rPr>
        <w:t>3.5.</w:t>
      </w:r>
      <w:r>
        <w:rPr>
          <w:rFonts w:ascii="Times New Roman" w:eastAsia="宋体" w:hAnsi="Times New Roman" w:hint="eastAsia"/>
          <w:bCs w:val="0"/>
        </w:rPr>
        <w:t>5</w:t>
      </w:r>
      <w:r>
        <w:rPr>
          <w:rFonts w:ascii="Times New Roman" w:eastAsia="宋体" w:hAnsi="Times New Roman"/>
          <w:bCs w:val="0"/>
        </w:rPr>
        <w:t>.1</w:t>
      </w:r>
      <w:r>
        <w:rPr>
          <w:rFonts w:ascii="Times New Roman" w:eastAsia="宋体" w:hAnsi="Times New Roman"/>
          <w:bCs w:val="0"/>
        </w:rPr>
        <w:t>安</w:t>
      </w:r>
      <w:bookmarkStart w:id="295" w:name="_Hlk178600338"/>
      <w:r>
        <w:rPr>
          <w:rFonts w:ascii="Times New Roman" w:eastAsia="宋体" w:hAnsi="Times New Roman"/>
          <w:bCs w:val="0"/>
        </w:rPr>
        <w:t>全管理组织体系方面危险性分析</w:t>
      </w:r>
      <w:bookmarkEnd w:id="295"/>
    </w:p>
    <w:p w14:paraId="6722FEBC" w14:textId="77777777" w:rsidR="00606E3D" w:rsidRDefault="00000000">
      <w:pPr>
        <w:tabs>
          <w:tab w:val="left" w:pos="3900"/>
        </w:tabs>
        <w:adjustRightInd w:val="0"/>
        <w:snapToGrid w:val="0"/>
        <w:spacing w:line="360" w:lineRule="auto"/>
        <w:ind w:firstLine="570"/>
        <w:rPr>
          <w:snapToGrid w:val="0"/>
          <w:kern w:val="0"/>
          <w:sz w:val="28"/>
          <w:szCs w:val="28"/>
        </w:rPr>
      </w:pPr>
      <w:r>
        <w:rPr>
          <w:snapToGrid w:val="0"/>
          <w:kern w:val="0"/>
          <w:sz w:val="28"/>
          <w:szCs w:val="28"/>
        </w:rPr>
        <w:t>安全管理组织体系是公司安全生产责任人，安全生产管理的分级管理，分系统管理和安全管理协调的规定，可能因为安全管理组织体系缺陷引发事故，或事故进一步扩大。</w:t>
      </w:r>
      <w:r>
        <w:rPr>
          <w:rFonts w:hint="eastAsia"/>
          <w:snapToGrid w:val="0"/>
          <w:kern w:val="0"/>
          <w:sz w:val="28"/>
          <w:szCs w:val="28"/>
        </w:rPr>
        <w:t>安全管理组织体系方面的危险性分析如下</w:t>
      </w:r>
    </w:p>
    <w:p w14:paraId="44936550" w14:textId="77777777" w:rsidR="00606E3D" w:rsidRDefault="00000000">
      <w:pPr>
        <w:tabs>
          <w:tab w:val="left" w:pos="3900"/>
        </w:tabs>
        <w:adjustRightInd w:val="0"/>
        <w:snapToGrid w:val="0"/>
        <w:spacing w:line="360" w:lineRule="auto"/>
        <w:ind w:firstLine="570"/>
        <w:rPr>
          <w:snapToGrid w:val="0"/>
          <w:kern w:val="0"/>
          <w:sz w:val="28"/>
          <w:szCs w:val="28"/>
        </w:rPr>
      </w:pPr>
      <w:r>
        <w:rPr>
          <w:snapToGrid w:val="0"/>
          <w:kern w:val="0"/>
          <w:sz w:val="28"/>
          <w:szCs w:val="28"/>
        </w:rPr>
        <w:t>1.</w:t>
      </w:r>
      <w:r>
        <w:rPr>
          <w:snapToGrid w:val="0"/>
          <w:kern w:val="0"/>
          <w:sz w:val="28"/>
          <w:szCs w:val="28"/>
        </w:rPr>
        <w:t>安全管理组织机构的结构、人员组成不适应生产系统；</w:t>
      </w:r>
    </w:p>
    <w:p w14:paraId="65A280EE" w14:textId="77777777" w:rsidR="00606E3D" w:rsidRDefault="00000000">
      <w:pPr>
        <w:tabs>
          <w:tab w:val="left" w:pos="3900"/>
        </w:tabs>
        <w:adjustRightInd w:val="0"/>
        <w:snapToGrid w:val="0"/>
        <w:spacing w:line="360" w:lineRule="auto"/>
        <w:ind w:firstLine="570"/>
        <w:rPr>
          <w:snapToGrid w:val="0"/>
          <w:kern w:val="0"/>
          <w:sz w:val="28"/>
          <w:szCs w:val="28"/>
        </w:rPr>
      </w:pPr>
      <w:r>
        <w:rPr>
          <w:snapToGrid w:val="0"/>
          <w:kern w:val="0"/>
          <w:sz w:val="28"/>
          <w:szCs w:val="28"/>
        </w:rPr>
        <w:t>2.</w:t>
      </w:r>
      <w:r>
        <w:rPr>
          <w:snapToGrid w:val="0"/>
          <w:kern w:val="0"/>
          <w:sz w:val="28"/>
          <w:szCs w:val="28"/>
        </w:rPr>
        <w:t>未按要求配备足额的管理人员，造成安全管理工作中存在衔接不当、管理空白、专业不全等；</w:t>
      </w:r>
    </w:p>
    <w:p w14:paraId="2639269E"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3.</w:t>
      </w:r>
      <w:r>
        <w:rPr>
          <w:snapToGrid w:val="0"/>
          <w:kern w:val="0"/>
          <w:sz w:val="28"/>
          <w:szCs w:val="28"/>
        </w:rPr>
        <w:t>对从业人员的安全教育培训不足，如安全管理人员和基层操作人员未经过培训考核或培训学时不足，不具备相应的安全生产知识和上岗能力；员工素质低下，知识陈旧，观念落后，致使人员安全意识差、不安全行为数量增多；忽视对外协用工、外来参观、学习人员的安全教育培训等。</w:t>
      </w:r>
    </w:p>
    <w:p w14:paraId="798B5469" w14:textId="77777777" w:rsidR="00606E3D" w:rsidRDefault="00000000">
      <w:pPr>
        <w:tabs>
          <w:tab w:val="left" w:pos="3900"/>
        </w:tabs>
        <w:adjustRightInd w:val="0"/>
        <w:snapToGrid w:val="0"/>
        <w:spacing w:line="360" w:lineRule="auto"/>
        <w:ind w:firstLine="570"/>
        <w:rPr>
          <w:snapToGrid w:val="0"/>
          <w:kern w:val="0"/>
          <w:sz w:val="28"/>
          <w:szCs w:val="28"/>
        </w:rPr>
      </w:pPr>
      <w:r>
        <w:rPr>
          <w:snapToGrid w:val="0"/>
          <w:kern w:val="0"/>
          <w:sz w:val="28"/>
          <w:szCs w:val="28"/>
        </w:rPr>
        <w:t>4.</w:t>
      </w:r>
      <w:r>
        <w:rPr>
          <w:snapToGrid w:val="0"/>
          <w:kern w:val="0"/>
          <w:sz w:val="28"/>
          <w:szCs w:val="28"/>
        </w:rPr>
        <w:t>人员职权交叉，造成管理混乱；</w:t>
      </w:r>
    </w:p>
    <w:p w14:paraId="71323840" w14:textId="77777777" w:rsidR="00606E3D" w:rsidRDefault="00000000">
      <w:pPr>
        <w:tabs>
          <w:tab w:val="left" w:pos="3900"/>
        </w:tabs>
        <w:adjustRightInd w:val="0"/>
        <w:snapToGrid w:val="0"/>
        <w:spacing w:line="360" w:lineRule="auto"/>
        <w:ind w:firstLine="570"/>
        <w:rPr>
          <w:snapToGrid w:val="0"/>
          <w:kern w:val="0"/>
          <w:sz w:val="28"/>
          <w:szCs w:val="28"/>
        </w:rPr>
      </w:pPr>
      <w:r>
        <w:rPr>
          <w:snapToGrid w:val="0"/>
          <w:kern w:val="0"/>
          <w:sz w:val="28"/>
          <w:szCs w:val="28"/>
        </w:rPr>
        <w:t>5.</w:t>
      </w:r>
      <w:r>
        <w:rPr>
          <w:snapToGrid w:val="0"/>
          <w:kern w:val="0"/>
          <w:sz w:val="28"/>
          <w:szCs w:val="28"/>
        </w:rPr>
        <w:t>在解决重大问题上由最高领导一人凭借经验作决策，没有征求大多数人的意见。</w:t>
      </w:r>
    </w:p>
    <w:p w14:paraId="2EA4F60C" w14:textId="77777777" w:rsidR="00606E3D" w:rsidRDefault="00000000">
      <w:pPr>
        <w:pStyle w:val="4"/>
        <w:spacing w:beforeLines="50" w:before="120" w:afterLines="50" w:after="120" w:line="360" w:lineRule="auto"/>
        <w:rPr>
          <w:rFonts w:ascii="Times New Roman" w:eastAsia="宋体" w:hAnsi="Times New Roman"/>
          <w:bCs w:val="0"/>
        </w:rPr>
      </w:pPr>
      <w:r>
        <w:rPr>
          <w:rFonts w:ascii="Times New Roman" w:eastAsia="宋体" w:hAnsi="Times New Roman"/>
          <w:bCs w:val="0"/>
        </w:rPr>
        <w:t>3.5.</w:t>
      </w:r>
      <w:r>
        <w:rPr>
          <w:rFonts w:ascii="Times New Roman" w:eastAsia="宋体" w:hAnsi="Times New Roman" w:hint="eastAsia"/>
          <w:bCs w:val="0"/>
        </w:rPr>
        <w:t>5</w:t>
      </w:r>
      <w:r>
        <w:rPr>
          <w:rFonts w:ascii="Times New Roman" w:eastAsia="宋体" w:hAnsi="Times New Roman"/>
          <w:bCs w:val="0"/>
        </w:rPr>
        <w:t>.2</w:t>
      </w:r>
      <w:r>
        <w:rPr>
          <w:rFonts w:ascii="Times New Roman" w:eastAsia="宋体" w:hAnsi="Times New Roman"/>
          <w:bCs w:val="0"/>
        </w:rPr>
        <w:t>安全管理制度方面危险性分析</w:t>
      </w:r>
    </w:p>
    <w:p w14:paraId="097FFB83"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安全管理制度是为加强公司生产工作的劳动保护、改善劳动条件，</w:t>
      </w:r>
      <w:r>
        <w:rPr>
          <w:snapToGrid w:val="0"/>
          <w:kern w:val="0"/>
          <w:sz w:val="28"/>
          <w:szCs w:val="28"/>
        </w:rPr>
        <w:lastRenderedPageBreak/>
        <w:t>保护劳动者在生产过程中的安全和健康，促进公司事业的发展，根据有关劳动保护的法令、法规等有关规定，结合公司的实际情况制订的规定</w:t>
      </w:r>
      <w:r>
        <w:rPr>
          <w:rFonts w:hint="eastAsia"/>
          <w:snapToGrid w:val="0"/>
          <w:kern w:val="0"/>
          <w:sz w:val="28"/>
          <w:szCs w:val="28"/>
        </w:rPr>
        <w:t>。</w:t>
      </w:r>
      <w:r>
        <w:rPr>
          <w:snapToGrid w:val="0"/>
          <w:kern w:val="0"/>
          <w:sz w:val="28"/>
          <w:szCs w:val="28"/>
        </w:rPr>
        <w:t>可能因为安全管理制度不健全，引发事故，其主要原因有：</w:t>
      </w:r>
    </w:p>
    <w:p w14:paraId="0DE07934"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1.</w:t>
      </w:r>
      <w:r>
        <w:rPr>
          <w:snapToGrid w:val="0"/>
          <w:kern w:val="0"/>
          <w:sz w:val="28"/>
          <w:szCs w:val="28"/>
        </w:rPr>
        <w:t>未根据自身特点制定、完善安全生产责任制、安全生产管理制度，造成工作中无章可循，生产</w:t>
      </w:r>
      <w:r>
        <w:rPr>
          <w:rFonts w:hint="eastAsia"/>
          <w:snapToGrid w:val="0"/>
          <w:kern w:val="0"/>
          <w:sz w:val="28"/>
          <w:szCs w:val="28"/>
        </w:rPr>
        <w:t>秩</w:t>
      </w:r>
      <w:r>
        <w:rPr>
          <w:snapToGrid w:val="0"/>
          <w:kern w:val="0"/>
          <w:sz w:val="28"/>
          <w:szCs w:val="28"/>
        </w:rPr>
        <w:t>序混乱；</w:t>
      </w:r>
    </w:p>
    <w:p w14:paraId="77968499"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2.</w:t>
      </w:r>
      <w:r>
        <w:rPr>
          <w:snapToGrid w:val="0"/>
          <w:kern w:val="0"/>
          <w:sz w:val="28"/>
          <w:szCs w:val="28"/>
        </w:rPr>
        <w:t>安全生产责任制未落实到每个环节、每个岗位、每个人，各自职责不明确；</w:t>
      </w:r>
    </w:p>
    <w:p w14:paraId="6469D113"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3.</w:t>
      </w:r>
      <w:r>
        <w:rPr>
          <w:snapToGrid w:val="0"/>
          <w:kern w:val="0"/>
          <w:sz w:val="28"/>
          <w:szCs w:val="28"/>
        </w:rPr>
        <w:t>不同的安全规章管理制度之间缺少相互配合和促进机制；</w:t>
      </w:r>
    </w:p>
    <w:p w14:paraId="4A86AA88"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4.</w:t>
      </w:r>
      <w:r>
        <w:rPr>
          <w:snapToGrid w:val="0"/>
          <w:kern w:val="0"/>
          <w:sz w:val="28"/>
          <w:szCs w:val="28"/>
        </w:rPr>
        <w:t>安全规章管理制度流于形式，内容不完善、不全面；</w:t>
      </w:r>
    </w:p>
    <w:p w14:paraId="2B48FB13"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5.</w:t>
      </w:r>
      <w:r>
        <w:rPr>
          <w:snapToGrid w:val="0"/>
          <w:kern w:val="0"/>
          <w:sz w:val="28"/>
          <w:szCs w:val="28"/>
        </w:rPr>
        <w:t>安全规章管理制度要求与实际工作脱节等。</w:t>
      </w:r>
    </w:p>
    <w:p w14:paraId="29D4CF50"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rFonts w:hint="eastAsia"/>
          <w:snapToGrid w:val="0"/>
          <w:kern w:val="0"/>
          <w:sz w:val="28"/>
          <w:szCs w:val="28"/>
        </w:rPr>
        <w:t>6.</w:t>
      </w:r>
      <w:r>
        <w:rPr>
          <w:rFonts w:hint="eastAsia"/>
          <w:snapToGrid w:val="0"/>
          <w:kern w:val="0"/>
          <w:sz w:val="28"/>
          <w:szCs w:val="28"/>
        </w:rPr>
        <w:t>有外委作业，未制定</w:t>
      </w:r>
      <w:bookmarkStart w:id="296" w:name="_Hlk178601737"/>
      <w:r>
        <w:rPr>
          <w:rFonts w:hint="eastAsia"/>
          <w:snapToGrid w:val="0"/>
          <w:kern w:val="0"/>
          <w:sz w:val="28"/>
          <w:szCs w:val="28"/>
        </w:rPr>
        <w:t>协力单位</w:t>
      </w:r>
      <w:bookmarkEnd w:id="296"/>
      <w:r>
        <w:rPr>
          <w:rFonts w:hint="eastAsia"/>
          <w:snapToGrid w:val="0"/>
          <w:kern w:val="0"/>
          <w:sz w:val="28"/>
          <w:szCs w:val="28"/>
        </w:rPr>
        <w:t>安全管理制度，和协力单位未签订安全协议。</w:t>
      </w:r>
    </w:p>
    <w:p w14:paraId="6421E782" w14:textId="77777777" w:rsidR="00606E3D" w:rsidRDefault="00000000">
      <w:pPr>
        <w:pStyle w:val="4"/>
        <w:spacing w:beforeLines="50" w:before="120" w:afterLines="50" w:after="120" w:line="360" w:lineRule="auto"/>
        <w:rPr>
          <w:rFonts w:ascii="宋体" w:eastAsia="宋体" w:hAnsi="宋体" w:hint="eastAsia"/>
          <w:bCs w:val="0"/>
        </w:rPr>
      </w:pPr>
      <w:r>
        <w:rPr>
          <w:rFonts w:ascii="宋体" w:eastAsia="宋体" w:hAnsi="宋体"/>
          <w:bCs w:val="0"/>
        </w:rPr>
        <w:t>3.5.</w:t>
      </w:r>
      <w:r>
        <w:rPr>
          <w:rFonts w:ascii="宋体" w:eastAsia="宋体" w:hAnsi="宋体" w:hint="eastAsia"/>
          <w:bCs w:val="0"/>
        </w:rPr>
        <w:t>5</w:t>
      </w:r>
      <w:r>
        <w:rPr>
          <w:rFonts w:ascii="宋体" w:eastAsia="宋体" w:hAnsi="宋体"/>
          <w:bCs w:val="0"/>
        </w:rPr>
        <w:t>.3事故应急方面危险性分析</w:t>
      </w:r>
    </w:p>
    <w:p w14:paraId="03BB4FF4"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事故应急是针对可能发生的重大事故，为保证迅速、有效、有序地开展应急救援行动，以便预防、降低事故损，可能因为事故应急措施不当等引发事故，其主要原因有：</w:t>
      </w:r>
    </w:p>
    <w:p w14:paraId="43F7026E"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1.</w:t>
      </w:r>
      <w:r>
        <w:rPr>
          <w:snapToGrid w:val="0"/>
          <w:kern w:val="0"/>
          <w:sz w:val="28"/>
          <w:szCs w:val="28"/>
        </w:rPr>
        <w:t>公司未按照相关要求编制事故应急救援预案；</w:t>
      </w:r>
    </w:p>
    <w:p w14:paraId="7625180A"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2.</w:t>
      </w:r>
      <w:r>
        <w:rPr>
          <w:snapToGrid w:val="0"/>
          <w:kern w:val="0"/>
          <w:sz w:val="28"/>
          <w:szCs w:val="28"/>
        </w:rPr>
        <w:t>应急救援时未按照事故应急原则进行处置；</w:t>
      </w:r>
    </w:p>
    <w:p w14:paraId="08182EEC"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3.</w:t>
      </w:r>
      <w:r>
        <w:rPr>
          <w:snapToGrid w:val="0"/>
          <w:kern w:val="0"/>
          <w:sz w:val="28"/>
          <w:szCs w:val="28"/>
        </w:rPr>
        <w:t>救援人员不服从指挥；</w:t>
      </w:r>
    </w:p>
    <w:p w14:paraId="22CCCDCE"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4.</w:t>
      </w:r>
      <w:r>
        <w:rPr>
          <w:snapToGrid w:val="0"/>
          <w:kern w:val="0"/>
          <w:sz w:val="28"/>
          <w:szCs w:val="28"/>
        </w:rPr>
        <w:t>事故判断不准确，导致采取的应急救援行动和战术决策不准确；</w:t>
      </w:r>
    </w:p>
    <w:p w14:paraId="260028E9"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5.</w:t>
      </w:r>
      <w:r>
        <w:rPr>
          <w:snapToGrid w:val="0"/>
          <w:kern w:val="0"/>
          <w:sz w:val="28"/>
          <w:szCs w:val="28"/>
        </w:rPr>
        <w:t>公司事故应急预案未按照相关单位要求评审、备案等。</w:t>
      </w:r>
    </w:p>
    <w:p w14:paraId="6F2E3AA6" w14:textId="77777777" w:rsidR="00606E3D" w:rsidRDefault="00000000">
      <w:pPr>
        <w:pStyle w:val="3"/>
        <w:numPr>
          <w:ilvl w:val="0"/>
          <w:numId w:val="0"/>
        </w:numPr>
        <w:adjustRightInd w:val="0"/>
        <w:snapToGrid w:val="0"/>
        <w:spacing w:before="120" w:after="260" w:line="360" w:lineRule="auto"/>
        <w:rPr>
          <w:rFonts w:ascii="宋体" w:hAnsi="宋体" w:hint="eastAsia"/>
          <w:bCs w:val="0"/>
          <w:sz w:val="32"/>
        </w:rPr>
      </w:pPr>
      <w:bookmarkStart w:id="297" w:name="_Hlk178601192"/>
      <w:bookmarkStart w:id="298" w:name="_Toc180507060"/>
      <w:r>
        <w:rPr>
          <w:rFonts w:ascii="宋体" w:hAnsi="宋体"/>
          <w:bCs w:val="0"/>
          <w:sz w:val="32"/>
        </w:rPr>
        <w:t>3.5.</w:t>
      </w:r>
      <w:bookmarkEnd w:id="297"/>
      <w:r>
        <w:rPr>
          <w:rFonts w:ascii="宋体" w:hAnsi="宋体" w:hint="eastAsia"/>
          <w:bCs w:val="0"/>
          <w:sz w:val="32"/>
        </w:rPr>
        <w:t>6</w:t>
      </w:r>
      <w:r>
        <w:rPr>
          <w:rFonts w:ascii="宋体" w:hAnsi="宋体"/>
          <w:bCs w:val="0"/>
          <w:sz w:val="32"/>
        </w:rPr>
        <w:t>检维修过程危险、有害因素分析</w:t>
      </w:r>
      <w:bookmarkEnd w:id="298"/>
    </w:p>
    <w:p w14:paraId="5B8CE17F"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该项目设备、设施、管线出现故障需要检维修时</w:t>
      </w:r>
      <w:r>
        <w:rPr>
          <w:rFonts w:hint="eastAsia"/>
          <w:snapToGrid w:val="0"/>
          <w:kern w:val="0"/>
          <w:sz w:val="28"/>
          <w:szCs w:val="28"/>
        </w:rPr>
        <w:t>，</w:t>
      </w:r>
      <w:r>
        <w:rPr>
          <w:snapToGrid w:val="0"/>
          <w:kern w:val="0"/>
          <w:sz w:val="28"/>
          <w:szCs w:val="28"/>
        </w:rPr>
        <w:t>检维修过程中较</w:t>
      </w:r>
      <w:r>
        <w:rPr>
          <w:snapToGrid w:val="0"/>
          <w:kern w:val="0"/>
          <w:sz w:val="28"/>
          <w:szCs w:val="28"/>
        </w:rPr>
        <w:lastRenderedPageBreak/>
        <w:t>易发生的事故主要有中毒和窒息、物体打击、机械伤害、高处坠落等。</w:t>
      </w:r>
    </w:p>
    <w:p w14:paraId="46B3B441"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引发事故的原因主要有：</w:t>
      </w:r>
    </w:p>
    <w:p w14:paraId="771709C3" w14:textId="77777777" w:rsidR="00606E3D" w:rsidRDefault="00000000">
      <w:pPr>
        <w:tabs>
          <w:tab w:val="left" w:pos="945"/>
          <w:tab w:val="left" w:pos="3900"/>
        </w:tabs>
        <w:adjustRightInd w:val="0"/>
        <w:snapToGrid w:val="0"/>
        <w:spacing w:line="360" w:lineRule="auto"/>
        <w:ind w:firstLine="570"/>
        <w:rPr>
          <w:snapToGrid w:val="0"/>
          <w:kern w:val="0"/>
          <w:sz w:val="28"/>
          <w:szCs w:val="28"/>
        </w:rPr>
      </w:pPr>
      <w:r>
        <w:rPr>
          <w:snapToGrid w:val="0"/>
          <w:kern w:val="0"/>
          <w:sz w:val="28"/>
          <w:szCs w:val="28"/>
        </w:rPr>
        <w:t>1.</w:t>
      </w:r>
      <w:r>
        <w:rPr>
          <w:snapToGrid w:val="0"/>
          <w:kern w:val="0"/>
          <w:sz w:val="28"/>
          <w:szCs w:val="28"/>
        </w:rPr>
        <w:t>在进入有限空间检修作业前，没有按照操作规程进行作业，如未对设备、管线进行清理、置换或置换不完全，未按规定检测氧气的浓度，引发中毒和窒息事故。</w:t>
      </w:r>
    </w:p>
    <w:p w14:paraId="49DE6A1C" w14:textId="77777777" w:rsidR="00606E3D" w:rsidRDefault="00000000">
      <w:pPr>
        <w:spacing w:line="360" w:lineRule="auto"/>
        <w:ind w:firstLine="560"/>
        <w:rPr>
          <w:snapToGrid w:val="0"/>
          <w:kern w:val="0"/>
          <w:sz w:val="28"/>
          <w:szCs w:val="28"/>
        </w:rPr>
      </w:pPr>
      <w:r>
        <w:rPr>
          <w:snapToGrid w:val="0"/>
          <w:kern w:val="0"/>
          <w:sz w:val="28"/>
          <w:szCs w:val="28"/>
        </w:rPr>
        <w:t>2.</w:t>
      </w:r>
      <w:r>
        <w:rPr>
          <w:snapToGrid w:val="0"/>
          <w:kern w:val="0"/>
          <w:sz w:val="28"/>
          <w:szCs w:val="28"/>
        </w:rPr>
        <w:t>高空抛物、物件设备摆放不稳、倾覆，而造成物体打击事故。</w:t>
      </w:r>
    </w:p>
    <w:p w14:paraId="7499A024" w14:textId="77777777" w:rsidR="00606E3D" w:rsidRDefault="00000000">
      <w:pPr>
        <w:spacing w:line="360" w:lineRule="auto"/>
        <w:ind w:firstLine="560"/>
        <w:rPr>
          <w:snapToGrid w:val="0"/>
          <w:kern w:val="0"/>
          <w:sz w:val="28"/>
          <w:szCs w:val="28"/>
        </w:rPr>
      </w:pPr>
      <w:r>
        <w:rPr>
          <w:snapToGrid w:val="0"/>
          <w:kern w:val="0"/>
          <w:sz w:val="28"/>
          <w:szCs w:val="28"/>
        </w:rPr>
        <w:t>3.</w:t>
      </w:r>
      <w:r>
        <w:rPr>
          <w:snapToGrid w:val="0"/>
          <w:kern w:val="0"/>
          <w:sz w:val="28"/>
          <w:szCs w:val="28"/>
        </w:rPr>
        <w:t>检修过程中，违章进行高处作业，如没有按要求佩戴安全带（绳）、疲劳过度或酒后作业、不采取的安全防护措施和使用可靠的安全保护装置等，很容易发生高处坠落事故。</w:t>
      </w:r>
    </w:p>
    <w:p w14:paraId="44A17B77" w14:textId="77777777" w:rsidR="00606E3D" w:rsidRDefault="00000000">
      <w:pPr>
        <w:spacing w:line="360" w:lineRule="auto"/>
        <w:ind w:firstLine="560"/>
        <w:rPr>
          <w:snapToGrid w:val="0"/>
          <w:kern w:val="0"/>
          <w:sz w:val="28"/>
          <w:szCs w:val="28"/>
        </w:rPr>
      </w:pPr>
      <w:r>
        <w:rPr>
          <w:snapToGrid w:val="0"/>
          <w:kern w:val="0"/>
          <w:sz w:val="28"/>
          <w:szCs w:val="28"/>
        </w:rPr>
        <w:t>4.</w:t>
      </w:r>
      <w:r>
        <w:rPr>
          <w:snapToGrid w:val="0"/>
          <w:kern w:val="0"/>
          <w:sz w:val="28"/>
          <w:szCs w:val="28"/>
        </w:rPr>
        <w:t>检修过程使用大量机械设备，一旦转动部位未采取防护或防护失效，设备存在尖锐边角等，可能引发机械伤害。</w:t>
      </w:r>
    </w:p>
    <w:p w14:paraId="020A5DC6" w14:textId="77777777" w:rsidR="00606E3D" w:rsidRDefault="00000000">
      <w:pPr>
        <w:spacing w:line="360" w:lineRule="auto"/>
        <w:ind w:firstLine="560"/>
        <w:rPr>
          <w:snapToGrid w:val="0"/>
          <w:kern w:val="0"/>
          <w:sz w:val="28"/>
          <w:szCs w:val="28"/>
        </w:rPr>
      </w:pPr>
      <w:r>
        <w:rPr>
          <w:snapToGrid w:val="0"/>
          <w:kern w:val="0"/>
          <w:sz w:val="28"/>
          <w:szCs w:val="28"/>
        </w:rPr>
        <w:t>5.</w:t>
      </w:r>
      <w:r>
        <w:rPr>
          <w:snapToGrid w:val="0"/>
          <w:kern w:val="0"/>
          <w:sz w:val="28"/>
          <w:szCs w:val="28"/>
        </w:rPr>
        <w:t>机械设备工作不正常发出噪声太大或人员长期处于噪声环境，可导致噪</w:t>
      </w:r>
      <w:r>
        <w:rPr>
          <w:rFonts w:hint="eastAsia"/>
          <w:snapToGrid w:val="0"/>
          <w:kern w:val="0"/>
          <w:sz w:val="28"/>
          <w:szCs w:val="28"/>
        </w:rPr>
        <w:t>声</w:t>
      </w:r>
      <w:r>
        <w:rPr>
          <w:snapToGrid w:val="0"/>
          <w:kern w:val="0"/>
          <w:sz w:val="28"/>
          <w:szCs w:val="28"/>
        </w:rPr>
        <w:t>危害。</w:t>
      </w:r>
    </w:p>
    <w:p w14:paraId="62BC2ABA" w14:textId="77777777" w:rsidR="00606E3D" w:rsidRDefault="00000000">
      <w:pPr>
        <w:tabs>
          <w:tab w:val="left" w:pos="0"/>
        </w:tabs>
        <w:spacing w:line="360" w:lineRule="auto"/>
        <w:ind w:firstLineChars="200" w:firstLine="560"/>
        <w:rPr>
          <w:sz w:val="28"/>
          <w:szCs w:val="28"/>
        </w:rPr>
      </w:pPr>
      <w:r>
        <w:rPr>
          <w:rFonts w:hint="eastAsia"/>
          <w:sz w:val="28"/>
          <w:szCs w:val="28"/>
        </w:rPr>
        <w:t>6</w:t>
      </w:r>
      <w:r>
        <w:rPr>
          <w:sz w:val="28"/>
          <w:szCs w:val="28"/>
        </w:rPr>
        <w:t>.</w:t>
      </w:r>
      <w:r>
        <w:rPr>
          <w:sz w:val="28"/>
          <w:szCs w:val="28"/>
        </w:rPr>
        <w:t>若检修过程中的检修用电线路布置混乱；发生漏电；检修作业场所潮湿；检修作业时未按规范要求使用安全电压；检修电工未持证上岗；检修人员缺乏安全知识；检修作业人员未穿戴劳动防护用品或失效；检修作业人员缺乏安全知识等可能会引发触电危险。</w:t>
      </w:r>
    </w:p>
    <w:p w14:paraId="67C00B72" w14:textId="77777777" w:rsidR="00606E3D" w:rsidRDefault="00000000">
      <w:pPr>
        <w:tabs>
          <w:tab w:val="left" w:pos="0"/>
        </w:tabs>
        <w:spacing w:line="360" w:lineRule="auto"/>
        <w:ind w:firstLineChars="200" w:firstLine="560"/>
        <w:rPr>
          <w:sz w:val="28"/>
          <w:szCs w:val="28"/>
        </w:rPr>
      </w:pPr>
      <w:r>
        <w:rPr>
          <w:rFonts w:hint="eastAsia"/>
          <w:sz w:val="28"/>
          <w:szCs w:val="28"/>
        </w:rPr>
        <w:t>7</w:t>
      </w:r>
      <w:r>
        <w:rPr>
          <w:sz w:val="28"/>
          <w:szCs w:val="28"/>
        </w:rPr>
        <w:t>.</w:t>
      </w:r>
      <w:r>
        <w:rPr>
          <w:sz w:val="28"/>
          <w:szCs w:val="28"/>
        </w:rPr>
        <w:t>若检修过程中使用的机械、传动设施及设备设计、安装、施工缺陷；未设置机械防护装置或失效；其强度不符合规范要求；未定期进行维护、保养；功能与实际需求不匹配等可能会引发机械伤害危险。</w:t>
      </w:r>
    </w:p>
    <w:p w14:paraId="4D83F825" w14:textId="77777777" w:rsidR="00606E3D" w:rsidRDefault="00000000">
      <w:pPr>
        <w:spacing w:before="120" w:after="260" w:line="500" w:lineRule="exact"/>
        <w:outlineLvl w:val="3"/>
        <w:rPr>
          <w:rFonts w:ascii="宋体" w:hAnsi="宋体" w:hint="eastAsia"/>
          <w:b/>
          <w:sz w:val="32"/>
          <w:szCs w:val="32"/>
        </w:rPr>
      </w:pPr>
      <w:bookmarkStart w:id="299" w:name="_Toc201697610"/>
      <w:bookmarkEnd w:id="262"/>
      <w:bookmarkEnd w:id="263"/>
      <w:bookmarkEnd w:id="264"/>
      <w:bookmarkEnd w:id="265"/>
      <w:bookmarkEnd w:id="266"/>
      <w:bookmarkEnd w:id="267"/>
      <w:bookmarkEnd w:id="268"/>
      <w:bookmarkEnd w:id="269"/>
      <w:r>
        <w:rPr>
          <w:rFonts w:ascii="宋体" w:hAnsi="宋体" w:hint="eastAsia"/>
          <w:b/>
          <w:sz w:val="32"/>
          <w:szCs w:val="32"/>
        </w:rPr>
        <w:t>3.5.7主要危险、有害因素类别分析</w:t>
      </w:r>
    </w:p>
    <w:p w14:paraId="5AD37436" w14:textId="77777777" w:rsidR="00606E3D" w:rsidRDefault="00000000">
      <w:pPr>
        <w:spacing w:line="500" w:lineRule="exact"/>
        <w:ind w:firstLineChars="200" w:firstLine="560"/>
        <w:rPr>
          <w:rFonts w:ascii="宋体" w:cs="宋体"/>
          <w:kern w:val="0"/>
          <w:sz w:val="28"/>
          <w:szCs w:val="28"/>
        </w:rPr>
      </w:pPr>
      <w:r>
        <w:rPr>
          <w:rFonts w:ascii="宋体" w:cs="宋体" w:hint="eastAsia"/>
          <w:kern w:val="0"/>
          <w:sz w:val="28"/>
          <w:szCs w:val="28"/>
          <w:lang w:val="zh-CN"/>
        </w:rPr>
        <w:t>经过对本公司生产工艺、生产装置、检修及使用的原料、辅助材料、产品及原料和产品的运输等的调查分析，依据《企业职工伤亡事故分类》（GB/T 6441-1986）在生产过程中可能存在的</w:t>
      </w:r>
      <w:bookmarkStart w:id="300" w:name="_Hlk178602567"/>
      <w:r>
        <w:rPr>
          <w:rFonts w:ascii="宋体" w:cs="宋体" w:hint="eastAsia"/>
          <w:kern w:val="0"/>
          <w:sz w:val="28"/>
          <w:szCs w:val="28"/>
          <w:lang w:val="zh-CN"/>
        </w:rPr>
        <w:t>主要危险、有害因素类型</w:t>
      </w:r>
      <w:r>
        <w:rPr>
          <w:rFonts w:ascii="宋体" w:cs="宋体" w:hint="eastAsia"/>
          <w:kern w:val="0"/>
          <w:sz w:val="28"/>
          <w:szCs w:val="28"/>
          <w:lang w:val="zh-CN"/>
        </w:rPr>
        <w:lastRenderedPageBreak/>
        <w:t>有：</w:t>
      </w:r>
      <w:bookmarkStart w:id="301" w:name="_Hlk176516384"/>
      <w:bookmarkStart w:id="302" w:name="_Hlk163484600"/>
      <w:bookmarkEnd w:id="300"/>
      <w:r>
        <w:rPr>
          <w:rFonts w:hint="eastAsia"/>
          <w:sz w:val="28"/>
        </w:rPr>
        <w:t>物体打击、机械伤害、触电、火灾、车辆伤害、高处坠落、坍塌和</w:t>
      </w:r>
      <w:bookmarkStart w:id="303" w:name="_Hlk176515771"/>
      <w:r>
        <w:rPr>
          <w:rFonts w:hint="eastAsia"/>
          <w:sz w:val="28"/>
        </w:rPr>
        <w:t>中毒和窒息</w:t>
      </w:r>
      <w:bookmarkEnd w:id="301"/>
      <w:bookmarkEnd w:id="303"/>
      <w:r>
        <w:rPr>
          <w:rFonts w:hint="eastAsia"/>
          <w:sz w:val="28"/>
        </w:rPr>
        <w:t>等</w:t>
      </w:r>
      <w:bookmarkEnd w:id="302"/>
      <w:r>
        <w:rPr>
          <w:rFonts w:ascii="宋体" w:cs="宋体" w:hint="eastAsia"/>
          <w:kern w:val="0"/>
          <w:sz w:val="28"/>
          <w:szCs w:val="28"/>
        </w:rPr>
        <w:t>。</w:t>
      </w:r>
    </w:p>
    <w:p w14:paraId="7D1E3479" w14:textId="77777777" w:rsidR="00606E3D" w:rsidRDefault="00000000">
      <w:pPr>
        <w:spacing w:before="120" w:after="260" w:line="500" w:lineRule="exact"/>
        <w:outlineLvl w:val="3"/>
        <w:rPr>
          <w:rFonts w:ascii="宋体" w:hAnsi="宋体" w:hint="eastAsia"/>
          <w:b/>
          <w:sz w:val="28"/>
          <w:szCs w:val="28"/>
        </w:rPr>
      </w:pPr>
      <w:bookmarkStart w:id="304" w:name="_Toc400711475"/>
      <w:bookmarkStart w:id="305" w:name="_Toc489436804"/>
      <w:r>
        <w:rPr>
          <w:rFonts w:ascii="宋体" w:hAnsi="宋体" w:hint="eastAsia"/>
          <w:b/>
          <w:sz w:val="28"/>
          <w:szCs w:val="28"/>
        </w:rPr>
        <w:t>3.5.7.1物体打击</w:t>
      </w:r>
    </w:p>
    <w:p w14:paraId="0AD005A3" w14:textId="77777777" w:rsidR="00606E3D" w:rsidRDefault="00000000">
      <w:pPr>
        <w:snapToGrid w:val="0"/>
        <w:spacing w:line="500" w:lineRule="exact"/>
        <w:ind w:firstLineChars="200" w:firstLine="560"/>
        <w:rPr>
          <w:sz w:val="28"/>
        </w:rPr>
      </w:pPr>
      <w:r>
        <w:rPr>
          <w:rFonts w:hAnsi="宋体"/>
          <w:sz w:val="28"/>
        </w:rPr>
        <w:t>物体打击，是指物体在重力或其他外力的作用下产生运动，打击人体造成人身伤亡事故。对该项目导致物体打击的原因分析如下：</w:t>
      </w:r>
    </w:p>
    <w:p w14:paraId="69750578" w14:textId="77777777" w:rsidR="00606E3D" w:rsidRDefault="00000000">
      <w:pPr>
        <w:numPr>
          <w:ilvl w:val="0"/>
          <w:numId w:val="14"/>
        </w:numPr>
        <w:snapToGrid w:val="0"/>
        <w:spacing w:line="500" w:lineRule="exact"/>
        <w:ind w:firstLineChars="200" w:firstLine="560"/>
        <w:rPr>
          <w:sz w:val="28"/>
        </w:rPr>
      </w:pPr>
      <w:r>
        <w:rPr>
          <w:rFonts w:hAnsi="宋体" w:hint="eastAsia"/>
          <w:sz w:val="28"/>
        </w:rPr>
        <w:t>皮带上产品摆放靠边掉落。</w:t>
      </w:r>
    </w:p>
    <w:p w14:paraId="495FC2D5" w14:textId="77777777" w:rsidR="00606E3D" w:rsidRDefault="00000000">
      <w:pPr>
        <w:numPr>
          <w:ilvl w:val="0"/>
          <w:numId w:val="14"/>
        </w:numPr>
        <w:snapToGrid w:val="0"/>
        <w:spacing w:line="500" w:lineRule="exact"/>
        <w:ind w:firstLineChars="200" w:firstLine="560"/>
        <w:rPr>
          <w:sz w:val="28"/>
        </w:rPr>
      </w:pPr>
      <w:bookmarkStart w:id="306" w:name="_Hlk178596566"/>
      <w:r>
        <w:rPr>
          <w:rFonts w:hint="eastAsia"/>
          <w:sz w:val="28"/>
        </w:rPr>
        <w:t>在试验生产线搅拌</w:t>
      </w:r>
      <w:proofErr w:type="gramStart"/>
      <w:r>
        <w:rPr>
          <w:rFonts w:hint="eastAsia"/>
          <w:sz w:val="28"/>
        </w:rPr>
        <w:t>釜</w:t>
      </w:r>
      <w:proofErr w:type="gramEnd"/>
      <w:r>
        <w:rPr>
          <w:rFonts w:hint="eastAsia"/>
          <w:sz w:val="28"/>
        </w:rPr>
        <w:t>加料平台等临边作业时，可能发生物件掉落，告成物体打击事故。</w:t>
      </w:r>
    </w:p>
    <w:bookmarkEnd w:id="306"/>
    <w:p w14:paraId="79C230FA" w14:textId="77777777" w:rsidR="00606E3D" w:rsidRDefault="00000000">
      <w:pPr>
        <w:spacing w:before="120" w:after="260" w:line="500" w:lineRule="exact"/>
        <w:outlineLvl w:val="3"/>
        <w:rPr>
          <w:rFonts w:ascii="宋体" w:hAnsi="宋体" w:hint="eastAsia"/>
          <w:b/>
          <w:sz w:val="28"/>
          <w:szCs w:val="28"/>
        </w:rPr>
      </w:pPr>
      <w:r>
        <w:rPr>
          <w:rFonts w:ascii="宋体" w:hAnsi="宋体" w:hint="eastAsia"/>
          <w:b/>
          <w:sz w:val="28"/>
          <w:szCs w:val="28"/>
        </w:rPr>
        <w:t>3.5.7.2机械伤害</w:t>
      </w:r>
    </w:p>
    <w:p w14:paraId="29DDF197" w14:textId="77777777" w:rsidR="00606E3D" w:rsidRDefault="00000000">
      <w:pPr>
        <w:spacing w:line="500" w:lineRule="exact"/>
        <w:ind w:firstLineChars="200" w:firstLine="560"/>
        <w:rPr>
          <w:sz w:val="28"/>
          <w:lang w:val="zh-CN"/>
        </w:rPr>
      </w:pPr>
      <w:r>
        <w:rPr>
          <w:rFonts w:hint="eastAsia"/>
          <w:sz w:val="28"/>
          <w:lang w:val="zh-CN"/>
        </w:rPr>
        <w:t>本公司有筛分机、粉碎机、皮带机、搅拌</w:t>
      </w:r>
      <w:proofErr w:type="gramStart"/>
      <w:r>
        <w:rPr>
          <w:rFonts w:hint="eastAsia"/>
          <w:sz w:val="28"/>
          <w:lang w:val="zh-CN"/>
        </w:rPr>
        <w:t>釜</w:t>
      </w:r>
      <w:proofErr w:type="gramEnd"/>
      <w:r>
        <w:rPr>
          <w:rFonts w:hint="eastAsia"/>
          <w:sz w:val="28"/>
          <w:lang w:val="zh-CN"/>
        </w:rPr>
        <w:t>、搅拌罐等机械设备，存在机械伤害的危险与有害因素如下：</w:t>
      </w:r>
    </w:p>
    <w:p w14:paraId="4289F09E" w14:textId="77777777" w:rsidR="00606E3D" w:rsidRDefault="00000000">
      <w:pPr>
        <w:numPr>
          <w:ilvl w:val="0"/>
          <w:numId w:val="15"/>
        </w:numPr>
        <w:spacing w:line="500" w:lineRule="exact"/>
        <w:ind w:firstLineChars="200" w:firstLine="560"/>
        <w:rPr>
          <w:color w:val="000000"/>
          <w:sz w:val="28"/>
        </w:rPr>
      </w:pPr>
      <w:r>
        <w:rPr>
          <w:rFonts w:hAnsi="宋体"/>
          <w:color w:val="000000"/>
          <w:sz w:val="28"/>
        </w:rPr>
        <w:t>设备传动部件或转动轴无防护栏、罩或防护栏、罩有缺陷；</w:t>
      </w:r>
    </w:p>
    <w:p w14:paraId="40E0B12B" w14:textId="77777777" w:rsidR="00606E3D" w:rsidRDefault="00000000">
      <w:pPr>
        <w:numPr>
          <w:ilvl w:val="0"/>
          <w:numId w:val="15"/>
        </w:numPr>
        <w:spacing w:line="500" w:lineRule="exact"/>
        <w:ind w:firstLineChars="200" w:firstLine="560"/>
        <w:rPr>
          <w:color w:val="000000"/>
          <w:sz w:val="28"/>
        </w:rPr>
      </w:pPr>
      <w:r>
        <w:rPr>
          <w:rFonts w:hAnsi="宋体"/>
          <w:color w:val="000000"/>
          <w:sz w:val="28"/>
        </w:rPr>
        <w:t>不正确穿戴和使用劳动防护用品和用具；</w:t>
      </w:r>
    </w:p>
    <w:p w14:paraId="06F99B50" w14:textId="77777777" w:rsidR="00606E3D" w:rsidRDefault="00000000">
      <w:pPr>
        <w:numPr>
          <w:ilvl w:val="0"/>
          <w:numId w:val="15"/>
        </w:numPr>
        <w:spacing w:line="500" w:lineRule="exact"/>
        <w:ind w:firstLineChars="200" w:firstLine="560"/>
        <w:rPr>
          <w:color w:val="000000"/>
          <w:sz w:val="28"/>
        </w:rPr>
      </w:pPr>
      <w:r>
        <w:rPr>
          <w:rFonts w:hAnsi="宋体"/>
          <w:color w:val="000000"/>
          <w:sz w:val="28"/>
          <w:szCs w:val="28"/>
        </w:rPr>
        <w:t>操作者违反操作规程，安全意识不强，疲劳过度等；</w:t>
      </w:r>
    </w:p>
    <w:p w14:paraId="30C7F3A0" w14:textId="77777777" w:rsidR="00606E3D" w:rsidRDefault="00000000">
      <w:pPr>
        <w:numPr>
          <w:ilvl w:val="0"/>
          <w:numId w:val="15"/>
        </w:numPr>
        <w:spacing w:line="500" w:lineRule="exact"/>
        <w:ind w:firstLineChars="200" w:firstLine="560"/>
        <w:rPr>
          <w:color w:val="000000"/>
          <w:sz w:val="28"/>
          <w:szCs w:val="28"/>
        </w:rPr>
      </w:pPr>
      <w:r>
        <w:rPr>
          <w:rFonts w:hAnsi="宋体"/>
          <w:color w:val="000000"/>
          <w:sz w:val="28"/>
        </w:rPr>
        <w:t>作业现场照明不良，防护标志缺陷；</w:t>
      </w:r>
    </w:p>
    <w:p w14:paraId="01DA175F" w14:textId="77777777" w:rsidR="00606E3D" w:rsidRDefault="00000000">
      <w:pPr>
        <w:numPr>
          <w:ilvl w:val="0"/>
          <w:numId w:val="15"/>
        </w:numPr>
        <w:spacing w:line="500" w:lineRule="exact"/>
        <w:ind w:firstLineChars="200" w:firstLine="560"/>
        <w:rPr>
          <w:color w:val="000000"/>
          <w:sz w:val="28"/>
          <w:szCs w:val="28"/>
        </w:rPr>
      </w:pPr>
      <w:r>
        <w:rPr>
          <w:rFonts w:hAnsi="宋体"/>
          <w:color w:val="000000"/>
          <w:sz w:val="28"/>
        </w:rPr>
        <w:t>未停机进行检修作业；检修作业后未恢复安全防护装置</w:t>
      </w:r>
      <w:r>
        <w:rPr>
          <w:rFonts w:hAnsi="宋体" w:hint="eastAsia"/>
          <w:color w:val="000000"/>
          <w:sz w:val="28"/>
        </w:rPr>
        <w:t>。</w:t>
      </w:r>
    </w:p>
    <w:p w14:paraId="26BF4D9D" w14:textId="77777777" w:rsidR="00606E3D" w:rsidRDefault="00000000">
      <w:pPr>
        <w:spacing w:before="120" w:after="260" w:line="500" w:lineRule="exact"/>
        <w:outlineLvl w:val="3"/>
        <w:rPr>
          <w:rFonts w:ascii="宋体" w:hAnsi="宋体" w:hint="eastAsia"/>
          <w:b/>
          <w:sz w:val="28"/>
          <w:szCs w:val="28"/>
        </w:rPr>
      </w:pPr>
      <w:r>
        <w:rPr>
          <w:rFonts w:ascii="宋体" w:hAnsi="宋体" w:hint="eastAsia"/>
          <w:b/>
          <w:sz w:val="28"/>
          <w:szCs w:val="28"/>
        </w:rPr>
        <w:t>3.5.7.3触电</w:t>
      </w:r>
    </w:p>
    <w:p w14:paraId="14113910" w14:textId="77777777" w:rsidR="00606E3D" w:rsidRDefault="00000000">
      <w:pPr>
        <w:spacing w:line="500" w:lineRule="exact"/>
        <w:ind w:firstLineChars="200" w:firstLine="560"/>
        <w:rPr>
          <w:sz w:val="28"/>
        </w:rPr>
      </w:pPr>
      <w:bookmarkStart w:id="307" w:name="_Hlk171665598"/>
      <w:r>
        <w:rPr>
          <w:rFonts w:hint="eastAsia"/>
          <w:sz w:val="28"/>
        </w:rPr>
        <w:t>本公司设备在运行过程中，供电系统、电气设备以及各种机械设备的附属电气设备和用电器等</w:t>
      </w:r>
      <w:r>
        <w:rPr>
          <w:rFonts w:hint="eastAsia"/>
          <w:sz w:val="28"/>
        </w:rPr>
        <w:t>,</w:t>
      </w:r>
      <w:r>
        <w:rPr>
          <w:rFonts w:hint="eastAsia"/>
          <w:sz w:val="28"/>
        </w:rPr>
        <w:t>由于设备故障或操作失误等原因</w:t>
      </w:r>
      <w:r>
        <w:rPr>
          <w:rFonts w:hint="eastAsia"/>
          <w:sz w:val="28"/>
        </w:rPr>
        <w:t>,</w:t>
      </w:r>
      <w:r>
        <w:rPr>
          <w:rFonts w:hint="eastAsia"/>
          <w:sz w:val="28"/>
        </w:rPr>
        <w:t>存在不可忽视的触电危险。引发事故的原因主要有：</w:t>
      </w:r>
    </w:p>
    <w:p w14:paraId="73C6C7B1" w14:textId="77777777" w:rsidR="00606E3D" w:rsidRDefault="00000000">
      <w:pPr>
        <w:tabs>
          <w:tab w:val="left" w:pos="540"/>
          <w:tab w:val="left" w:pos="720"/>
        </w:tabs>
        <w:spacing w:line="360" w:lineRule="auto"/>
        <w:ind w:firstLineChars="200" w:firstLine="560"/>
        <w:jc w:val="left"/>
        <w:rPr>
          <w:sz w:val="28"/>
          <w:szCs w:val="28"/>
        </w:rPr>
      </w:pPr>
      <w:r>
        <w:rPr>
          <w:sz w:val="28"/>
          <w:szCs w:val="28"/>
        </w:rPr>
        <w:t>1</w:t>
      </w:r>
      <w:r>
        <w:rPr>
          <w:sz w:val="28"/>
          <w:szCs w:val="28"/>
        </w:rPr>
        <w:t>）电气设备及线路的日常管理、维护不当，电气设备、线路老化、绝缘破损、漏电且无接地接零保护。</w:t>
      </w:r>
    </w:p>
    <w:p w14:paraId="2BE7C9F0" w14:textId="77777777" w:rsidR="00606E3D" w:rsidRDefault="00000000">
      <w:pPr>
        <w:tabs>
          <w:tab w:val="left" w:pos="540"/>
          <w:tab w:val="left" w:pos="720"/>
        </w:tabs>
        <w:spacing w:line="360" w:lineRule="auto"/>
        <w:ind w:firstLineChars="200" w:firstLine="560"/>
        <w:jc w:val="left"/>
        <w:rPr>
          <w:sz w:val="28"/>
          <w:szCs w:val="28"/>
        </w:rPr>
      </w:pPr>
      <w:r>
        <w:rPr>
          <w:sz w:val="28"/>
          <w:szCs w:val="28"/>
        </w:rPr>
        <w:t>2</w:t>
      </w:r>
      <w:r>
        <w:rPr>
          <w:sz w:val="28"/>
          <w:szCs w:val="28"/>
        </w:rPr>
        <w:t>）作业人员缺乏用电常识。</w:t>
      </w:r>
    </w:p>
    <w:p w14:paraId="763AC0BE" w14:textId="77777777" w:rsidR="00606E3D" w:rsidRDefault="00000000">
      <w:pPr>
        <w:tabs>
          <w:tab w:val="left" w:pos="540"/>
          <w:tab w:val="left" w:pos="720"/>
        </w:tabs>
        <w:spacing w:line="360" w:lineRule="auto"/>
        <w:ind w:firstLineChars="200" w:firstLine="560"/>
        <w:jc w:val="left"/>
        <w:rPr>
          <w:sz w:val="28"/>
          <w:szCs w:val="28"/>
        </w:rPr>
      </w:pPr>
      <w:r>
        <w:rPr>
          <w:sz w:val="28"/>
          <w:szCs w:val="28"/>
        </w:rPr>
        <w:t>3</w:t>
      </w:r>
      <w:r>
        <w:rPr>
          <w:sz w:val="28"/>
          <w:szCs w:val="28"/>
        </w:rPr>
        <w:t>）条件不允许而带电作业或施工</w:t>
      </w:r>
      <w:proofErr w:type="gramStart"/>
      <w:r>
        <w:rPr>
          <w:sz w:val="28"/>
          <w:szCs w:val="28"/>
        </w:rPr>
        <w:t>中误合电闸</w:t>
      </w:r>
      <w:proofErr w:type="gramEnd"/>
      <w:r>
        <w:rPr>
          <w:sz w:val="28"/>
          <w:szCs w:val="28"/>
        </w:rPr>
        <w:t>送电。</w:t>
      </w:r>
    </w:p>
    <w:p w14:paraId="470140F1" w14:textId="77777777" w:rsidR="00606E3D" w:rsidRDefault="00000000">
      <w:pPr>
        <w:tabs>
          <w:tab w:val="left" w:pos="540"/>
          <w:tab w:val="left" w:pos="720"/>
        </w:tabs>
        <w:spacing w:line="360" w:lineRule="auto"/>
        <w:ind w:firstLineChars="200" w:firstLine="560"/>
        <w:jc w:val="left"/>
        <w:rPr>
          <w:sz w:val="28"/>
          <w:szCs w:val="28"/>
        </w:rPr>
      </w:pPr>
      <w:r>
        <w:rPr>
          <w:sz w:val="28"/>
          <w:szCs w:val="28"/>
        </w:rPr>
        <w:lastRenderedPageBreak/>
        <w:t>4</w:t>
      </w:r>
      <w:r>
        <w:rPr>
          <w:sz w:val="28"/>
          <w:szCs w:val="28"/>
        </w:rPr>
        <w:t>）无漏电保护器或漏电保护器失效。</w:t>
      </w:r>
    </w:p>
    <w:p w14:paraId="16254A93" w14:textId="77777777" w:rsidR="00606E3D" w:rsidRDefault="00000000">
      <w:pPr>
        <w:tabs>
          <w:tab w:val="left" w:pos="540"/>
          <w:tab w:val="left" w:pos="720"/>
        </w:tabs>
        <w:spacing w:line="360" w:lineRule="auto"/>
        <w:ind w:firstLineChars="200" w:firstLine="560"/>
        <w:jc w:val="left"/>
        <w:rPr>
          <w:sz w:val="28"/>
          <w:szCs w:val="28"/>
        </w:rPr>
      </w:pPr>
      <w:r>
        <w:rPr>
          <w:sz w:val="28"/>
          <w:szCs w:val="28"/>
        </w:rPr>
        <w:t>5</w:t>
      </w:r>
      <w:r>
        <w:rPr>
          <w:sz w:val="28"/>
          <w:szCs w:val="28"/>
        </w:rPr>
        <w:t>）超标使用保险丝、空气开关等。</w:t>
      </w:r>
    </w:p>
    <w:p w14:paraId="2FAAA7E5" w14:textId="77777777" w:rsidR="00606E3D" w:rsidRDefault="00000000">
      <w:pPr>
        <w:tabs>
          <w:tab w:val="left" w:pos="540"/>
          <w:tab w:val="left" w:pos="720"/>
        </w:tabs>
        <w:spacing w:line="360" w:lineRule="auto"/>
        <w:ind w:firstLineChars="200" w:firstLine="560"/>
        <w:jc w:val="left"/>
        <w:rPr>
          <w:sz w:val="28"/>
          <w:szCs w:val="28"/>
        </w:rPr>
      </w:pPr>
      <w:r>
        <w:rPr>
          <w:sz w:val="28"/>
          <w:szCs w:val="28"/>
        </w:rPr>
        <w:t>6</w:t>
      </w:r>
      <w:r>
        <w:rPr>
          <w:sz w:val="28"/>
          <w:szCs w:val="28"/>
        </w:rPr>
        <w:t>）断路器失效、设备无接地接零或失效。</w:t>
      </w:r>
    </w:p>
    <w:p w14:paraId="40F7C266" w14:textId="77777777" w:rsidR="00606E3D" w:rsidRDefault="00000000">
      <w:pPr>
        <w:tabs>
          <w:tab w:val="left" w:pos="540"/>
          <w:tab w:val="left" w:pos="720"/>
        </w:tabs>
        <w:spacing w:line="360" w:lineRule="auto"/>
        <w:ind w:firstLineChars="200" w:firstLine="560"/>
        <w:jc w:val="left"/>
        <w:rPr>
          <w:sz w:val="28"/>
          <w:szCs w:val="28"/>
        </w:rPr>
      </w:pPr>
      <w:r>
        <w:rPr>
          <w:sz w:val="28"/>
          <w:szCs w:val="28"/>
        </w:rPr>
        <w:t>7</w:t>
      </w:r>
      <w:r>
        <w:rPr>
          <w:sz w:val="28"/>
          <w:szCs w:val="28"/>
        </w:rPr>
        <w:t>）电器开关损坏、漏电。</w:t>
      </w:r>
    </w:p>
    <w:p w14:paraId="7BE9A475" w14:textId="77777777" w:rsidR="00606E3D" w:rsidRDefault="00000000">
      <w:pPr>
        <w:tabs>
          <w:tab w:val="left" w:pos="540"/>
          <w:tab w:val="left" w:pos="720"/>
        </w:tabs>
        <w:spacing w:line="360" w:lineRule="auto"/>
        <w:ind w:firstLineChars="200" w:firstLine="560"/>
        <w:jc w:val="left"/>
        <w:rPr>
          <w:sz w:val="28"/>
          <w:szCs w:val="28"/>
        </w:rPr>
      </w:pPr>
      <w:r>
        <w:rPr>
          <w:sz w:val="28"/>
          <w:szCs w:val="28"/>
        </w:rPr>
        <w:t>8</w:t>
      </w:r>
      <w:r>
        <w:rPr>
          <w:sz w:val="28"/>
          <w:szCs w:val="28"/>
        </w:rPr>
        <w:t>）不严格执行工作票制度，违章作业，操作失误等。</w:t>
      </w:r>
    </w:p>
    <w:p w14:paraId="4D5721CD" w14:textId="77777777" w:rsidR="00606E3D" w:rsidRDefault="00000000">
      <w:pPr>
        <w:tabs>
          <w:tab w:val="left" w:pos="540"/>
          <w:tab w:val="left" w:pos="720"/>
        </w:tabs>
        <w:spacing w:line="360" w:lineRule="auto"/>
        <w:ind w:firstLineChars="200" w:firstLine="560"/>
        <w:jc w:val="left"/>
        <w:rPr>
          <w:sz w:val="28"/>
          <w:szCs w:val="28"/>
        </w:rPr>
      </w:pPr>
      <w:r>
        <w:rPr>
          <w:sz w:val="28"/>
          <w:szCs w:val="28"/>
        </w:rPr>
        <w:t>9</w:t>
      </w:r>
      <w:r>
        <w:rPr>
          <w:sz w:val="28"/>
          <w:szCs w:val="28"/>
        </w:rPr>
        <w:t>）其他可能导致事故的原因。</w:t>
      </w:r>
    </w:p>
    <w:bookmarkEnd w:id="307"/>
    <w:p w14:paraId="22B894B5" w14:textId="77777777" w:rsidR="00606E3D" w:rsidRDefault="00000000">
      <w:pPr>
        <w:spacing w:before="120" w:after="260" w:line="500" w:lineRule="exact"/>
        <w:outlineLvl w:val="3"/>
        <w:rPr>
          <w:rFonts w:ascii="宋体" w:hAnsi="宋体" w:hint="eastAsia"/>
          <w:b/>
          <w:sz w:val="28"/>
          <w:szCs w:val="28"/>
        </w:rPr>
      </w:pPr>
      <w:r>
        <w:rPr>
          <w:rFonts w:ascii="宋体" w:hAnsi="宋体" w:hint="eastAsia"/>
          <w:b/>
          <w:sz w:val="28"/>
          <w:szCs w:val="28"/>
        </w:rPr>
        <w:t>3.5.7.4火灾</w:t>
      </w:r>
    </w:p>
    <w:p w14:paraId="1E2DB86D" w14:textId="77777777" w:rsidR="00606E3D" w:rsidRDefault="00000000">
      <w:pPr>
        <w:numPr>
          <w:ilvl w:val="0"/>
          <w:numId w:val="16"/>
        </w:numPr>
        <w:spacing w:line="500" w:lineRule="exact"/>
        <w:ind w:firstLineChars="200" w:firstLine="560"/>
        <w:rPr>
          <w:rFonts w:hAnsi="宋体" w:hint="eastAsia"/>
          <w:color w:val="000000"/>
          <w:sz w:val="28"/>
          <w:szCs w:val="28"/>
        </w:rPr>
      </w:pPr>
      <w:r>
        <w:rPr>
          <w:rFonts w:hAnsi="宋体" w:hint="eastAsia"/>
          <w:color w:val="000000"/>
          <w:sz w:val="28"/>
          <w:szCs w:val="28"/>
        </w:rPr>
        <w:t>明火</w:t>
      </w:r>
      <w:r>
        <w:rPr>
          <w:rFonts w:hAnsi="宋体"/>
          <w:color w:val="000000"/>
          <w:sz w:val="28"/>
          <w:szCs w:val="28"/>
        </w:rPr>
        <w:t>引起的火灾危险性分析</w:t>
      </w:r>
    </w:p>
    <w:p w14:paraId="5B08EAD0" w14:textId="77777777" w:rsidR="00606E3D" w:rsidRDefault="00000000">
      <w:pPr>
        <w:spacing w:line="500" w:lineRule="exact"/>
        <w:ind w:firstLineChars="200" w:firstLine="560"/>
        <w:rPr>
          <w:rFonts w:hAnsi="宋体" w:hint="eastAsia"/>
          <w:color w:val="000000"/>
          <w:sz w:val="28"/>
          <w:szCs w:val="28"/>
        </w:rPr>
      </w:pPr>
      <w:r>
        <w:rPr>
          <w:rFonts w:hAnsi="宋体" w:hint="eastAsia"/>
          <w:color w:val="000000"/>
          <w:sz w:val="28"/>
          <w:szCs w:val="28"/>
        </w:rPr>
        <w:t>本公司包装袋等为可燃物，如遇到明火，如烟头等，导致发生火灾。</w:t>
      </w:r>
    </w:p>
    <w:p w14:paraId="002516C4" w14:textId="77777777" w:rsidR="00606E3D" w:rsidRDefault="00000000">
      <w:pPr>
        <w:spacing w:line="500" w:lineRule="exact"/>
        <w:ind w:firstLineChars="200" w:firstLine="560"/>
        <w:rPr>
          <w:sz w:val="28"/>
        </w:rPr>
      </w:pPr>
      <w:r>
        <w:rPr>
          <w:rFonts w:hint="eastAsia"/>
          <w:sz w:val="28"/>
        </w:rPr>
        <w:t>(2)</w:t>
      </w:r>
      <w:r>
        <w:rPr>
          <w:rFonts w:hAnsi="宋体"/>
          <w:snapToGrid w:val="0"/>
          <w:color w:val="000000"/>
          <w:kern w:val="0"/>
          <w:sz w:val="28"/>
          <w:szCs w:val="28"/>
        </w:rPr>
        <w:t>电气火灾危险性分析</w:t>
      </w:r>
    </w:p>
    <w:p w14:paraId="29E71194" w14:textId="77777777" w:rsidR="00606E3D" w:rsidRDefault="00000000">
      <w:pPr>
        <w:spacing w:line="500" w:lineRule="exact"/>
        <w:ind w:firstLineChars="200" w:firstLine="560"/>
        <w:rPr>
          <w:sz w:val="28"/>
        </w:rPr>
      </w:pPr>
      <w:r>
        <w:rPr>
          <w:rFonts w:hint="eastAsia"/>
          <w:sz w:val="28"/>
        </w:rPr>
        <w:t>电气系统可能因短路、过载或接触电阻过大产生电火花、电弧</w:t>
      </w:r>
      <w:r>
        <w:rPr>
          <w:rFonts w:hint="eastAsia"/>
          <w:sz w:val="28"/>
        </w:rPr>
        <w:t>,</w:t>
      </w:r>
      <w:r>
        <w:rPr>
          <w:rFonts w:hint="eastAsia"/>
          <w:sz w:val="28"/>
        </w:rPr>
        <w:t>引起线路或设备过热起火；电线线路老化，绝缘性能下降，容易产生短路。</w:t>
      </w:r>
    </w:p>
    <w:p w14:paraId="209A3356" w14:textId="77777777" w:rsidR="00606E3D" w:rsidRDefault="00000000">
      <w:pPr>
        <w:spacing w:before="120" w:after="260" w:line="500" w:lineRule="exact"/>
        <w:outlineLvl w:val="3"/>
        <w:rPr>
          <w:rFonts w:ascii="宋体" w:hAnsi="宋体" w:hint="eastAsia"/>
          <w:b/>
          <w:sz w:val="28"/>
          <w:szCs w:val="28"/>
        </w:rPr>
      </w:pPr>
      <w:r>
        <w:rPr>
          <w:rFonts w:ascii="宋体" w:hAnsi="宋体" w:hint="eastAsia"/>
          <w:b/>
          <w:sz w:val="28"/>
          <w:szCs w:val="28"/>
        </w:rPr>
        <w:t>3.5.7.5车辆伤害</w:t>
      </w:r>
    </w:p>
    <w:p w14:paraId="56B02090" w14:textId="77777777" w:rsidR="00606E3D" w:rsidRDefault="00000000">
      <w:pPr>
        <w:spacing w:line="500" w:lineRule="exact"/>
        <w:ind w:firstLineChars="200" w:firstLine="560"/>
        <w:rPr>
          <w:sz w:val="28"/>
        </w:rPr>
      </w:pPr>
      <w:r>
        <w:rPr>
          <w:rFonts w:hint="eastAsia"/>
          <w:sz w:val="28"/>
        </w:rPr>
        <w:t>企业的原辅材料和产品厂外运输为汽车，运输车辆在厂区出入，存在车辆伤害危险有害因素。主要表现在以下方面：</w:t>
      </w:r>
    </w:p>
    <w:p w14:paraId="3DDE289A" w14:textId="77777777" w:rsidR="00606E3D" w:rsidRDefault="00000000">
      <w:pPr>
        <w:spacing w:line="500" w:lineRule="exact"/>
        <w:ind w:firstLineChars="200" w:firstLine="560"/>
        <w:rPr>
          <w:sz w:val="28"/>
        </w:rPr>
      </w:pPr>
      <w:r>
        <w:rPr>
          <w:rFonts w:hint="eastAsia"/>
          <w:sz w:val="28"/>
        </w:rPr>
        <w:t>（</w:t>
      </w:r>
      <w:r>
        <w:rPr>
          <w:rFonts w:hint="eastAsia"/>
          <w:sz w:val="28"/>
        </w:rPr>
        <w:t>1</w:t>
      </w:r>
      <w:r>
        <w:rPr>
          <w:rFonts w:hint="eastAsia"/>
          <w:sz w:val="28"/>
        </w:rPr>
        <w:t>）碰撞和碾轧的危险</w:t>
      </w:r>
    </w:p>
    <w:p w14:paraId="0EC87231" w14:textId="77777777" w:rsidR="00606E3D" w:rsidRDefault="00000000">
      <w:pPr>
        <w:spacing w:line="500" w:lineRule="exact"/>
        <w:ind w:firstLineChars="200" w:firstLine="560"/>
        <w:rPr>
          <w:sz w:val="28"/>
        </w:rPr>
      </w:pPr>
      <w:r>
        <w:rPr>
          <w:rFonts w:hint="eastAsia"/>
          <w:sz w:val="28"/>
        </w:rPr>
        <w:t>①车辆造成碾轧、撞伤事故，倒车时存在视野死角特别容易发生此类事故；包括对作业人员、过路行人或作业场地其它人员的撞轧；</w:t>
      </w:r>
    </w:p>
    <w:p w14:paraId="3AD177E6" w14:textId="77777777" w:rsidR="00606E3D" w:rsidRDefault="00000000">
      <w:pPr>
        <w:spacing w:line="500" w:lineRule="exact"/>
        <w:ind w:firstLineChars="200" w:firstLine="560"/>
        <w:rPr>
          <w:sz w:val="28"/>
        </w:rPr>
      </w:pPr>
      <w:r>
        <w:rPr>
          <w:rFonts w:hint="eastAsia"/>
          <w:sz w:val="28"/>
        </w:rPr>
        <w:t>②人员与作业车辆距离过近，可能造成刮碰或撞击；</w:t>
      </w:r>
    </w:p>
    <w:p w14:paraId="10F191F1" w14:textId="77777777" w:rsidR="00606E3D" w:rsidRDefault="00000000">
      <w:pPr>
        <w:spacing w:line="500" w:lineRule="exact"/>
        <w:ind w:firstLineChars="200" w:firstLine="560"/>
        <w:rPr>
          <w:sz w:val="28"/>
        </w:rPr>
      </w:pPr>
      <w:r>
        <w:rPr>
          <w:rFonts w:hint="eastAsia"/>
          <w:sz w:val="28"/>
        </w:rPr>
        <w:t>（</w:t>
      </w:r>
      <w:r>
        <w:rPr>
          <w:rFonts w:hint="eastAsia"/>
          <w:sz w:val="28"/>
        </w:rPr>
        <w:t>2</w:t>
      </w:r>
      <w:r>
        <w:rPr>
          <w:rFonts w:hint="eastAsia"/>
          <w:sz w:val="28"/>
        </w:rPr>
        <w:t>）违章驾车</w:t>
      </w:r>
    </w:p>
    <w:p w14:paraId="1E7886CC" w14:textId="77777777" w:rsidR="00606E3D" w:rsidRDefault="00000000">
      <w:pPr>
        <w:spacing w:line="500" w:lineRule="exact"/>
        <w:ind w:firstLineChars="200" w:firstLine="560"/>
        <w:rPr>
          <w:sz w:val="28"/>
        </w:rPr>
      </w:pPr>
      <w:r>
        <w:rPr>
          <w:rFonts w:hint="eastAsia"/>
          <w:sz w:val="28"/>
        </w:rPr>
        <w:t>指事故的当事人，由于思想方面的原因而导致的错误操作行为，不按有关规定行驶，扰乱正常的企业内搬运秩序，致使事故发生。如酒后驾车，疲劳驾车，非驾驶员驾车，超速行驶，违章装载、无证驾驶等原因造成的车辆伤害事故。</w:t>
      </w:r>
    </w:p>
    <w:p w14:paraId="10D7F516" w14:textId="77777777" w:rsidR="00606E3D" w:rsidRDefault="00000000">
      <w:pPr>
        <w:spacing w:line="500" w:lineRule="exact"/>
        <w:ind w:firstLineChars="200" w:firstLine="560"/>
        <w:rPr>
          <w:sz w:val="28"/>
        </w:rPr>
      </w:pPr>
      <w:r>
        <w:rPr>
          <w:rFonts w:hint="eastAsia"/>
          <w:sz w:val="28"/>
        </w:rPr>
        <w:lastRenderedPageBreak/>
        <w:t>（</w:t>
      </w:r>
      <w:r>
        <w:rPr>
          <w:rFonts w:hint="eastAsia"/>
          <w:sz w:val="28"/>
        </w:rPr>
        <w:t>3</w:t>
      </w:r>
      <w:r>
        <w:rPr>
          <w:rFonts w:hint="eastAsia"/>
          <w:sz w:val="28"/>
        </w:rPr>
        <w:t>）疏忽大意</w:t>
      </w:r>
    </w:p>
    <w:p w14:paraId="47E21094" w14:textId="77777777" w:rsidR="00606E3D" w:rsidRDefault="00000000">
      <w:pPr>
        <w:spacing w:line="500" w:lineRule="exact"/>
        <w:ind w:firstLineChars="200" w:firstLine="560"/>
        <w:rPr>
          <w:sz w:val="28"/>
        </w:rPr>
      </w:pPr>
      <w:r>
        <w:rPr>
          <w:rFonts w:hint="eastAsia"/>
          <w:sz w:val="28"/>
        </w:rPr>
        <w:t>指当事人由于心理或生理方面的原因，没有及时、正确的观察和判断道路情况，而造成失误，如情绪急躁、精神分散、心理烦乱、身体不适等都可能造成注意力下降，反应迟钝，表现出瞭望观察不周，遇到情况采取措施不及时或不当；也有的只凭主观想象判断情况，或过高地估计自己的经验技术，过分自信，引起操作失误导致事故。</w:t>
      </w:r>
    </w:p>
    <w:p w14:paraId="46A2D176" w14:textId="77777777" w:rsidR="00606E3D" w:rsidRDefault="00000000">
      <w:pPr>
        <w:keepNext/>
        <w:keepLines/>
        <w:snapToGrid w:val="0"/>
        <w:spacing w:beforeLines="50" w:before="120" w:afterLines="50" w:after="120"/>
        <w:ind w:left="720" w:hanging="720"/>
        <w:jc w:val="left"/>
        <w:outlineLvl w:val="3"/>
        <w:rPr>
          <w:rFonts w:ascii="宋体" w:hAnsi="宋体" w:hint="eastAsia"/>
          <w:b/>
          <w:bCs/>
          <w:sz w:val="30"/>
          <w:szCs w:val="30"/>
        </w:rPr>
      </w:pPr>
      <w:bookmarkStart w:id="308" w:name="_Hlk176515726"/>
      <w:r>
        <w:rPr>
          <w:rFonts w:ascii="宋体" w:hAnsi="宋体" w:hint="eastAsia"/>
          <w:b/>
          <w:bCs/>
          <w:sz w:val="30"/>
          <w:szCs w:val="30"/>
        </w:rPr>
        <w:t>3.5.7.6高处坠落</w:t>
      </w:r>
    </w:p>
    <w:bookmarkEnd w:id="308"/>
    <w:p w14:paraId="6F4A7195" w14:textId="77777777" w:rsidR="00606E3D" w:rsidRDefault="00000000">
      <w:pPr>
        <w:spacing w:line="500" w:lineRule="exact"/>
        <w:ind w:firstLineChars="200" w:firstLine="560"/>
        <w:rPr>
          <w:sz w:val="28"/>
          <w:lang w:val="zh-CN"/>
        </w:rPr>
      </w:pPr>
      <w:r>
        <w:rPr>
          <w:rFonts w:hint="eastAsia"/>
          <w:sz w:val="28"/>
        </w:rPr>
        <w:t>在距地面</w:t>
      </w:r>
      <w:r>
        <w:rPr>
          <w:rFonts w:hint="eastAsia"/>
          <w:sz w:val="28"/>
        </w:rPr>
        <w:t>2m</w:t>
      </w:r>
      <w:r>
        <w:rPr>
          <w:rFonts w:hint="eastAsia"/>
          <w:sz w:val="28"/>
        </w:rPr>
        <w:t>以上的</w:t>
      </w:r>
      <w:r>
        <w:rPr>
          <w:rFonts w:hint="eastAsia"/>
          <w:sz w:val="28"/>
          <w:lang w:val="zh-CN"/>
        </w:rPr>
        <w:t>高</w:t>
      </w:r>
      <w:r>
        <w:rPr>
          <w:rFonts w:hint="eastAsia"/>
          <w:sz w:val="28"/>
        </w:rPr>
        <w:t>处临边进行作业、检修时，临边防护有缺陷、防护措施不到位（如未按要求使用安全带），如在试验生产线</w:t>
      </w:r>
      <w:bookmarkStart w:id="309" w:name="_Hlk178596797"/>
      <w:r>
        <w:rPr>
          <w:rFonts w:hint="eastAsia"/>
          <w:sz w:val="28"/>
        </w:rPr>
        <w:t>搅拌</w:t>
      </w:r>
      <w:proofErr w:type="gramStart"/>
      <w:r>
        <w:rPr>
          <w:rFonts w:hint="eastAsia"/>
          <w:sz w:val="28"/>
        </w:rPr>
        <w:t>釜</w:t>
      </w:r>
      <w:bookmarkEnd w:id="309"/>
      <w:proofErr w:type="gramEnd"/>
      <w:r>
        <w:rPr>
          <w:rFonts w:hint="eastAsia"/>
          <w:sz w:val="28"/>
        </w:rPr>
        <w:t>、</w:t>
      </w:r>
      <w:bookmarkStart w:id="310" w:name="_Hlk178596742"/>
      <w:r>
        <w:rPr>
          <w:rFonts w:hint="eastAsia"/>
          <w:sz w:val="28"/>
        </w:rPr>
        <w:t>主生产线成品仓</w:t>
      </w:r>
      <w:bookmarkEnd w:id="310"/>
      <w:r>
        <w:rPr>
          <w:rFonts w:hint="eastAsia"/>
          <w:sz w:val="28"/>
        </w:rPr>
        <w:t>等设备上作业，或临时高处作业支撑人员的楼梯、脚手架等发生倾斜倒塌，都会</w:t>
      </w:r>
      <w:r>
        <w:rPr>
          <w:rFonts w:hint="eastAsia"/>
          <w:sz w:val="28"/>
          <w:lang w:val="zh-CN"/>
        </w:rPr>
        <w:t>发生</w:t>
      </w:r>
      <w:r>
        <w:rPr>
          <w:rFonts w:hint="eastAsia"/>
          <w:sz w:val="28"/>
        </w:rPr>
        <w:t>人员高处</w:t>
      </w:r>
      <w:r>
        <w:rPr>
          <w:rFonts w:hint="eastAsia"/>
          <w:sz w:val="28"/>
          <w:lang w:val="zh-CN"/>
        </w:rPr>
        <w:t>坠落，</w:t>
      </w:r>
      <w:r>
        <w:rPr>
          <w:rFonts w:hint="eastAsia"/>
          <w:sz w:val="28"/>
        </w:rPr>
        <w:t>导致人员伤亡</w:t>
      </w:r>
      <w:r>
        <w:rPr>
          <w:rFonts w:hint="eastAsia"/>
          <w:sz w:val="28"/>
          <w:lang w:val="zh-CN"/>
        </w:rPr>
        <w:t>。</w:t>
      </w:r>
    </w:p>
    <w:p w14:paraId="15F4598B" w14:textId="77777777" w:rsidR="00606E3D" w:rsidRDefault="00000000" w:rsidP="003C6609">
      <w:pPr>
        <w:keepNext/>
        <w:keepLines/>
        <w:snapToGrid w:val="0"/>
        <w:spacing w:beforeLines="50" w:before="120" w:afterLines="50" w:after="120"/>
        <w:ind w:left="720" w:hanging="720"/>
        <w:jc w:val="left"/>
        <w:outlineLvl w:val="3"/>
        <w:rPr>
          <w:rFonts w:ascii="宋体" w:hAnsi="宋体" w:hint="eastAsia"/>
          <w:b/>
          <w:bCs/>
          <w:sz w:val="30"/>
          <w:szCs w:val="30"/>
        </w:rPr>
      </w:pPr>
      <w:bookmarkStart w:id="311" w:name="_Hlk179878379"/>
      <w:bookmarkStart w:id="312" w:name="_Hlk180506675"/>
      <w:bookmarkStart w:id="313" w:name="_Hlk178866987"/>
      <w:r>
        <w:rPr>
          <w:rFonts w:ascii="宋体" w:hAnsi="宋体" w:hint="eastAsia"/>
          <w:b/>
          <w:bCs/>
          <w:sz w:val="30"/>
          <w:szCs w:val="30"/>
        </w:rPr>
        <w:t>3.5.7.7</w:t>
      </w:r>
      <w:bookmarkEnd w:id="311"/>
      <w:r>
        <w:rPr>
          <w:rFonts w:ascii="宋体" w:hAnsi="宋体" w:hint="eastAsia"/>
          <w:b/>
          <w:bCs/>
          <w:sz w:val="30"/>
          <w:szCs w:val="30"/>
        </w:rPr>
        <w:t>中</w:t>
      </w:r>
      <w:bookmarkEnd w:id="312"/>
      <w:r>
        <w:rPr>
          <w:rFonts w:ascii="宋体" w:hAnsi="宋体" w:hint="eastAsia"/>
          <w:b/>
          <w:bCs/>
          <w:sz w:val="30"/>
          <w:szCs w:val="30"/>
        </w:rPr>
        <w:t>毒和窒息</w:t>
      </w:r>
    </w:p>
    <w:bookmarkEnd w:id="313"/>
    <w:p w14:paraId="5A1BD913" w14:textId="77777777" w:rsidR="00606E3D" w:rsidRDefault="00000000">
      <w:pPr>
        <w:spacing w:line="500" w:lineRule="exact"/>
        <w:ind w:firstLineChars="200" w:firstLine="560"/>
        <w:rPr>
          <w:sz w:val="28"/>
        </w:rPr>
      </w:pPr>
      <w:r>
        <w:rPr>
          <w:rFonts w:hint="eastAsia"/>
          <w:sz w:val="28"/>
        </w:rPr>
        <w:t>主生产线原料的搅拌、粉碎、筛分等在地下层，只有一个检修出口，属于有限空间，</w:t>
      </w:r>
      <w:bookmarkStart w:id="314" w:name="_Hlk178596902"/>
      <w:r>
        <w:rPr>
          <w:rFonts w:hint="eastAsia"/>
          <w:sz w:val="28"/>
        </w:rPr>
        <w:t>进入其中检修有可能发生窒息。</w:t>
      </w:r>
      <w:bookmarkEnd w:id="314"/>
      <w:r>
        <w:rPr>
          <w:rFonts w:hint="eastAsia"/>
          <w:sz w:val="28"/>
        </w:rPr>
        <w:t>进入试验生产线搅拌</w:t>
      </w:r>
      <w:proofErr w:type="gramStart"/>
      <w:r>
        <w:rPr>
          <w:rFonts w:hint="eastAsia"/>
          <w:sz w:val="28"/>
        </w:rPr>
        <w:t>釜</w:t>
      </w:r>
      <w:proofErr w:type="gramEnd"/>
      <w:r>
        <w:rPr>
          <w:rFonts w:hint="eastAsia"/>
          <w:sz w:val="28"/>
        </w:rPr>
        <w:t>检修也属于有限空间作业，进入其中检修有可能发生窒息。</w:t>
      </w:r>
    </w:p>
    <w:p w14:paraId="4F9CC0FA" w14:textId="3A75FC7A" w:rsidR="003C6609" w:rsidRDefault="00230251" w:rsidP="003C6609">
      <w:pPr>
        <w:spacing w:beforeLines="50" w:before="120" w:afterLines="50" w:after="120"/>
        <w:outlineLvl w:val="3"/>
        <w:rPr>
          <w:rFonts w:ascii="宋体" w:hAnsi="宋体" w:hint="eastAsia"/>
          <w:b/>
          <w:bCs/>
          <w:kern w:val="0"/>
          <w:sz w:val="28"/>
          <w:szCs w:val="28"/>
        </w:rPr>
      </w:pPr>
      <w:bookmarkStart w:id="315" w:name="_Hlk179876690"/>
      <w:bookmarkEnd w:id="304"/>
      <w:bookmarkEnd w:id="305"/>
      <w:r w:rsidRPr="00230251">
        <w:rPr>
          <w:rFonts w:ascii="宋体" w:hAnsi="宋体" w:hint="eastAsia"/>
          <w:b/>
          <w:bCs/>
          <w:kern w:val="0"/>
          <w:sz w:val="28"/>
          <w:szCs w:val="28"/>
        </w:rPr>
        <w:t>3.5.7.</w:t>
      </w:r>
      <w:r w:rsidR="003C6609">
        <w:rPr>
          <w:rFonts w:ascii="宋体" w:hAnsi="宋体" w:hint="eastAsia"/>
          <w:b/>
          <w:bCs/>
          <w:kern w:val="0"/>
          <w:sz w:val="28"/>
          <w:szCs w:val="28"/>
        </w:rPr>
        <w:t>8坍塌</w:t>
      </w:r>
    </w:p>
    <w:p w14:paraId="7C525F0F" w14:textId="3C5979A7" w:rsidR="00606E3D" w:rsidRDefault="00000000">
      <w:pPr>
        <w:ind w:firstLineChars="200" w:firstLine="560"/>
        <w:rPr>
          <w:sz w:val="28"/>
          <w:szCs w:val="28"/>
        </w:rPr>
      </w:pPr>
      <w:r>
        <w:rPr>
          <w:rFonts w:hint="eastAsia"/>
          <w:sz w:val="28"/>
          <w:szCs w:val="28"/>
        </w:rPr>
        <w:t>原料和产品堆放高度过高，摆放不稳，可能发生坍塌。</w:t>
      </w:r>
    </w:p>
    <w:p w14:paraId="7F15C9FE"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16" w:name="_Toc180507061"/>
      <w:bookmarkEnd w:id="315"/>
      <w:r>
        <w:rPr>
          <w:rFonts w:ascii="Times New Roman" w:eastAsia="宋体" w:hAnsi="Times New Roman"/>
          <w:kern w:val="0"/>
          <w:sz w:val="36"/>
          <w:szCs w:val="36"/>
        </w:rPr>
        <w:t>3.6</w:t>
      </w:r>
      <w:r>
        <w:rPr>
          <w:rFonts w:ascii="Times New Roman" w:eastAsia="宋体" w:hAnsi="Times New Roman"/>
          <w:kern w:val="0"/>
          <w:sz w:val="36"/>
          <w:szCs w:val="36"/>
        </w:rPr>
        <w:t>事故案例及分析</w:t>
      </w:r>
      <w:bookmarkEnd w:id="299"/>
      <w:bookmarkEnd w:id="316"/>
    </w:p>
    <w:p w14:paraId="01F305BF" w14:textId="77777777" w:rsidR="00606E3D" w:rsidRDefault="00000000">
      <w:pPr>
        <w:spacing w:line="360" w:lineRule="auto"/>
        <w:ind w:firstLineChars="200" w:firstLine="560"/>
        <w:rPr>
          <w:sz w:val="28"/>
          <w:szCs w:val="28"/>
        </w:rPr>
      </w:pPr>
      <w:bookmarkStart w:id="317" w:name="_Toc300239083"/>
      <w:bookmarkStart w:id="318" w:name="_Toc413501915"/>
      <w:bookmarkStart w:id="319" w:name="_Toc413502315"/>
      <w:bookmarkStart w:id="320" w:name="_Toc51340705"/>
      <w:bookmarkStart w:id="321" w:name="_Toc314213645"/>
      <w:bookmarkStart w:id="322" w:name="_Toc54013227"/>
      <w:bookmarkStart w:id="323" w:name="_Toc444264492"/>
      <w:r>
        <w:rPr>
          <w:sz w:val="28"/>
          <w:szCs w:val="28"/>
        </w:rPr>
        <w:t>1</w:t>
      </w:r>
      <w:bookmarkEnd w:id="317"/>
      <w:bookmarkEnd w:id="318"/>
      <w:bookmarkEnd w:id="319"/>
      <w:bookmarkEnd w:id="320"/>
      <w:bookmarkEnd w:id="321"/>
      <w:bookmarkEnd w:id="322"/>
      <w:bookmarkEnd w:id="323"/>
      <w:r>
        <w:rPr>
          <w:rFonts w:hint="eastAsia"/>
          <w:sz w:val="28"/>
          <w:szCs w:val="28"/>
        </w:rPr>
        <w:t>、高处坠落</w:t>
      </w:r>
    </w:p>
    <w:p w14:paraId="63301639" w14:textId="77777777" w:rsidR="00606E3D" w:rsidRDefault="00000000">
      <w:pPr>
        <w:spacing w:line="360" w:lineRule="auto"/>
        <w:ind w:firstLineChars="200" w:firstLine="560"/>
        <w:rPr>
          <w:sz w:val="28"/>
          <w:szCs w:val="28"/>
        </w:rPr>
      </w:pPr>
      <w:r>
        <w:rPr>
          <w:sz w:val="28"/>
          <w:szCs w:val="28"/>
        </w:rPr>
        <w:t>一、事故概况及经过</w:t>
      </w:r>
    </w:p>
    <w:p w14:paraId="46D17E7F" w14:textId="77777777" w:rsidR="00606E3D" w:rsidRDefault="00000000">
      <w:pPr>
        <w:spacing w:line="360" w:lineRule="auto"/>
        <w:ind w:firstLineChars="200" w:firstLine="560"/>
        <w:rPr>
          <w:sz w:val="28"/>
          <w:szCs w:val="28"/>
        </w:rPr>
      </w:pPr>
      <w:r>
        <w:rPr>
          <w:rFonts w:hint="eastAsia"/>
          <w:sz w:val="28"/>
          <w:szCs w:val="28"/>
        </w:rPr>
        <w:t xml:space="preserve">1999 </w:t>
      </w:r>
      <w:r>
        <w:rPr>
          <w:rFonts w:hint="eastAsia"/>
          <w:sz w:val="28"/>
          <w:szCs w:val="28"/>
        </w:rPr>
        <w:t>年</w:t>
      </w:r>
      <w:r>
        <w:rPr>
          <w:rFonts w:hint="eastAsia"/>
          <w:sz w:val="28"/>
          <w:szCs w:val="28"/>
        </w:rPr>
        <w:t xml:space="preserve"> 9 </w:t>
      </w:r>
      <w:r>
        <w:rPr>
          <w:rFonts w:hint="eastAsia"/>
          <w:sz w:val="28"/>
          <w:szCs w:val="28"/>
        </w:rPr>
        <w:t>月</w:t>
      </w:r>
      <w:r>
        <w:rPr>
          <w:rFonts w:hint="eastAsia"/>
          <w:sz w:val="28"/>
          <w:szCs w:val="28"/>
        </w:rPr>
        <w:t xml:space="preserve">8 </w:t>
      </w:r>
      <w:r>
        <w:rPr>
          <w:rFonts w:hint="eastAsia"/>
          <w:sz w:val="28"/>
          <w:szCs w:val="28"/>
        </w:rPr>
        <w:t>日，某厂机械加工车间厂房维修工程施工中，一名作业人员先后</w:t>
      </w:r>
      <w:r>
        <w:rPr>
          <w:rFonts w:hint="eastAsia"/>
          <w:sz w:val="28"/>
          <w:szCs w:val="28"/>
        </w:rPr>
        <w:t>4</w:t>
      </w:r>
      <w:r>
        <w:rPr>
          <w:rFonts w:hint="eastAsia"/>
          <w:sz w:val="28"/>
          <w:szCs w:val="28"/>
        </w:rPr>
        <w:t>次上下脚手架，最后一次未系好安全带就作业，结果不慎失足坠落身亡</w:t>
      </w:r>
    </w:p>
    <w:p w14:paraId="6DEEAD4B" w14:textId="77777777" w:rsidR="00606E3D" w:rsidRDefault="00000000">
      <w:pPr>
        <w:spacing w:line="360" w:lineRule="auto"/>
        <w:ind w:firstLineChars="200" w:firstLine="560"/>
        <w:rPr>
          <w:kern w:val="0"/>
          <w:sz w:val="28"/>
          <w:szCs w:val="28"/>
        </w:rPr>
      </w:pPr>
      <w:r>
        <w:rPr>
          <w:kern w:val="0"/>
          <w:sz w:val="28"/>
          <w:szCs w:val="28"/>
        </w:rPr>
        <w:t>二、事故原因分析</w:t>
      </w:r>
    </w:p>
    <w:p w14:paraId="787B0A4F" w14:textId="77777777" w:rsidR="00606E3D" w:rsidRDefault="00000000">
      <w:pPr>
        <w:spacing w:line="360" w:lineRule="auto"/>
        <w:ind w:firstLineChars="200" w:firstLine="560"/>
        <w:rPr>
          <w:kern w:val="0"/>
          <w:sz w:val="28"/>
          <w:szCs w:val="28"/>
        </w:rPr>
      </w:pPr>
      <w:r>
        <w:rPr>
          <w:rFonts w:hint="eastAsia"/>
          <w:kern w:val="0"/>
          <w:sz w:val="28"/>
          <w:szCs w:val="28"/>
        </w:rPr>
        <w:lastRenderedPageBreak/>
        <w:t>9</w:t>
      </w:r>
      <w:r>
        <w:rPr>
          <w:rFonts w:hint="eastAsia"/>
          <w:kern w:val="0"/>
          <w:sz w:val="28"/>
          <w:szCs w:val="28"/>
        </w:rPr>
        <w:t>月</w:t>
      </w:r>
      <w:r>
        <w:rPr>
          <w:rFonts w:hint="eastAsia"/>
          <w:kern w:val="0"/>
          <w:sz w:val="28"/>
          <w:szCs w:val="28"/>
        </w:rPr>
        <w:t>8</w:t>
      </w:r>
      <w:r>
        <w:rPr>
          <w:rFonts w:hint="eastAsia"/>
          <w:kern w:val="0"/>
          <w:sz w:val="28"/>
          <w:szCs w:val="28"/>
        </w:rPr>
        <w:t>日上午上班后，厂房维修施工队负责人周某某，分配施工队中的民工李某某等</w:t>
      </w:r>
      <w:r>
        <w:rPr>
          <w:rFonts w:hint="eastAsia"/>
          <w:kern w:val="0"/>
          <w:sz w:val="28"/>
          <w:szCs w:val="28"/>
        </w:rPr>
        <w:t>3</w:t>
      </w:r>
      <w:r>
        <w:rPr>
          <w:rFonts w:hint="eastAsia"/>
          <w:kern w:val="0"/>
          <w:sz w:val="28"/>
          <w:szCs w:val="28"/>
        </w:rPr>
        <w:t>人，到脚手架上拆除机械加工车间的旧天窗，再安装新天窗。李某某等</w:t>
      </w:r>
      <w:r>
        <w:rPr>
          <w:rFonts w:hint="eastAsia"/>
          <w:kern w:val="0"/>
          <w:sz w:val="28"/>
          <w:szCs w:val="28"/>
        </w:rPr>
        <w:t>3</w:t>
      </w:r>
      <w:r>
        <w:rPr>
          <w:rFonts w:hint="eastAsia"/>
          <w:kern w:val="0"/>
          <w:sz w:val="28"/>
          <w:szCs w:val="28"/>
        </w:rPr>
        <w:t>人上架后，立即拴好安全带进行工作。而后李某某两次下</w:t>
      </w:r>
      <w:proofErr w:type="gramStart"/>
      <w:r>
        <w:rPr>
          <w:rFonts w:hint="eastAsia"/>
          <w:kern w:val="0"/>
          <w:sz w:val="28"/>
          <w:szCs w:val="28"/>
        </w:rPr>
        <w:t>脚手架捡其失手</w:t>
      </w:r>
      <w:proofErr w:type="gramEnd"/>
      <w:r>
        <w:rPr>
          <w:rFonts w:hint="eastAsia"/>
          <w:kern w:val="0"/>
          <w:sz w:val="28"/>
          <w:szCs w:val="28"/>
        </w:rPr>
        <w:t>掉落的工具，上架后仍然拴好安全带继续工作。约</w:t>
      </w:r>
      <w:r>
        <w:rPr>
          <w:rFonts w:hint="eastAsia"/>
          <w:kern w:val="0"/>
          <w:sz w:val="28"/>
          <w:szCs w:val="28"/>
        </w:rPr>
        <w:t>9</w:t>
      </w:r>
      <w:r>
        <w:rPr>
          <w:rFonts w:hint="eastAsia"/>
          <w:kern w:val="0"/>
          <w:sz w:val="28"/>
          <w:szCs w:val="28"/>
        </w:rPr>
        <w:t>时</w:t>
      </w:r>
      <w:r>
        <w:rPr>
          <w:rFonts w:hint="eastAsia"/>
          <w:kern w:val="0"/>
          <w:sz w:val="28"/>
          <w:szCs w:val="28"/>
        </w:rPr>
        <w:t>10</w:t>
      </w:r>
      <w:r>
        <w:rPr>
          <w:rFonts w:hint="eastAsia"/>
          <w:kern w:val="0"/>
          <w:sz w:val="28"/>
          <w:szCs w:val="28"/>
        </w:rPr>
        <w:t>分，李某某工作中感到口渴，又第三次下架喝水，再次上架后，李某某思想麻痹，未系好安全带就开始工作，工作中不慎</w:t>
      </w:r>
      <w:proofErr w:type="gramStart"/>
      <w:r>
        <w:rPr>
          <w:rFonts w:hint="eastAsia"/>
          <w:kern w:val="0"/>
          <w:sz w:val="28"/>
          <w:szCs w:val="28"/>
        </w:rPr>
        <w:t>一</w:t>
      </w:r>
      <w:proofErr w:type="gramEnd"/>
      <w:r>
        <w:rPr>
          <w:rFonts w:hint="eastAsia"/>
          <w:kern w:val="0"/>
          <w:sz w:val="28"/>
          <w:szCs w:val="28"/>
        </w:rPr>
        <w:t>脚踏空，从</w:t>
      </w:r>
      <w:r>
        <w:rPr>
          <w:rFonts w:hint="eastAsia"/>
          <w:kern w:val="0"/>
          <w:sz w:val="28"/>
          <w:szCs w:val="28"/>
        </w:rPr>
        <w:t>21m</w:t>
      </w:r>
      <w:r>
        <w:rPr>
          <w:rFonts w:hint="eastAsia"/>
          <w:kern w:val="0"/>
          <w:sz w:val="28"/>
          <w:szCs w:val="28"/>
        </w:rPr>
        <w:t>的高处坠落，造成颅脑损伤当场死亡。</w:t>
      </w:r>
    </w:p>
    <w:p w14:paraId="2347607A" w14:textId="77777777" w:rsidR="00606E3D" w:rsidRDefault="00000000">
      <w:pPr>
        <w:spacing w:line="360" w:lineRule="auto"/>
        <w:ind w:firstLineChars="200" w:firstLine="560"/>
        <w:rPr>
          <w:kern w:val="0"/>
          <w:sz w:val="28"/>
          <w:szCs w:val="28"/>
        </w:rPr>
      </w:pPr>
      <w:r>
        <w:rPr>
          <w:kern w:val="0"/>
          <w:sz w:val="28"/>
          <w:szCs w:val="28"/>
        </w:rPr>
        <w:t>三、防止同类事故的措施</w:t>
      </w:r>
      <w:r>
        <w:rPr>
          <w:kern w:val="0"/>
          <w:sz w:val="28"/>
          <w:szCs w:val="28"/>
        </w:rPr>
        <w:t> </w:t>
      </w:r>
    </w:p>
    <w:p w14:paraId="044CF1D4" w14:textId="77777777" w:rsidR="00606E3D" w:rsidRDefault="00000000">
      <w:pPr>
        <w:spacing w:line="360" w:lineRule="auto"/>
        <w:ind w:firstLineChars="200" w:firstLine="560"/>
        <w:rPr>
          <w:rFonts w:ascii="宋体" w:hAnsi="宋体" w:cs="宋体" w:hint="eastAsia"/>
          <w:sz w:val="28"/>
          <w:szCs w:val="28"/>
        </w:rPr>
      </w:pPr>
      <w:bookmarkStart w:id="324" w:name="_Toc8657582"/>
      <w:r>
        <w:rPr>
          <w:rFonts w:ascii="宋体" w:hAnsi="宋体" w:cs="宋体" w:hint="eastAsia"/>
          <w:sz w:val="28"/>
          <w:szCs w:val="28"/>
        </w:rPr>
        <w:t>对于施工管理者来讲，应该认真贯彻执行有关使用民工的安全管理规定，对民工进行上岗安全教育，强化安全意识，同时签订安全责任合同。在施工作业中，要加强对民工的安全监督和检查，在民工作业时应配备专职安全人员严格管理，及时消除事故隐患，纠正各种违章行为。在加强对安全事故的防范的同时，应注意改善民工作业条件，高处作业人员应配备工具袋，设计防止工具高处掉落的办法，注意解决工作和生活上的(如高处作业人员的饮水等)问题。</w:t>
      </w:r>
    </w:p>
    <w:p w14:paraId="16E60CC3" w14:textId="77777777" w:rsidR="00606E3D" w:rsidRDefault="00000000">
      <w:pPr>
        <w:spacing w:line="360" w:lineRule="auto"/>
        <w:ind w:firstLineChars="200" w:firstLine="560"/>
        <w:rPr>
          <w:sz w:val="28"/>
          <w:szCs w:val="28"/>
        </w:rPr>
      </w:pPr>
      <w:r>
        <w:rPr>
          <w:sz w:val="28"/>
          <w:szCs w:val="28"/>
        </w:rPr>
        <w:t>2</w:t>
      </w:r>
      <w:bookmarkEnd w:id="324"/>
      <w:r>
        <w:rPr>
          <w:rFonts w:hint="eastAsia"/>
          <w:sz w:val="28"/>
          <w:szCs w:val="28"/>
        </w:rPr>
        <w:t>、机械伤害</w:t>
      </w:r>
    </w:p>
    <w:p w14:paraId="128457E7" w14:textId="77777777" w:rsidR="00606E3D" w:rsidRDefault="00000000">
      <w:pPr>
        <w:spacing w:line="360" w:lineRule="auto"/>
        <w:ind w:firstLineChars="200" w:firstLine="560"/>
        <w:rPr>
          <w:sz w:val="28"/>
        </w:rPr>
      </w:pPr>
      <w:r>
        <w:rPr>
          <w:sz w:val="28"/>
        </w:rPr>
        <w:t>一、事故经过</w:t>
      </w:r>
    </w:p>
    <w:p w14:paraId="7A2D0232" w14:textId="77777777" w:rsidR="00606E3D" w:rsidRDefault="00000000">
      <w:pPr>
        <w:spacing w:line="360" w:lineRule="auto"/>
        <w:ind w:firstLineChars="200" w:firstLine="560"/>
        <w:rPr>
          <w:sz w:val="28"/>
        </w:rPr>
      </w:pPr>
      <w:r>
        <w:rPr>
          <w:rFonts w:hint="eastAsia"/>
          <w:sz w:val="28"/>
        </w:rPr>
        <w:t>2004</w:t>
      </w:r>
      <w:r>
        <w:rPr>
          <w:rFonts w:hint="eastAsia"/>
          <w:sz w:val="28"/>
        </w:rPr>
        <w:t>年</w:t>
      </w:r>
      <w:r>
        <w:rPr>
          <w:rFonts w:hint="eastAsia"/>
          <w:sz w:val="28"/>
        </w:rPr>
        <w:t>1</w:t>
      </w:r>
      <w:r>
        <w:rPr>
          <w:rFonts w:hint="eastAsia"/>
          <w:sz w:val="28"/>
        </w:rPr>
        <w:t>月</w:t>
      </w:r>
      <w:r>
        <w:rPr>
          <w:rFonts w:hint="eastAsia"/>
          <w:sz w:val="28"/>
        </w:rPr>
        <w:t>11</w:t>
      </w:r>
      <w:r>
        <w:rPr>
          <w:rFonts w:hint="eastAsia"/>
          <w:sz w:val="28"/>
        </w:rPr>
        <w:t>日</w:t>
      </w:r>
      <w:r>
        <w:rPr>
          <w:rFonts w:hint="eastAsia"/>
          <w:sz w:val="28"/>
        </w:rPr>
        <w:t>9</w:t>
      </w:r>
      <w:r>
        <w:rPr>
          <w:rFonts w:hint="eastAsia"/>
          <w:sz w:val="28"/>
        </w:rPr>
        <w:t>时</w:t>
      </w:r>
      <w:r>
        <w:rPr>
          <w:rFonts w:hint="eastAsia"/>
          <w:sz w:val="28"/>
        </w:rPr>
        <w:t>20</w:t>
      </w:r>
      <w:r>
        <w:rPr>
          <w:rFonts w:hint="eastAsia"/>
          <w:sz w:val="28"/>
        </w:rPr>
        <w:t>分，刘某及孟某等人在</w:t>
      </w:r>
      <w:proofErr w:type="gramStart"/>
      <w:r>
        <w:rPr>
          <w:rFonts w:hint="eastAsia"/>
          <w:sz w:val="28"/>
        </w:rPr>
        <w:t>筛选楼</w:t>
      </w:r>
      <w:proofErr w:type="gramEnd"/>
      <w:r>
        <w:rPr>
          <w:rFonts w:hint="eastAsia"/>
          <w:sz w:val="28"/>
        </w:rPr>
        <w:t>进行维修皮带尾两侧护板时，孟某发现皮带机机尾处底带上有一个锚盘，在未停机的情况下，就用铁棍欲投出未果，刘某就接过孟某手中的铁棍，伸手投锚盘，不慎被运转的皮带机尾滚筒将手臂卷入，造成肩部拉伤挤伤头部，送医院抢救无效死亡。经鉴定系颅脑严重损伤致死。</w:t>
      </w:r>
    </w:p>
    <w:p w14:paraId="2BBA2ABB" w14:textId="77777777" w:rsidR="00606E3D" w:rsidRDefault="00000000">
      <w:pPr>
        <w:spacing w:line="360" w:lineRule="auto"/>
        <w:ind w:firstLineChars="200" w:firstLine="560"/>
        <w:rPr>
          <w:sz w:val="28"/>
        </w:rPr>
      </w:pPr>
      <w:r>
        <w:rPr>
          <w:rFonts w:hint="eastAsia"/>
          <w:sz w:val="28"/>
        </w:rPr>
        <w:t>二、事故原因</w:t>
      </w:r>
    </w:p>
    <w:p w14:paraId="2006176F" w14:textId="77777777" w:rsidR="00606E3D" w:rsidRDefault="00000000">
      <w:pPr>
        <w:spacing w:line="360" w:lineRule="auto"/>
        <w:ind w:firstLineChars="200" w:firstLine="560"/>
        <w:rPr>
          <w:sz w:val="28"/>
        </w:rPr>
      </w:pPr>
      <w:r>
        <w:rPr>
          <w:rFonts w:hint="eastAsia"/>
          <w:sz w:val="28"/>
        </w:rPr>
        <w:t>1</w:t>
      </w:r>
      <w:r>
        <w:rPr>
          <w:rFonts w:hint="eastAsia"/>
          <w:sz w:val="28"/>
        </w:rPr>
        <w:t>、直接原因</w:t>
      </w:r>
    </w:p>
    <w:p w14:paraId="24BDCC73" w14:textId="77777777" w:rsidR="00606E3D" w:rsidRDefault="00000000">
      <w:pPr>
        <w:spacing w:line="360" w:lineRule="auto"/>
        <w:ind w:firstLineChars="200" w:firstLine="560"/>
        <w:rPr>
          <w:sz w:val="28"/>
        </w:rPr>
      </w:pPr>
      <w:r>
        <w:rPr>
          <w:rFonts w:hint="eastAsia"/>
          <w:sz w:val="28"/>
        </w:rPr>
        <w:t>死者刘某违章操作，在明知未停机的情况下</w:t>
      </w:r>
      <w:proofErr w:type="gramStart"/>
      <w:r>
        <w:rPr>
          <w:rFonts w:hint="eastAsia"/>
          <w:sz w:val="28"/>
        </w:rPr>
        <w:t>伸手投底带上</w:t>
      </w:r>
      <w:proofErr w:type="gramEnd"/>
      <w:r>
        <w:rPr>
          <w:rFonts w:hint="eastAsia"/>
          <w:sz w:val="28"/>
        </w:rPr>
        <w:t>的锚盘，</w:t>
      </w:r>
      <w:r>
        <w:rPr>
          <w:rFonts w:hint="eastAsia"/>
          <w:sz w:val="28"/>
        </w:rPr>
        <w:lastRenderedPageBreak/>
        <w:t>是造成事故的直接原因。</w:t>
      </w:r>
    </w:p>
    <w:p w14:paraId="20592A6D" w14:textId="77777777" w:rsidR="00606E3D" w:rsidRDefault="00000000">
      <w:pPr>
        <w:spacing w:line="360" w:lineRule="auto"/>
        <w:ind w:firstLineChars="200" w:firstLine="560"/>
        <w:rPr>
          <w:sz w:val="28"/>
        </w:rPr>
      </w:pPr>
      <w:r>
        <w:rPr>
          <w:rFonts w:hint="eastAsia"/>
          <w:sz w:val="28"/>
        </w:rPr>
        <w:t>2</w:t>
      </w:r>
      <w:r>
        <w:rPr>
          <w:rFonts w:hint="eastAsia"/>
          <w:sz w:val="28"/>
        </w:rPr>
        <w:t>、间接原因</w:t>
      </w:r>
    </w:p>
    <w:p w14:paraId="17BD587D" w14:textId="77777777" w:rsidR="00606E3D" w:rsidRDefault="00000000">
      <w:pPr>
        <w:spacing w:line="360" w:lineRule="auto"/>
        <w:ind w:firstLineChars="200" w:firstLine="560"/>
        <w:rPr>
          <w:sz w:val="28"/>
        </w:rPr>
      </w:pPr>
      <w:r>
        <w:rPr>
          <w:rFonts w:hint="eastAsia"/>
          <w:sz w:val="28"/>
        </w:rPr>
        <w:t>①安全管理不到位，工区管理安排工作不全面，疏于对作业人员的监督检查。</w:t>
      </w:r>
    </w:p>
    <w:p w14:paraId="55F8726D" w14:textId="77777777" w:rsidR="00606E3D" w:rsidRDefault="00000000">
      <w:pPr>
        <w:spacing w:line="360" w:lineRule="auto"/>
        <w:ind w:firstLineChars="200" w:firstLine="560"/>
        <w:rPr>
          <w:sz w:val="28"/>
        </w:rPr>
      </w:pPr>
      <w:r>
        <w:rPr>
          <w:rFonts w:hint="eastAsia"/>
          <w:sz w:val="28"/>
        </w:rPr>
        <w:t>②对职工的安全教育不够，现场施工人员安全意识淡薄，自保、互保、联保意识差。</w:t>
      </w:r>
    </w:p>
    <w:p w14:paraId="374A9039" w14:textId="77777777" w:rsidR="00606E3D" w:rsidRDefault="00000000">
      <w:pPr>
        <w:spacing w:line="360" w:lineRule="auto"/>
        <w:ind w:firstLineChars="200" w:firstLine="560"/>
        <w:rPr>
          <w:sz w:val="28"/>
        </w:rPr>
      </w:pPr>
      <w:r>
        <w:rPr>
          <w:rFonts w:hint="eastAsia"/>
          <w:sz w:val="28"/>
        </w:rPr>
        <w:t>③安全管理制度落实不力，在检修设备期间或发现运行异常及处理故障时未执行停机停电制度。</w:t>
      </w:r>
    </w:p>
    <w:p w14:paraId="428B9F44" w14:textId="77777777" w:rsidR="00606E3D" w:rsidRDefault="00000000" w:rsidP="00F14F37">
      <w:pPr>
        <w:pStyle w:val="a9"/>
        <w:spacing w:line="360" w:lineRule="auto"/>
        <w:ind w:firstLineChars="200" w:firstLine="560"/>
        <w:rPr>
          <w:sz w:val="28"/>
          <w:szCs w:val="28"/>
          <w:lang w:val="en-US"/>
        </w:rPr>
      </w:pPr>
      <w:r>
        <w:rPr>
          <w:sz w:val="28"/>
          <w:szCs w:val="28"/>
          <w:lang w:val="en-US"/>
        </w:rPr>
        <w:t>三、防范措施</w:t>
      </w:r>
    </w:p>
    <w:p w14:paraId="0169D544" w14:textId="77777777" w:rsidR="00606E3D" w:rsidRDefault="00000000">
      <w:pPr>
        <w:pStyle w:val="a9"/>
        <w:spacing w:line="360" w:lineRule="auto"/>
        <w:ind w:firstLineChars="200" w:firstLine="560"/>
        <w:rPr>
          <w:sz w:val="28"/>
          <w:szCs w:val="28"/>
          <w:lang w:val="en-US"/>
        </w:rPr>
      </w:pPr>
      <w:r>
        <w:rPr>
          <w:sz w:val="28"/>
          <w:szCs w:val="28"/>
          <w:lang w:val="en-US"/>
        </w:rPr>
        <w:t>1</w:t>
      </w:r>
      <w:r>
        <w:rPr>
          <w:sz w:val="28"/>
          <w:szCs w:val="28"/>
          <w:lang w:val="en-US"/>
        </w:rPr>
        <w:t>、强化对职工的安全教育，切实提高职工的安全意识和按章操作的自觉性，增强职工自保、互保和联保能力。</w:t>
      </w:r>
    </w:p>
    <w:p w14:paraId="542731D9" w14:textId="77777777" w:rsidR="00606E3D" w:rsidRDefault="00000000">
      <w:pPr>
        <w:spacing w:line="360" w:lineRule="auto"/>
        <w:ind w:firstLineChars="200" w:firstLine="560"/>
        <w:rPr>
          <w:sz w:val="28"/>
          <w:szCs w:val="28"/>
        </w:rPr>
      </w:pPr>
      <w:r>
        <w:rPr>
          <w:sz w:val="28"/>
          <w:szCs w:val="28"/>
        </w:rPr>
        <w:t>2</w:t>
      </w:r>
      <w:r>
        <w:rPr>
          <w:sz w:val="28"/>
          <w:szCs w:val="28"/>
        </w:rPr>
        <w:t>、强化机电设备检修期间各项安全技术措施在现场的落实，严格执行停机、停电闭锁制度。</w:t>
      </w:r>
    </w:p>
    <w:p w14:paraId="7EB028BF" w14:textId="77777777" w:rsidR="00606E3D" w:rsidRDefault="00000000">
      <w:pPr>
        <w:spacing w:line="360" w:lineRule="auto"/>
        <w:ind w:firstLineChars="200" w:firstLine="560"/>
        <w:rPr>
          <w:sz w:val="28"/>
          <w:szCs w:val="28"/>
        </w:rPr>
      </w:pPr>
      <w:r>
        <w:rPr>
          <w:sz w:val="28"/>
          <w:szCs w:val="28"/>
        </w:rPr>
        <w:t>3</w:t>
      </w:r>
      <w:r>
        <w:rPr>
          <w:sz w:val="28"/>
          <w:szCs w:val="28"/>
        </w:rPr>
        <w:t>、加强对薄弱人物的排查与帮教，消除安全生产中存在的人的不安全因素。</w:t>
      </w:r>
    </w:p>
    <w:p w14:paraId="471827AA" w14:textId="77777777" w:rsidR="00606E3D" w:rsidRDefault="00000000">
      <w:pPr>
        <w:spacing w:line="360" w:lineRule="auto"/>
        <w:ind w:firstLineChars="200" w:firstLine="560"/>
        <w:rPr>
          <w:sz w:val="28"/>
          <w:szCs w:val="28"/>
        </w:rPr>
      </w:pPr>
      <w:r>
        <w:rPr>
          <w:sz w:val="28"/>
          <w:szCs w:val="28"/>
        </w:rPr>
        <w:t>4</w:t>
      </w:r>
      <w:r>
        <w:rPr>
          <w:sz w:val="28"/>
          <w:szCs w:val="28"/>
        </w:rPr>
        <w:t>、加大现场的监督检查力度，特别是强化对零星作业人员的监督检查，</w:t>
      </w:r>
      <w:proofErr w:type="gramStart"/>
      <w:r>
        <w:rPr>
          <w:sz w:val="28"/>
          <w:szCs w:val="28"/>
        </w:rPr>
        <w:t>狠反</w:t>
      </w:r>
      <w:r>
        <w:rPr>
          <w:sz w:val="28"/>
          <w:szCs w:val="28"/>
        </w:rPr>
        <w:t>“</w:t>
      </w:r>
      <w:r>
        <w:rPr>
          <w:sz w:val="28"/>
          <w:szCs w:val="28"/>
        </w:rPr>
        <w:t>三违</w:t>
      </w:r>
      <w:r>
        <w:rPr>
          <w:sz w:val="28"/>
          <w:szCs w:val="28"/>
        </w:rPr>
        <w:t>”</w:t>
      </w:r>
      <w:proofErr w:type="gramEnd"/>
      <w:r>
        <w:rPr>
          <w:sz w:val="28"/>
          <w:szCs w:val="28"/>
        </w:rPr>
        <w:t>，堵塞安全漏洞</w:t>
      </w:r>
      <w:r>
        <w:rPr>
          <w:rFonts w:hint="eastAsia"/>
          <w:sz w:val="28"/>
          <w:szCs w:val="28"/>
        </w:rPr>
        <w:t>。</w:t>
      </w:r>
    </w:p>
    <w:p w14:paraId="04B67D67"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25" w:name="_Toc517681232"/>
      <w:bookmarkStart w:id="326" w:name="_Toc180507062"/>
      <w:r>
        <w:rPr>
          <w:rFonts w:ascii="Times New Roman" w:eastAsia="宋体" w:hAnsi="Times New Roman"/>
          <w:kern w:val="0"/>
          <w:sz w:val="36"/>
          <w:szCs w:val="36"/>
        </w:rPr>
        <w:t>3.7</w:t>
      </w:r>
      <w:r>
        <w:rPr>
          <w:rFonts w:ascii="Times New Roman" w:eastAsia="宋体" w:hAnsi="Times New Roman"/>
          <w:kern w:val="0"/>
          <w:sz w:val="36"/>
          <w:szCs w:val="36"/>
        </w:rPr>
        <w:t>危险有害因素分布汇总表</w:t>
      </w:r>
      <w:bookmarkEnd w:id="325"/>
      <w:bookmarkEnd w:id="326"/>
    </w:p>
    <w:p w14:paraId="67F58752" w14:textId="77777777" w:rsidR="00606E3D" w:rsidRDefault="00000000">
      <w:pPr>
        <w:spacing w:line="360" w:lineRule="auto"/>
        <w:ind w:firstLineChars="200" w:firstLine="560"/>
        <w:rPr>
          <w:sz w:val="28"/>
        </w:rPr>
      </w:pPr>
      <w:r>
        <w:rPr>
          <w:sz w:val="28"/>
        </w:rPr>
        <w:t>通过对</w:t>
      </w:r>
      <w:r>
        <w:rPr>
          <w:rFonts w:hint="eastAsia"/>
          <w:sz w:val="28"/>
        </w:rPr>
        <w:t>该企业的</w:t>
      </w:r>
      <w:r>
        <w:rPr>
          <w:sz w:val="28"/>
        </w:rPr>
        <w:t>厂址、总平面布置、生产工艺及设施设备、检修过程</w:t>
      </w:r>
      <w:r>
        <w:rPr>
          <w:rFonts w:hint="eastAsia"/>
          <w:sz w:val="28"/>
        </w:rPr>
        <w:t>等</w:t>
      </w:r>
      <w:r>
        <w:rPr>
          <w:sz w:val="28"/>
        </w:rPr>
        <w:t>方面分析，</w:t>
      </w:r>
      <w:r>
        <w:rPr>
          <w:rFonts w:hint="eastAsia"/>
          <w:sz w:val="28"/>
        </w:rPr>
        <w:t>该企业生产过程中存在的主要危险、有害因素类型有：</w:t>
      </w:r>
      <w:bookmarkStart w:id="327" w:name="_Hlk179616102"/>
      <w:r>
        <w:rPr>
          <w:rFonts w:hint="eastAsia"/>
          <w:sz w:val="28"/>
        </w:rPr>
        <w:t>物体打击、机械伤害、触电、火灾、车辆伤害、高处坠落、坍塌和中毒和窒息等</w:t>
      </w:r>
      <w:r>
        <w:rPr>
          <w:sz w:val="28"/>
        </w:rPr>
        <w:t>。</w:t>
      </w:r>
      <w:bookmarkEnd w:id="327"/>
      <w:r>
        <w:rPr>
          <w:rFonts w:hint="eastAsia"/>
          <w:sz w:val="28"/>
        </w:rPr>
        <w:t>主要危险、有害因素存在部位及产生的原因见表</w:t>
      </w:r>
      <w:r>
        <w:rPr>
          <w:rFonts w:hint="eastAsia"/>
          <w:sz w:val="28"/>
        </w:rPr>
        <w:t>3-1</w:t>
      </w:r>
      <w:r>
        <w:rPr>
          <w:rFonts w:hint="eastAsia"/>
          <w:sz w:val="28"/>
        </w:rPr>
        <w:t>。</w:t>
      </w:r>
    </w:p>
    <w:p w14:paraId="515549C0" w14:textId="77777777" w:rsidR="00606E3D" w:rsidRDefault="00000000">
      <w:pPr>
        <w:spacing w:line="360" w:lineRule="auto"/>
        <w:jc w:val="center"/>
        <w:rPr>
          <w:rFonts w:ascii="宋体" w:hAnsi="宋体" w:hint="eastAsia"/>
          <w:bCs/>
          <w:kern w:val="3"/>
          <w:sz w:val="24"/>
        </w:rPr>
      </w:pPr>
      <w:r>
        <w:rPr>
          <w:rFonts w:ascii="宋体" w:hAnsi="宋体"/>
          <w:bCs/>
          <w:kern w:val="3"/>
          <w:sz w:val="24"/>
        </w:rPr>
        <w:t>表3-</w:t>
      </w:r>
      <w:r>
        <w:rPr>
          <w:rFonts w:ascii="宋体" w:hAnsi="宋体" w:hint="eastAsia"/>
          <w:bCs/>
          <w:kern w:val="3"/>
          <w:sz w:val="24"/>
        </w:rPr>
        <w:t>1主要危险有害因素存在部位及产生的</w:t>
      </w:r>
      <w:proofErr w:type="gramStart"/>
      <w:r>
        <w:rPr>
          <w:rFonts w:ascii="宋体" w:hAnsi="宋体" w:hint="eastAsia"/>
          <w:bCs/>
          <w:kern w:val="3"/>
          <w:sz w:val="24"/>
        </w:rPr>
        <w:t>的</w:t>
      </w:r>
      <w:proofErr w:type="gramEnd"/>
      <w:r>
        <w:rPr>
          <w:rFonts w:ascii="宋体" w:hAnsi="宋体" w:hint="eastAsia"/>
          <w:bCs/>
          <w:kern w:val="3"/>
          <w:sz w:val="24"/>
        </w:rPr>
        <w:t>原因</w:t>
      </w:r>
    </w:p>
    <w:tbl>
      <w:tblPr>
        <w:tblW w:w="5000" w:type="pct"/>
        <w:jc w:val="center"/>
        <w:tblBorders>
          <w:top w:val="single" w:sz="8" w:space="0" w:color="auto"/>
          <w:left w:val="single" w:sz="8" w:space="0" w:color="auto"/>
          <w:bottom w:val="single" w:sz="8" w:space="0" w:color="auto"/>
          <w:right w:val="single" w:sz="8" w:space="0" w:color="auto"/>
          <w:insideH w:val="none" w:sz="4" w:space="0" w:color="auto"/>
          <w:insideV w:val="none" w:sz="4" w:space="0" w:color="auto"/>
        </w:tblBorders>
        <w:tblLook w:val="04A0" w:firstRow="1" w:lastRow="0" w:firstColumn="1" w:lastColumn="0" w:noHBand="0" w:noVBand="1"/>
      </w:tblPr>
      <w:tblGrid>
        <w:gridCol w:w="1056"/>
        <w:gridCol w:w="1695"/>
        <w:gridCol w:w="5734"/>
      </w:tblGrid>
      <w:tr w:rsidR="00606E3D" w14:paraId="68B2B2DD" w14:textId="77777777">
        <w:trPr>
          <w:jc w:val="center"/>
        </w:trPr>
        <w:tc>
          <w:tcPr>
            <w:tcW w:w="622" w:type="pct"/>
            <w:tcBorders>
              <w:bottom w:val="single" w:sz="6" w:space="0" w:color="auto"/>
              <w:right w:val="single" w:sz="6" w:space="0" w:color="auto"/>
            </w:tcBorders>
            <w:vAlign w:val="center"/>
          </w:tcPr>
          <w:p w14:paraId="4FFB3958" w14:textId="77777777" w:rsidR="00606E3D" w:rsidRDefault="00000000">
            <w:pPr>
              <w:kinsoku w:val="0"/>
              <w:wordWrap w:val="0"/>
              <w:topLinePunct/>
              <w:autoSpaceDE w:val="0"/>
              <w:autoSpaceDN w:val="0"/>
              <w:spacing w:line="300" w:lineRule="exact"/>
              <w:jc w:val="center"/>
              <w:rPr>
                <w:rFonts w:ascii="宋体" w:hAnsi="宋体" w:cs="宋体" w:hint="eastAsia"/>
                <w:b/>
                <w:bCs/>
                <w:sz w:val="24"/>
                <w:lang w:val="zh-CN"/>
              </w:rPr>
            </w:pPr>
            <w:bookmarkStart w:id="328" w:name="_Hlk163490039"/>
            <w:r>
              <w:rPr>
                <w:rFonts w:ascii="宋体" w:hAnsi="宋体" w:cs="宋体" w:hint="eastAsia"/>
                <w:b/>
                <w:bCs/>
                <w:sz w:val="24"/>
                <w:lang w:val="zh-CN"/>
              </w:rPr>
              <w:lastRenderedPageBreak/>
              <w:t>危险因素</w:t>
            </w:r>
          </w:p>
        </w:tc>
        <w:tc>
          <w:tcPr>
            <w:tcW w:w="999" w:type="pct"/>
            <w:tcBorders>
              <w:left w:val="single" w:sz="6" w:space="0" w:color="auto"/>
              <w:bottom w:val="single" w:sz="6" w:space="0" w:color="auto"/>
              <w:right w:val="single" w:sz="6" w:space="0" w:color="auto"/>
            </w:tcBorders>
            <w:vAlign w:val="center"/>
          </w:tcPr>
          <w:p w14:paraId="73D3C2B4" w14:textId="77777777" w:rsidR="00606E3D" w:rsidRDefault="00000000">
            <w:pPr>
              <w:kinsoku w:val="0"/>
              <w:wordWrap w:val="0"/>
              <w:topLinePunct/>
              <w:autoSpaceDE w:val="0"/>
              <w:autoSpaceDN w:val="0"/>
              <w:spacing w:line="300" w:lineRule="exact"/>
              <w:jc w:val="center"/>
              <w:rPr>
                <w:rFonts w:ascii="宋体" w:hAnsi="宋体" w:cs="宋体" w:hint="eastAsia"/>
                <w:b/>
                <w:bCs/>
                <w:sz w:val="24"/>
                <w:lang w:val="zh-CN"/>
              </w:rPr>
            </w:pPr>
            <w:r>
              <w:rPr>
                <w:rFonts w:ascii="宋体" w:hAnsi="宋体" w:cs="宋体" w:hint="eastAsia"/>
                <w:b/>
                <w:bCs/>
                <w:sz w:val="24"/>
                <w:lang w:val="zh-CN"/>
              </w:rPr>
              <w:t>主要存在部位</w:t>
            </w:r>
          </w:p>
        </w:tc>
        <w:tc>
          <w:tcPr>
            <w:tcW w:w="3379" w:type="pct"/>
            <w:tcBorders>
              <w:left w:val="single" w:sz="6" w:space="0" w:color="auto"/>
              <w:bottom w:val="single" w:sz="6" w:space="0" w:color="auto"/>
            </w:tcBorders>
            <w:vAlign w:val="center"/>
          </w:tcPr>
          <w:p w14:paraId="1DE15626" w14:textId="77777777" w:rsidR="00606E3D" w:rsidRDefault="00000000">
            <w:pPr>
              <w:kinsoku w:val="0"/>
              <w:wordWrap w:val="0"/>
              <w:topLinePunct/>
              <w:autoSpaceDE w:val="0"/>
              <w:autoSpaceDN w:val="0"/>
              <w:spacing w:line="300" w:lineRule="exact"/>
              <w:jc w:val="center"/>
              <w:rPr>
                <w:rFonts w:ascii="宋体" w:hAnsi="宋体" w:cs="宋体" w:hint="eastAsia"/>
                <w:b/>
                <w:bCs/>
                <w:sz w:val="24"/>
                <w:lang w:val="zh-CN"/>
              </w:rPr>
            </w:pPr>
            <w:r>
              <w:rPr>
                <w:rFonts w:ascii="宋体" w:hAnsi="宋体" w:cs="宋体" w:hint="eastAsia"/>
                <w:b/>
                <w:bCs/>
                <w:sz w:val="24"/>
                <w:lang w:val="zh-CN"/>
              </w:rPr>
              <w:t>产生的原因</w:t>
            </w:r>
          </w:p>
        </w:tc>
      </w:tr>
      <w:tr w:rsidR="00606E3D" w14:paraId="10AC5B34" w14:textId="77777777">
        <w:trPr>
          <w:jc w:val="center"/>
        </w:trPr>
        <w:tc>
          <w:tcPr>
            <w:tcW w:w="622" w:type="pct"/>
            <w:tcBorders>
              <w:top w:val="single" w:sz="6" w:space="0" w:color="auto"/>
              <w:bottom w:val="single" w:sz="6" w:space="0" w:color="auto"/>
              <w:right w:val="single" w:sz="6" w:space="0" w:color="auto"/>
            </w:tcBorders>
            <w:vAlign w:val="center"/>
          </w:tcPr>
          <w:p w14:paraId="2A84B7EE" w14:textId="77777777" w:rsidR="00606E3D" w:rsidRDefault="00000000">
            <w:pPr>
              <w:kinsoku w:val="0"/>
              <w:wordWrap w:val="0"/>
              <w:topLinePunct/>
              <w:autoSpaceDE w:val="0"/>
              <w:autoSpaceDN w:val="0"/>
              <w:spacing w:line="300" w:lineRule="exact"/>
              <w:jc w:val="center"/>
              <w:rPr>
                <w:rFonts w:ascii="宋体" w:hAnsi="宋体" w:cs="宋体" w:hint="eastAsia"/>
                <w:sz w:val="24"/>
                <w:lang w:val="zh-CN"/>
              </w:rPr>
            </w:pPr>
            <w:r>
              <w:rPr>
                <w:rFonts w:ascii="宋体" w:hAnsi="宋体" w:cs="宋体" w:hint="eastAsia"/>
                <w:sz w:val="24"/>
                <w:lang w:val="zh-CN"/>
              </w:rPr>
              <w:t>物体打击</w:t>
            </w:r>
          </w:p>
        </w:tc>
        <w:tc>
          <w:tcPr>
            <w:tcW w:w="999" w:type="pct"/>
            <w:tcBorders>
              <w:top w:val="single" w:sz="6" w:space="0" w:color="auto"/>
              <w:left w:val="single" w:sz="6" w:space="0" w:color="auto"/>
              <w:bottom w:val="single" w:sz="6" w:space="0" w:color="auto"/>
              <w:right w:val="single" w:sz="6" w:space="0" w:color="auto"/>
            </w:tcBorders>
            <w:vAlign w:val="center"/>
          </w:tcPr>
          <w:p w14:paraId="4090F1AA" w14:textId="77777777" w:rsidR="00606E3D" w:rsidRDefault="00000000">
            <w:pPr>
              <w:wordWrap w:val="0"/>
              <w:topLinePunct/>
              <w:autoSpaceDE w:val="0"/>
              <w:autoSpaceDN w:val="0"/>
              <w:spacing w:line="300" w:lineRule="exact"/>
              <w:jc w:val="left"/>
              <w:rPr>
                <w:rFonts w:ascii="宋体" w:hAnsi="宋体" w:cs="宋体" w:hint="eastAsia"/>
                <w:sz w:val="24"/>
              </w:rPr>
            </w:pPr>
            <w:r>
              <w:rPr>
                <w:rFonts w:ascii="宋体" w:hAnsi="宋体" w:cs="宋体" w:hint="eastAsia"/>
                <w:sz w:val="24"/>
              </w:rPr>
              <w:t>皮带机装车，高处临边作业。</w:t>
            </w:r>
          </w:p>
        </w:tc>
        <w:tc>
          <w:tcPr>
            <w:tcW w:w="3379" w:type="pct"/>
            <w:tcBorders>
              <w:top w:val="single" w:sz="6" w:space="0" w:color="auto"/>
              <w:left w:val="single" w:sz="6" w:space="0" w:color="auto"/>
              <w:bottom w:val="single" w:sz="6" w:space="0" w:color="auto"/>
            </w:tcBorders>
            <w:vAlign w:val="center"/>
          </w:tcPr>
          <w:p w14:paraId="1393D62F" w14:textId="77777777" w:rsidR="00606E3D" w:rsidRDefault="00000000">
            <w:pPr>
              <w:wordWrap w:val="0"/>
              <w:topLinePunct/>
              <w:autoSpaceDE w:val="0"/>
              <w:autoSpaceDN w:val="0"/>
              <w:spacing w:line="320" w:lineRule="exact"/>
              <w:rPr>
                <w:rFonts w:ascii="宋体" w:hAnsi="宋体" w:cs="宋体" w:hint="eastAsia"/>
                <w:sz w:val="24"/>
                <w:lang w:val="zh-CN"/>
              </w:rPr>
            </w:pPr>
            <w:r>
              <w:rPr>
                <w:rFonts w:ascii="宋体" w:hAnsi="宋体" w:cs="宋体" w:hint="eastAsia"/>
                <w:sz w:val="24"/>
                <w:lang w:val="zh-CN"/>
              </w:rPr>
              <w:t>（1）皮带上产品摆放靠边掉落。</w:t>
            </w:r>
          </w:p>
          <w:p w14:paraId="298C913B" w14:textId="77777777" w:rsidR="00606E3D" w:rsidRDefault="00000000">
            <w:pPr>
              <w:wordWrap w:val="0"/>
              <w:topLinePunct/>
              <w:autoSpaceDE w:val="0"/>
              <w:autoSpaceDN w:val="0"/>
              <w:spacing w:line="320" w:lineRule="exact"/>
              <w:rPr>
                <w:rFonts w:ascii="宋体" w:hAnsi="宋体" w:cs="宋体" w:hint="eastAsia"/>
                <w:sz w:val="24"/>
                <w:lang w:val="zh-CN"/>
              </w:rPr>
            </w:pPr>
            <w:r>
              <w:rPr>
                <w:rFonts w:ascii="宋体" w:hAnsi="宋体" w:cs="宋体" w:hint="eastAsia"/>
                <w:sz w:val="24"/>
                <w:lang w:val="zh-CN"/>
              </w:rPr>
              <w:t>（2）在试验生产线搅拌</w:t>
            </w:r>
            <w:proofErr w:type="gramStart"/>
            <w:r>
              <w:rPr>
                <w:rFonts w:ascii="宋体" w:hAnsi="宋体" w:cs="宋体" w:hint="eastAsia"/>
                <w:sz w:val="24"/>
                <w:lang w:val="zh-CN"/>
              </w:rPr>
              <w:t>釜</w:t>
            </w:r>
            <w:proofErr w:type="gramEnd"/>
            <w:r>
              <w:rPr>
                <w:rFonts w:ascii="宋体" w:hAnsi="宋体" w:cs="宋体" w:hint="eastAsia"/>
                <w:sz w:val="24"/>
                <w:lang w:val="zh-CN"/>
              </w:rPr>
              <w:t>加料平台等临边作业时，可能发生物件掉落，告成物体打击事故。</w:t>
            </w:r>
          </w:p>
        </w:tc>
      </w:tr>
      <w:tr w:rsidR="00606E3D" w14:paraId="36E4C909" w14:textId="77777777">
        <w:trPr>
          <w:jc w:val="center"/>
        </w:trPr>
        <w:tc>
          <w:tcPr>
            <w:tcW w:w="622" w:type="pct"/>
            <w:tcBorders>
              <w:top w:val="single" w:sz="6" w:space="0" w:color="auto"/>
              <w:bottom w:val="single" w:sz="6" w:space="0" w:color="auto"/>
              <w:right w:val="single" w:sz="6" w:space="0" w:color="auto"/>
            </w:tcBorders>
            <w:vAlign w:val="center"/>
          </w:tcPr>
          <w:p w14:paraId="3F339A67" w14:textId="77777777" w:rsidR="00606E3D" w:rsidRDefault="00000000">
            <w:pPr>
              <w:kinsoku w:val="0"/>
              <w:wordWrap w:val="0"/>
              <w:topLinePunct/>
              <w:autoSpaceDE w:val="0"/>
              <w:autoSpaceDN w:val="0"/>
              <w:spacing w:line="300" w:lineRule="exact"/>
              <w:jc w:val="center"/>
              <w:rPr>
                <w:rFonts w:ascii="宋体" w:hAnsi="宋体" w:cs="宋体" w:hint="eastAsia"/>
                <w:sz w:val="24"/>
                <w:lang w:val="zh-CN"/>
              </w:rPr>
            </w:pPr>
            <w:r>
              <w:rPr>
                <w:rFonts w:ascii="宋体" w:hAnsi="宋体" w:cs="宋体" w:hint="eastAsia"/>
                <w:sz w:val="24"/>
                <w:lang w:val="zh-CN"/>
              </w:rPr>
              <w:t>机械伤害</w:t>
            </w:r>
          </w:p>
        </w:tc>
        <w:tc>
          <w:tcPr>
            <w:tcW w:w="999" w:type="pct"/>
            <w:tcBorders>
              <w:top w:val="single" w:sz="6" w:space="0" w:color="auto"/>
              <w:left w:val="single" w:sz="6" w:space="0" w:color="auto"/>
              <w:bottom w:val="single" w:sz="6" w:space="0" w:color="auto"/>
              <w:right w:val="single" w:sz="6" w:space="0" w:color="auto"/>
            </w:tcBorders>
            <w:vAlign w:val="center"/>
          </w:tcPr>
          <w:p w14:paraId="39B74A51" w14:textId="77777777" w:rsidR="00606E3D" w:rsidRDefault="00000000">
            <w:pPr>
              <w:wordWrap w:val="0"/>
              <w:topLinePunct/>
              <w:autoSpaceDE w:val="0"/>
              <w:autoSpaceDN w:val="0"/>
              <w:spacing w:line="300" w:lineRule="exact"/>
              <w:jc w:val="left"/>
              <w:rPr>
                <w:rFonts w:ascii="宋体" w:hAnsi="宋体" w:cs="宋体" w:hint="eastAsia"/>
                <w:sz w:val="24"/>
                <w:lang w:val="zh-CN"/>
              </w:rPr>
            </w:pPr>
            <w:r>
              <w:rPr>
                <w:rFonts w:ascii="宋体" w:hAnsi="宋体" w:cs="宋体" w:hint="eastAsia"/>
                <w:sz w:val="24"/>
                <w:lang w:val="zh-CN"/>
              </w:rPr>
              <w:t>筛分机、粉碎机、皮带机、搅拌</w:t>
            </w:r>
            <w:proofErr w:type="gramStart"/>
            <w:r>
              <w:rPr>
                <w:rFonts w:ascii="宋体" w:hAnsi="宋体" w:cs="宋体" w:hint="eastAsia"/>
                <w:sz w:val="24"/>
                <w:lang w:val="zh-CN"/>
              </w:rPr>
              <w:t>釜</w:t>
            </w:r>
            <w:proofErr w:type="gramEnd"/>
            <w:r>
              <w:rPr>
                <w:rFonts w:ascii="宋体" w:hAnsi="宋体" w:cs="宋体" w:hint="eastAsia"/>
                <w:sz w:val="24"/>
                <w:lang w:val="zh-CN"/>
              </w:rPr>
              <w:t>等机械设备操作。</w:t>
            </w:r>
          </w:p>
        </w:tc>
        <w:tc>
          <w:tcPr>
            <w:tcW w:w="3379" w:type="pct"/>
            <w:tcBorders>
              <w:top w:val="single" w:sz="6" w:space="0" w:color="auto"/>
              <w:left w:val="single" w:sz="6" w:space="0" w:color="auto"/>
              <w:bottom w:val="single" w:sz="6" w:space="0" w:color="auto"/>
            </w:tcBorders>
            <w:vAlign w:val="center"/>
          </w:tcPr>
          <w:p w14:paraId="47AAEAA7"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（1）设备传动部件或转动轴无防护栏、罩或防护栏、罩有缺陷；</w:t>
            </w:r>
          </w:p>
          <w:p w14:paraId="02F8F1B9"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（2）不正确穿戴和使用劳动防护用品和用具；</w:t>
            </w:r>
          </w:p>
          <w:p w14:paraId="235DECA6"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（3）操作者违反操作规程，安全意识不强，疲劳过度等；</w:t>
            </w:r>
          </w:p>
          <w:p w14:paraId="654C56C0"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（4）作业现场照明不良，防护标志缺陷；</w:t>
            </w:r>
          </w:p>
          <w:p w14:paraId="3CA8E84E"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（5）未停机进行检修作业；检修作业后未恢复安全防护装置。</w:t>
            </w:r>
          </w:p>
        </w:tc>
      </w:tr>
      <w:tr w:rsidR="00606E3D" w14:paraId="6C615B78" w14:textId="77777777">
        <w:trPr>
          <w:jc w:val="center"/>
        </w:trPr>
        <w:tc>
          <w:tcPr>
            <w:tcW w:w="622" w:type="pct"/>
            <w:tcBorders>
              <w:top w:val="single" w:sz="6" w:space="0" w:color="auto"/>
              <w:bottom w:val="single" w:sz="6" w:space="0" w:color="auto"/>
              <w:right w:val="single" w:sz="6" w:space="0" w:color="auto"/>
            </w:tcBorders>
            <w:vAlign w:val="center"/>
          </w:tcPr>
          <w:p w14:paraId="020129CD" w14:textId="77777777" w:rsidR="00606E3D" w:rsidRDefault="00000000">
            <w:pPr>
              <w:kinsoku w:val="0"/>
              <w:wordWrap w:val="0"/>
              <w:topLinePunct/>
              <w:autoSpaceDE w:val="0"/>
              <w:autoSpaceDN w:val="0"/>
              <w:spacing w:line="300" w:lineRule="exact"/>
              <w:jc w:val="center"/>
              <w:rPr>
                <w:rFonts w:ascii="宋体" w:hAnsi="宋体" w:cs="宋体" w:hint="eastAsia"/>
                <w:sz w:val="24"/>
                <w:lang w:val="zh-CN"/>
              </w:rPr>
            </w:pPr>
            <w:r>
              <w:rPr>
                <w:rFonts w:ascii="宋体" w:hAnsi="宋体" w:cs="宋体" w:hint="eastAsia"/>
                <w:sz w:val="24"/>
                <w:lang w:val="zh-CN"/>
              </w:rPr>
              <w:t>触电</w:t>
            </w:r>
          </w:p>
        </w:tc>
        <w:tc>
          <w:tcPr>
            <w:tcW w:w="999" w:type="pct"/>
            <w:tcBorders>
              <w:top w:val="single" w:sz="6" w:space="0" w:color="auto"/>
              <w:left w:val="single" w:sz="6" w:space="0" w:color="auto"/>
              <w:bottom w:val="single" w:sz="6" w:space="0" w:color="auto"/>
              <w:right w:val="single" w:sz="6" w:space="0" w:color="auto"/>
            </w:tcBorders>
            <w:vAlign w:val="center"/>
          </w:tcPr>
          <w:p w14:paraId="01AD548D" w14:textId="77777777" w:rsidR="00606E3D" w:rsidRDefault="00000000">
            <w:pPr>
              <w:wordWrap w:val="0"/>
              <w:topLinePunct/>
              <w:autoSpaceDE w:val="0"/>
              <w:autoSpaceDN w:val="0"/>
              <w:spacing w:line="300" w:lineRule="exact"/>
              <w:jc w:val="left"/>
              <w:rPr>
                <w:rFonts w:ascii="宋体" w:hAnsi="宋体" w:cs="宋体" w:hint="eastAsia"/>
                <w:sz w:val="24"/>
                <w:lang w:val="zh-CN"/>
              </w:rPr>
            </w:pPr>
            <w:r>
              <w:rPr>
                <w:rFonts w:ascii="宋体" w:hAnsi="宋体" w:cs="宋体" w:hint="eastAsia"/>
                <w:sz w:val="24"/>
                <w:lang w:val="zh-CN"/>
              </w:rPr>
              <w:t>配电装置，用电设备，电气线路。</w:t>
            </w:r>
          </w:p>
        </w:tc>
        <w:tc>
          <w:tcPr>
            <w:tcW w:w="3379" w:type="pct"/>
            <w:tcBorders>
              <w:top w:val="single" w:sz="6" w:space="0" w:color="auto"/>
              <w:left w:val="single" w:sz="6" w:space="0" w:color="auto"/>
              <w:bottom w:val="single" w:sz="6" w:space="0" w:color="auto"/>
            </w:tcBorders>
            <w:vAlign w:val="center"/>
          </w:tcPr>
          <w:p w14:paraId="719145BE"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（1）配电装置存在缺陷，使用不合格电气元件；</w:t>
            </w:r>
          </w:p>
          <w:p w14:paraId="6D2D746A"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（2）操作人员不具备相关资格和知识，电气线路接线存在问题；</w:t>
            </w:r>
          </w:p>
          <w:p w14:paraId="03D7FC86"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（3）电气设备、线路老化、绝缘损坏漏电；</w:t>
            </w:r>
          </w:p>
          <w:p w14:paraId="0FFF5775"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（4）未安装漏电保护设施或损坏；</w:t>
            </w:r>
          </w:p>
          <w:p w14:paraId="51CACE83" w14:textId="77777777" w:rsidR="00606E3D" w:rsidRDefault="00000000">
            <w:pPr>
              <w:wordWrap w:val="0"/>
              <w:topLinePunct/>
              <w:autoSpaceDE w:val="0"/>
              <w:autoSpaceDN w:val="0"/>
              <w:spacing w:line="300" w:lineRule="exact"/>
              <w:rPr>
                <w:rFonts w:ascii="宋体" w:hAnsi="宋体" w:cs="宋体" w:hint="eastAsia"/>
                <w:sz w:val="24"/>
                <w:lang w:val="zh-CN"/>
              </w:rPr>
            </w:pPr>
            <w:r>
              <w:rPr>
                <w:rFonts w:ascii="宋体" w:hAnsi="宋体" w:cs="宋体" w:hint="eastAsia"/>
                <w:sz w:val="24"/>
                <w:lang w:val="zh-CN"/>
              </w:rPr>
              <w:t>（5）安全管理存在缺陷，检修作业安全措施未落实。</w:t>
            </w:r>
          </w:p>
        </w:tc>
      </w:tr>
      <w:tr w:rsidR="00606E3D" w14:paraId="707EA6D1" w14:textId="77777777">
        <w:trPr>
          <w:jc w:val="center"/>
        </w:trPr>
        <w:tc>
          <w:tcPr>
            <w:tcW w:w="622" w:type="pct"/>
            <w:tcBorders>
              <w:top w:val="single" w:sz="6" w:space="0" w:color="auto"/>
              <w:bottom w:val="single" w:sz="6" w:space="0" w:color="auto"/>
              <w:right w:val="single" w:sz="6" w:space="0" w:color="auto"/>
            </w:tcBorders>
            <w:vAlign w:val="center"/>
          </w:tcPr>
          <w:p w14:paraId="6DFEE94D" w14:textId="77777777" w:rsidR="00606E3D" w:rsidRDefault="00000000">
            <w:pPr>
              <w:kinsoku w:val="0"/>
              <w:wordWrap w:val="0"/>
              <w:topLinePunct/>
              <w:autoSpaceDE w:val="0"/>
              <w:autoSpaceDN w:val="0"/>
              <w:spacing w:line="300" w:lineRule="exact"/>
              <w:jc w:val="center"/>
              <w:rPr>
                <w:rFonts w:ascii="宋体" w:hAnsi="宋体" w:cs="宋体" w:hint="eastAsia"/>
                <w:sz w:val="24"/>
              </w:rPr>
            </w:pPr>
            <w:r>
              <w:rPr>
                <w:rFonts w:ascii="宋体" w:hAnsi="宋体" w:cs="宋体" w:hint="eastAsia"/>
                <w:sz w:val="24"/>
                <w:lang w:val="zh-CN"/>
              </w:rPr>
              <w:t>火灾</w:t>
            </w:r>
          </w:p>
        </w:tc>
        <w:tc>
          <w:tcPr>
            <w:tcW w:w="999" w:type="pct"/>
            <w:tcBorders>
              <w:top w:val="single" w:sz="6" w:space="0" w:color="auto"/>
              <w:left w:val="single" w:sz="6" w:space="0" w:color="auto"/>
              <w:bottom w:val="single" w:sz="6" w:space="0" w:color="auto"/>
              <w:right w:val="single" w:sz="6" w:space="0" w:color="auto"/>
            </w:tcBorders>
            <w:vAlign w:val="center"/>
          </w:tcPr>
          <w:p w14:paraId="67491F96" w14:textId="77777777" w:rsidR="00606E3D" w:rsidRDefault="00000000">
            <w:pPr>
              <w:wordWrap w:val="0"/>
              <w:topLinePunct/>
              <w:autoSpaceDE w:val="0"/>
              <w:autoSpaceDN w:val="0"/>
              <w:spacing w:line="300" w:lineRule="exact"/>
              <w:jc w:val="left"/>
              <w:rPr>
                <w:rFonts w:ascii="宋体" w:hAnsi="宋体" w:cs="宋体" w:hint="eastAsia"/>
                <w:sz w:val="24"/>
                <w:lang w:val="zh-CN"/>
              </w:rPr>
            </w:pPr>
            <w:r>
              <w:rPr>
                <w:rFonts w:ascii="宋体" w:hAnsi="宋体" w:cs="宋体" w:hint="eastAsia"/>
                <w:sz w:val="24"/>
                <w:lang w:val="zh-CN"/>
              </w:rPr>
              <w:t>生产现场和用电区域</w:t>
            </w:r>
          </w:p>
        </w:tc>
        <w:tc>
          <w:tcPr>
            <w:tcW w:w="3379" w:type="pct"/>
            <w:tcBorders>
              <w:top w:val="single" w:sz="6" w:space="0" w:color="auto"/>
              <w:left w:val="single" w:sz="6" w:space="0" w:color="auto"/>
              <w:bottom w:val="single" w:sz="6" w:space="0" w:color="auto"/>
            </w:tcBorders>
            <w:vAlign w:val="center"/>
          </w:tcPr>
          <w:p w14:paraId="7B4DBDFE" w14:textId="77777777" w:rsidR="00606E3D" w:rsidRDefault="00000000">
            <w:pPr>
              <w:wordWrap w:val="0"/>
              <w:topLinePunct/>
              <w:autoSpaceDE w:val="0"/>
              <w:autoSpaceDN w:val="0"/>
              <w:spacing w:line="320" w:lineRule="exact"/>
              <w:rPr>
                <w:rFonts w:ascii="宋体" w:hAnsi="宋体" w:cs="宋体" w:hint="eastAsia"/>
                <w:sz w:val="24"/>
              </w:rPr>
            </w:pPr>
            <w:r>
              <w:rPr>
                <w:rFonts w:ascii="宋体" w:hAnsi="宋体" w:cs="宋体" w:hint="eastAsia"/>
                <w:sz w:val="24"/>
              </w:rPr>
              <w:t>（1）本公司包装袋等为可燃物，如遇到明火，如烟头等，导致发生火灾。(2)电气系统可能因短路、过载或接触电阻过大产生电火花、电弧,引起线路或设备过热起火；电线线路老化，绝缘性能下降，容易产生短路。</w:t>
            </w:r>
          </w:p>
        </w:tc>
      </w:tr>
      <w:tr w:rsidR="00606E3D" w14:paraId="1386BBE2" w14:textId="77777777">
        <w:trPr>
          <w:jc w:val="center"/>
        </w:trPr>
        <w:tc>
          <w:tcPr>
            <w:tcW w:w="622" w:type="pct"/>
            <w:tcBorders>
              <w:top w:val="single" w:sz="6" w:space="0" w:color="auto"/>
              <w:bottom w:val="single" w:sz="6" w:space="0" w:color="auto"/>
              <w:right w:val="single" w:sz="6" w:space="0" w:color="auto"/>
            </w:tcBorders>
            <w:vAlign w:val="center"/>
          </w:tcPr>
          <w:p w14:paraId="45D28F58" w14:textId="77777777" w:rsidR="00606E3D" w:rsidRDefault="00000000">
            <w:pPr>
              <w:wordWrap w:val="0"/>
              <w:topLinePunct/>
              <w:autoSpaceDE w:val="0"/>
              <w:autoSpaceDN w:val="0"/>
              <w:spacing w:line="300" w:lineRule="exact"/>
              <w:jc w:val="center"/>
              <w:rPr>
                <w:rFonts w:ascii="宋体" w:hAnsi="宋体" w:cs="宋体" w:hint="eastAsia"/>
                <w:sz w:val="24"/>
              </w:rPr>
            </w:pPr>
            <w:r>
              <w:rPr>
                <w:rFonts w:ascii="宋体" w:hAnsi="宋体" w:cs="宋体" w:hint="eastAsia"/>
                <w:sz w:val="24"/>
              </w:rPr>
              <w:t>车辆伤害</w:t>
            </w:r>
          </w:p>
        </w:tc>
        <w:tc>
          <w:tcPr>
            <w:tcW w:w="999" w:type="pct"/>
            <w:tcBorders>
              <w:top w:val="single" w:sz="6" w:space="0" w:color="auto"/>
              <w:left w:val="single" w:sz="6" w:space="0" w:color="auto"/>
              <w:bottom w:val="single" w:sz="6" w:space="0" w:color="auto"/>
              <w:right w:val="single" w:sz="6" w:space="0" w:color="auto"/>
            </w:tcBorders>
          </w:tcPr>
          <w:p w14:paraId="39D200B4" w14:textId="77777777" w:rsidR="00606E3D" w:rsidRDefault="00000000">
            <w:pPr>
              <w:wordWrap w:val="0"/>
              <w:topLinePunct/>
              <w:autoSpaceDE w:val="0"/>
              <w:autoSpaceDN w:val="0"/>
              <w:spacing w:line="300" w:lineRule="exact"/>
              <w:jc w:val="left"/>
              <w:rPr>
                <w:sz w:val="24"/>
              </w:rPr>
            </w:pPr>
            <w:r>
              <w:rPr>
                <w:rFonts w:hint="eastAsia"/>
                <w:sz w:val="24"/>
              </w:rPr>
              <w:t>装卸货物位置</w:t>
            </w:r>
          </w:p>
        </w:tc>
        <w:tc>
          <w:tcPr>
            <w:tcW w:w="3379" w:type="pct"/>
            <w:tcBorders>
              <w:top w:val="single" w:sz="6" w:space="0" w:color="auto"/>
              <w:left w:val="single" w:sz="6" w:space="0" w:color="auto"/>
              <w:bottom w:val="single" w:sz="6" w:space="0" w:color="auto"/>
            </w:tcBorders>
          </w:tcPr>
          <w:p w14:paraId="4871DC25" w14:textId="77777777" w:rsidR="00606E3D" w:rsidRDefault="00000000">
            <w:pPr>
              <w:wordWrap w:val="0"/>
              <w:topLinePunct/>
              <w:autoSpaceDE w:val="0"/>
              <w:autoSpaceDN w:val="0"/>
              <w:spacing w:line="300" w:lineRule="exact"/>
              <w:jc w:val="left"/>
              <w:rPr>
                <w:sz w:val="24"/>
              </w:rPr>
            </w:pPr>
            <w:r>
              <w:rPr>
                <w:rFonts w:hint="eastAsia"/>
                <w:sz w:val="24"/>
              </w:rPr>
              <w:t>（</w:t>
            </w:r>
            <w:r>
              <w:rPr>
                <w:rFonts w:hint="eastAsia"/>
                <w:sz w:val="24"/>
              </w:rPr>
              <w:t>1</w:t>
            </w:r>
            <w:r>
              <w:rPr>
                <w:rFonts w:hint="eastAsia"/>
                <w:sz w:val="24"/>
              </w:rPr>
              <w:t>）现场管理混乱，车辆违规行驶</w:t>
            </w:r>
          </w:p>
          <w:p w14:paraId="531760B7" w14:textId="77777777" w:rsidR="00606E3D" w:rsidRDefault="00000000">
            <w:pPr>
              <w:wordWrap w:val="0"/>
              <w:topLinePunct/>
              <w:autoSpaceDE w:val="0"/>
              <w:autoSpaceDN w:val="0"/>
              <w:spacing w:line="300" w:lineRule="exact"/>
              <w:jc w:val="left"/>
              <w:rPr>
                <w:sz w:val="24"/>
              </w:rPr>
            </w:pPr>
            <w:r>
              <w:rPr>
                <w:rFonts w:hint="eastAsia"/>
                <w:sz w:val="24"/>
              </w:rPr>
              <w:t>（</w:t>
            </w:r>
            <w:r>
              <w:rPr>
                <w:rFonts w:hint="eastAsia"/>
                <w:sz w:val="24"/>
              </w:rPr>
              <w:t>2</w:t>
            </w:r>
            <w:r>
              <w:rPr>
                <w:rFonts w:hint="eastAsia"/>
                <w:sz w:val="24"/>
              </w:rPr>
              <w:t>）车道设置不合理</w:t>
            </w:r>
          </w:p>
          <w:p w14:paraId="42E62E30" w14:textId="77777777" w:rsidR="00606E3D" w:rsidRDefault="00000000">
            <w:pPr>
              <w:wordWrap w:val="0"/>
              <w:topLinePunct/>
              <w:autoSpaceDE w:val="0"/>
              <w:autoSpaceDN w:val="0"/>
              <w:spacing w:line="300" w:lineRule="exact"/>
              <w:jc w:val="left"/>
              <w:rPr>
                <w:sz w:val="24"/>
              </w:rPr>
            </w:pPr>
            <w:r>
              <w:rPr>
                <w:rFonts w:hint="eastAsia"/>
                <w:sz w:val="24"/>
              </w:rPr>
              <w:t>（</w:t>
            </w:r>
            <w:r>
              <w:rPr>
                <w:rFonts w:hint="eastAsia"/>
                <w:sz w:val="24"/>
              </w:rPr>
              <w:t>3</w:t>
            </w:r>
            <w:r>
              <w:rPr>
                <w:rFonts w:hint="eastAsia"/>
                <w:sz w:val="24"/>
              </w:rPr>
              <w:t>）警示标识不明确</w:t>
            </w:r>
          </w:p>
        </w:tc>
      </w:tr>
      <w:tr w:rsidR="00606E3D" w14:paraId="603F1818" w14:textId="77777777">
        <w:trPr>
          <w:jc w:val="center"/>
        </w:trPr>
        <w:tc>
          <w:tcPr>
            <w:tcW w:w="622" w:type="pct"/>
            <w:tcBorders>
              <w:top w:val="single" w:sz="6" w:space="0" w:color="auto"/>
              <w:bottom w:val="single" w:sz="6" w:space="0" w:color="auto"/>
              <w:right w:val="single" w:sz="6" w:space="0" w:color="auto"/>
            </w:tcBorders>
            <w:vAlign w:val="center"/>
          </w:tcPr>
          <w:p w14:paraId="32E29BC7" w14:textId="77777777" w:rsidR="00606E3D" w:rsidRDefault="00000000">
            <w:pPr>
              <w:wordWrap w:val="0"/>
              <w:topLinePunct/>
              <w:autoSpaceDE w:val="0"/>
              <w:autoSpaceDN w:val="0"/>
              <w:spacing w:line="300" w:lineRule="exact"/>
              <w:jc w:val="center"/>
              <w:rPr>
                <w:rFonts w:ascii="宋体" w:hAnsi="宋体" w:cs="宋体" w:hint="eastAsia"/>
                <w:sz w:val="24"/>
              </w:rPr>
            </w:pPr>
            <w:r>
              <w:rPr>
                <w:rFonts w:ascii="宋体" w:hAnsi="宋体" w:cs="宋体" w:hint="eastAsia"/>
                <w:sz w:val="24"/>
              </w:rPr>
              <w:t>高处坠落</w:t>
            </w:r>
          </w:p>
        </w:tc>
        <w:tc>
          <w:tcPr>
            <w:tcW w:w="999" w:type="pct"/>
            <w:tcBorders>
              <w:top w:val="single" w:sz="6" w:space="0" w:color="auto"/>
              <w:left w:val="single" w:sz="6" w:space="0" w:color="auto"/>
              <w:bottom w:val="single" w:sz="6" w:space="0" w:color="auto"/>
              <w:right w:val="single" w:sz="6" w:space="0" w:color="auto"/>
            </w:tcBorders>
          </w:tcPr>
          <w:p w14:paraId="3A7EF07E" w14:textId="77777777" w:rsidR="00606E3D" w:rsidRDefault="00000000">
            <w:pPr>
              <w:wordWrap w:val="0"/>
              <w:topLinePunct/>
              <w:autoSpaceDE w:val="0"/>
              <w:autoSpaceDN w:val="0"/>
              <w:spacing w:line="300" w:lineRule="exact"/>
              <w:jc w:val="left"/>
              <w:rPr>
                <w:sz w:val="24"/>
              </w:rPr>
            </w:pPr>
            <w:r>
              <w:rPr>
                <w:rFonts w:hint="eastAsia"/>
                <w:sz w:val="24"/>
              </w:rPr>
              <w:t>试验生产线搅拌</w:t>
            </w:r>
            <w:proofErr w:type="gramStart"/>
            <w:r>
              <w:rPr>
                <w:rFonts w:hint="eastAsia"/>
                <w:sz w:val="24"/>
              </w:rPr>
              <w:t>釜</w:t>
            </w:r>
            <w:proofErr w:type="gramEnd"/>
            <w:r>
              <w:rPr>
                <w:rFonts w:hint="eastAsia"/>
                <w:sz w:val="24"/>
              </w:rPr>
              <w:t>平台、主生产线成品仓平台等。</w:t>
            </w:r>
          </w:p>
        </w:tc>
        <w:tc>
          <w:tcPr>
            <w:tcW w:w="3379" w:type="pct"/>
            <w:tcBorders>
              <w:top w:val="single" w:sz="6" w:space="0" w:color="auto"/>
              <w:left w:val="single" w:sz="6" w:space="0" w:color="auto"/>
              <w:bottom w:val="single" w:sz="6" w:space="0" w:color="auto"/>
            </w:tcBorders>
          </w:tcPr>
          <w:p w14:paraId="32DCEB64" w14:textId="77777777" w:rsidR="00606E3D" w:rsidRDefault="00000000">
            <w:pPr>
              <w:wordWrap w:val="0"/>
              <w:topLinePunct/>
              <w:autoSpaceDE w:val="0"/>
              <w:autoSpaceDN w:val="0"/>
              <w:spacing w:line="300" w:lineRule="exact"/>
              <w:jc w:val="left"/>
              <w:rPr>
                <w:sz w:val="24"/>
              </w:rPr>
            </w:pPr>
            <w:r>
              <w:rPr>
                <w:rFonts w:hint="eastAsia"/>
                <w:sz w:val="24"/>
              </w:rPr>
              <w:t>如在试验生产线搅拌</w:t>
            </w:r>
            <w:proofErr w:type="gramStart"/>
            <w:r>
              <w:rPr>
                <w:rFonts w:hint="eastAsia"/>
                <w:sz w:val="24"/>
              </w:rPr>
              <w:t>釜</w:t>
            </w:r>
            <w:proofErr w:type="gramEnd"/>
            <w:r>
              <w:rPr>
                <w:rFonts w:hint="eastAsia"/>
                <w:sz w:val="24"/>
              </w:rPr>
              <w:t>、主生产线成品仓等设备上作业，或临时高处作业支撑人员的楼梯、脚手架等发生倾斜倒塌，都会发生人员高处坠落</w:t>
            </w:r>
          </w:p>
        </w:tc>
      </w:tr>
      <w:tr w:rsidR="00606E3D" w14:paraId="596F7894" w14:textId="77777777">
        <w:trPr>
          <w:jc w:val="center"/>
        </w:trPr>
        <w:tc>
          <w:tcPr>
            <w:tcW w:w="622" w:type="pct"/>
            <w:tcBorders>
              <w:top w:val="single" w:sz="6" w:space="0" w:color="auto"/>
              <w:bottom w:val="single" w:sz="6" w:space="0" w:color="auto"/>
              <w:right w:val="single" w:sz="6" w:space="0" w:color="auto"/>
            </w:tcBorders>
            <w:vAlign w:val="center"/>
          </w:tcPr>
          <w:p w14:paraId="6F8C3678" w14:textId="77777777" w:rsidR="00606E3D" w:rsidRDefault="00000000">
            <w:pPr>
              <w:wordWrap w:val="0"/>
              <w:topLinePunct/>
              <w:autoSpaceDE w:val="0"/>
              <w:autoSpaceDN w:val="0"/>
              <w:spacing w:line="300" w:lineRule="exact"/>
              <w:jc w:val="center"/>
              <w:rPr>
                <w:rFonts w:ascii="宋体" w:hAnsi="宋体" w:cs="宋体" w:hint="eastAsia"/>
                <w:sz w:val="24"/>
              </w:rPr>
            </w:pPr>
            <w:r>
              <w:rPr>
                <w:rFonts w:ascii="宋体" w:hAnsi="宋体" w:cs="宋体" w:hint="eastAsia"/>
                <w:sz w:val="24"/>
              </w:rPr>
              <w:t>中毒和窒息</w:t>
            </w:r>
          </w:p>
        </w:tc>
        <w:tc>
          <w:tcPr>
            <w:tcW w:w="999" w:type="pct"/>
            <w:tcBorders>
              <w:top w:val="single" w:sz="6" w:space="0" w:color="auto"/>
              <w:left w:val="single" w:sz="6" w:space="0" w:color="auto"/>
              <w:bottom w:val="single" w:sz="6" w:space="0" w:color="auto"/>
              <w:right w:val="single" w:sz="6" w:space="0" w:color="auto"/>
            </w:tcBorders>
          </w:tcPr>
          <w:p w14:paraId="71128D0E" w14:textId="77777777" w:rsidR="00606E3D" w:rsidRDefault="00000000">
            <w:pPr>
              <w:wordWrap w:val="0"/>
              <w:topLinePunct/>
              <w:autoSpaceDE w:val="0"/>
              <w:autoSpaceDN w:val="0"/>
              <w:spacing w:line="300" w:lineRule="exact"/>
              <w:jc w:val="left"/>
              <w:rPr>
                <w:sz w:val="24"/>
              </w:rPr>
            </w:pPr>
            <w:r>
              <w:rPr>
                <w:rFonts w:hint="eastAsia"/>
                <w:sz w:val="24"/>
              </w:rPr>
              <w:t>主生产线地下层、搅拌釜内、搅拌罐内</w:t>
            </w:r>
          </w:p>
        </w:tc>
        <w:tc>
          <w:tcPr>
            <w:tcW w:w="3379" w:type="pct"/>
            <w:tcBorders>
              <w:top w:val="single" w:sz="6" w:space="0" w:color="auto"/>
              <w:left w:val="single" w:sz="6" w:space="0" w:color="auto"/>
              <w:bottom w:val="single" w:sz="6" w:space="0" w:color="auto"/>
            </w:tcBorders>
          </w:tcPr>
          <w:p w14:paraId="6FBA4ED7" w14:textId="77777777" w:rsidR="00606E3D" w:rsidRDefault="00000000">
            <w:pPr>
              <w:wordWrap w:val="0"/>
              <w:topLinePunct/>
              <w:autoSpaceDE w:val="0"/>
              <w:autoSpaceDN w:val="0"/>
              <w:spacing w:line="300" w:lineRule="exact"/>
              <w:jc w:val="left"/>
              <w:rPr>
                <w:sz w:val="24"/>
              </w:rPr>
            </w:pPr>
            <w:bookmarkStart w:id="329" w:name="_Hlk176523699"/>
            <w:r>
              <w:rPr>
                <w:rFonts w:hint="eastAsia"/>
                <w:sz w:val="24"/>
              </w:rPr>
              <w:t>进入主生产线地下层检修、进入搅拌釜内、搅拌罐内检修等。</w:t>
            </w:r>
            <w:bookmarkEnd w:id="329"/>
          </w:p>
        </w:tc>
      </w:tr>
      <w:tr w:rsidR="00606E3D" w14:paraId="61219D63" w14:textId="77777777">
        <w:trPr>
          <w:jc w:val="center"/>
        </w:trPr>
        <w:tc>
          <w:tcPr>
            <w:tcW w:w="622" w:type="pct"/>
            <w:tcBorders>
              <w:top w:val="single" w:sz="6" w:space="0" w:color="auto"/>
              <w:bottom w:val="single" w:sz="6" w:space="0" w:color="auto"/>
              <w:right w:val="single" w:sz="6" w:space="0" w:color="auto"/>
            </w:tcBorders>
            <w:vAlign w:val="center"/>
          </w:tcPr>
          <w:p w14:paraId="2471A3F4" w14:textId="77777777" w:rsidR="00606E3D" w:rsidRDefault="00000000">
            <w:pPr>
              <w:wordWrap w:val="0"/>
              <w:topLinePunct/>
              <w:autoSpaceDE w:val="0"/>
              <w:autoSpaceDN w:val="0"/>
              <w:spacing w:line="300" w:lineRule="exact"/>
              <w:jc w:val="center"/>
              <w:rPr>
                <w:rFonts w:ascii="宋体" w:hAnsi="宋体" w:cs="宋体" w:hint="eastAsia"/>
                <w:sz w:val="24"/>
              </w:rPr>
            </w:pPr>
            <w:r>
              <w:rPr>
                <w:rFonts w:ascii="宋体" w:hAnsi="宋体" w:cs="宋体" w:hint="eastAsia"/>
                <w:sz w:val="24"/>
              </w:rPr>
              <w:t>坍塌</w:t>
            </w:r>
          </w:p>
        </w:tc>
        <w:tc>
          <w:tcPr>
            <w:tcW w:w="999" w:type="pct"/>
            <w:tcBorders>
              <w:top w:val="single" w:sz="6" w:space="0" w:color="auto"/>
              <w:left w:val="single" w:sz="6" w:space="0" w:color="auto"/>
              <w:bottom w:val="single" w:sz="6" w:space="0" w:color="auto"/>
              <w:right w:val="single" w:sz="6" w:space="0" w:color="auto"/>
            </w:tcBorders>
          </w:tcPr>
          <w:p w14:paraId="36AB877B" w14:textId="77777777" w:rsidR="00606E3D" w:rsidRDefault="00000000">
            <w:pPr>
              <w:wordWrap w:val="0"/>
              <w:topLinePunct/>
              <w:autoSpaceDE w:val="0"/>
              <w:autoSpaceDN w:val="0"/>
              <w:spacing w:line="300" w:lineRule="exact"/>
              <w:jc w:val="left"/>
              <w:rPr>
                <w:sz w:val="24"/>
              </w:rPr>
            </w:pPr>
            <w:r>
              <w:rPr>
                <w:rFonts w:hint="eastAsia"/>
                <w:sz w:val="24"/>
              </w:rPr>
              <w:t>原料和产品库房</w:t>
            </w:r>
          </w:p>
        </w:tc>
        <w:tc>
          <w:tcPr>
            <w:tcW w:w="3379" w:type="pct"/>
            <w:tcBorders>
              <w:top w:val="single" w:sz="6" w:space="0" w:color="auto"/>
              <w:left w:val="single" w:sz="6" w:space="0" w:color="auto"/>
              <w:bottom w:val="single" w:sz="6" w:space="0" w:color="auto"/>
            </w:tcBorders>
          </w:tcPr>
          <w:p w14:paraId="6D794A3B" w14:textId="77777777" w:rsidR="00606E3D" w:rsidRDefault="00000000">
            <w:pPr>
              <w:wordWrap w:val="0"/>
              <w:topLinePunct/>
              <w:autoSpaceDE w:val="0"/>
              <w:autoSpaceDN w:val="0"/>
              <w:spacing w:line="300" w:lineRule="exact"/>
              <w:jc w:val="left"/>
              <w:rPr>
                <w:sz w:val="24"/>
              </w:rPr>
            </w:pPr>
            <w:r>
              <w:rPr>
                <w:rFonts w:hint="eastAsia"/>
                <w:sz w:val="24"/>
              </w:rPr>
              <w:t>原料和产品堆放高度过高，摆放不稳检修作业时。</w:t>
            </w:r>
            <w:r>
              <w:rPr>
                <w:rFonts w:hint="eastAsia"/>
                <w:sz w:val="24"/>
              </w:rPr>
              <w:t xml:space="preserve"> </w:t>
            </w:r>
          </w:p>
        </w:tc>
      </w:tr>
    </w:tbl>
    <w:p w14:paraId="619FC4CA"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30" w:name="_Toc201697611"/>
      <w:bookmarkStart w:id="331" w:name="_Toc180507063"/>
      <w:bookmarkEnd w:id="328"/>
      <w:r>
        <w:rPr>
          <w:rFonts w:ascii="Times New Roman" w:eastAsia="宋体" w:hAnsi="Times New Roman"/>
          <w:kern w:val="0"/>
          <w:sz w:val="36"/>
          <w:szCs w:val="36"/>
        </w:rPr>
        <w:lastRenderedPageBreak/>
        <w:t>3.8</w:t>
      </w:r>
      <w:r>
        <w:rPr>
          <w:rFonts w:ascii="Times New Roman" w:eastAsia="宋体" w:hAnsi="Times New Roman"/>
          <w:kern w:val="0"/>
          <w:sz w:val="36"/>
          <w:szCs w:val="36"/>
        </w:rPr>
        <w:t>重大危险源辨识</w:t>
      </w:r>
      <w:bookmarkEnd w:id="330"/>
      <w:bookmarkEnd w:id="331"/>
    </w:p>
    <w:p w14:paraId="494D73D1" w14:textId="77777777" w:rsidR="00606E3D" w:rsidRDefault="00000000">
      <w:pPr>
        <w:pStyle w:val="3"/>
        <w:numPr>
          <w:ilvl w:val="0"/>
          <w:numId w:val="0"/>
        </w:numPr>
        <w:adjustRightInd w:val="0"/>
        <w:snapToGrid w:val="0"/>
        <w:spacing w:before="120" w:after="260" w:line="360" w:lineRule="auto"/>
        <w:rPr>
          <w:bCs w:val="0"/>
          <w:sz w:val="32"/>
        </w:rPr>
      </w:pPr>
      <w:bookmarkStart w:id="332" w:name="_Toc180507064"/>
      <w:r>
        <w:rPr>
          <w:bCs w:val="0"/>
          <w:sz w:val="32"/>
        </w:rPr>
        <w:t>3.8.1</w:t>
      </w:r>
      <w:r>
        <w:rPr>
          <w:bCs w:val="0"/>
          <w:sz w:val="32"/>
        </w:rPr>
        <w:t>方法介绍</w:t>
      </w:r>
      <w:bookmarkEnd w:id="332"/>
    </w:p>
    <w:p w14:paraId="3B60EB1F" w14:textId="77777777" w:rsidR="00606E3D" w:rsidRDefault="00000000">
      <w:pPr>
        <w:spacing w:line="360" w:lineRule="auto"/>
        <w:ind w:firstLineChars="200" w:firstLine="562"/>
        <w:rPr>
          <w:b/>
          <w:bCs/>
          <w:sz w:val="28"/>
          <w:szCs w:val="28"/>
        </w:rPr>
      </w:pPr>
      <w:bookmarkStart w:id="333" w:name="_Toc418675573"/>
      <w:bookmarkStart w:id="334" w:name="_Toc172021605"/>
      <w:bookmarkStart w:id="335" w:name="_Toc65029557"/>
      <w:bookmarkStart w:id="336" w:name="_Toc121910245"/>
      <w:bookmarkStart w:id="337" w:name="_Toc65291067"/>
      <w:r>
        <w:rPr>
          <w:rFonts w:hint="eastAsia"/>
          <w:b/>
          <w:bCs/>
          <w:sz w:val="28"/>
          <w:szCs w:val="28"/>
        </w:rPr>
        <w:t>1</w:t>
      </w:r>
      <w:r>
        <w:rPr>
          <w:rFonts w:hint="eastAsia"/>
          <w:b/>
          <w:bCs/>
          <w:sz w:val="28"/>
          <w:szCs w:val="28"/>
        </w:rPr>
        <w:t>、辨识方法介绍</w:t>
      </w:r>
      <w:bookmarkEnd w:id="333"/>
    </w:p>
    <w:p w14:paraId="1028E812"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根据国家标准《危险化学品重大危险源辨识》（GB 18218－2018）的规定：重大危险源是指长期或</w:t>
      </w:r>
      <w:proofErr w:type="gramStart"/>
      <w:r>
        <w:rPr>
          <w:rFonts w:ascii="宋体" w:hAnsi="宋体" w:hint="eastAsia"/>
          <w:sz w:val="28"/>
          <w:szCs w:val="28"/>
        </w:rPr>
        <w:t>临时地</w:t>
      </w:r>
      <w:proofErr w:type="gramEnd"/>
      <w:r>
        <w:rPr>
          <w:rFonts w:ascii="宋体" w:hAnsi="宋体" w:hint="eastAsia"/>
          <w:sz w:val="28"/>
          <w:szCs w:val="28"/>
        </w:rPr>
        <w:t>生产、储存、使用和经营危险化学品，且危险化学品的数量等于或超过其规定的临界量。单元内存在的危险化学品种</w:t>
      </w:r>
      <w:proofErr w:type="gramStart"/>
      <w:r>
        <w:rPr>
          <w:rFonts w:ascii="宋体" w:hAnsi="宋体" w:hint="eastAsia"/>
          <w:sz w:val="28"/>
          <w:szCs w:val="28"/>
        </w:rPr>
        <w:t>类根据</w:t>
      </w:r>
      <w:proofErr w:type="gramEnd"/>
      <w:r>
        <w:rPr>
          <w:rFonts w:ascii="宋体" w:hAnsi="宋体" w:hint="eastAsia"/>
          <w:sz w:val="28"/>
          <w:szCs w:val="28"/>
        </w:rPr>
        <w:t>危险化学品种类的多少区分为以下两种情况：</w:t>
      </w:r>
    </w:p>
    <w:p w14:paraId="0C5BABEC"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1）生产单元、储存单元内存在的危险化学品为单一品种，则该危险化学品的数量即为单元</w:t>
      </w:r>
      <w:proofErr w:type="gramStart"/>
      <w:r>
        <w:rPr>
          <w:rFonts w:ascii="宋体" w:hAnsi="宋体" w:hint="eastAsia"/>
          <w:sz w:val="28"/>
          <w:szCs w:val="28"/>
        </w:rPr>
        <w:t>内危险</w:t>
      </w:r>
      <w:proofErr w:type="gramEnd"/>
      <w:r>
        <w:rPr>
          <w:rFonts w:ascii="宋体" w:hAnsi="宋体" w:hint="eastAsia"/>
          <w:sz w:val="28"/>
          <w:szCs w:val="28"/>
        </w:rPr>
        <w:t>化学品的总量，若等于或超过相应的临界量，则定为重大危险源。</w:t>
      </w:r>
    </w:p>
    <w:p w14:paraId="33DF24BF" w14:textId="77777777" w:rsidR="00606E3D" w:rsidRDefault="00000000">
      <w:pPr>
        <w:spacing w:line="360" w:lineRule="auto"/>
        <w:ind w:firstLineChars="200" w:firstLine="560"/>
        <w:rPr>
          <w:rFonts w:ascii="宋体" w:hAnsi="宋体" w:hint="eastAsia"/>
          <w:sz w:val="28"/>
          <w:szCs w:val="28"/>
        </w:rPr>
      </w:pPr>
      <w:r>
        <w:rPr>
          <w:rFonts w:ascii="宋体" w:hAnsi="宋体" w:hint="eastAsia"/>
          <w:sz w:val="28"/>
          <w:szCs w:val="28"/>
        </w:rPr>
        <w:t>2）生产单元、储存单元内存在的危险化学品为多品种时，则按下式计算，若满足以下公式，则定为重大危险源：</w:t>
      </w:r>
    </w:p>
    <w:p w14:paraId="12918D14" w14:textId="77777777" w:rsidR="00606E3D" w:rsidRDefault="00000000">
      <w:pPr>
        <w:spacing w:line="360" w:lineRule="auto"/>
        <w:ind w:firstLineChars="150" w:firstLine="420"/>
        <w:rPr>
          <w:rFonts w:ascii="宋体" w:hAnsi="宋体" w:hint="eastAsia"/>
          <w:sz w:val="28"/>
          <w:szCs w:val="28"/>
        </w:rPr>
      </w:pPr>
      <w:r>
        <w:rPr>
          <w:rFonts w:ascii="宋体" w:hAnsi="宋体"/>
          <w:sz w:val="28"/>
          <w:szCs w:val="28"/>
        </w:rPr>
        <w:t>S</w:t>
      </w:r>
      <w:r>
        <w:rPr>
          <w:rFonts w:ascii="宋体" w:hAnsi="宋体" w:hint="eastAsia"/>
          <w:sz w:val="28"/>
          <w:szCs w:val="28"/>
        </w:rPr>
        <w:t>=</w:t>
      </w:r>
      <w:r>
        <w:rPr>
          <w:rFonts w:ascii="宋体" w:hAnsi="宋体"/>
          <w:sz w:val="28"/>
          <w:szCs w:val="28"/>
        </w:rPr>
        <w:t xml:space="preserve"> q</w:t>
      </w:r>
      <w:r>
        <w:rPr>
          <w:rFonts w:ascii="宋体" w:hAnsi="宋体"/>
          <w:sz w:val="28"/>
          <w:szCs w:val="28"/>
          <w:vertAlign w:val="subscript"/>
        </w:rPr>
        <w:t>1</w:t>
      </w:r>
      <w:r>
        <w:rPr>
          <w:rFonts w:ascii="宋体" w:hAnsi="宋体" w:hint="eastAsia"/>
          <w:sz w:val="28"/>
          <w:szCs w:val="28"/>
        </w:rPr>
        <w:t>/</w:t>
      </w:r>
      <w:r>
        <w:rPr>
          <w:rFonts w:ascii="宋体" w:hAnsi="宋体"/>
          <w:sz w:val="28"/>
          <w:szCs w:val="28"/>
        </w:rPr>
        <w:t xml:space="preserve"> Q</w:t>
      </w:r>
      <w:r>
        <w:rPr>
          <w:rFonts w:ascii="宋体" w:hAnsi="宋体"/>
          <w:sz w:val="28"/>
          <w:szCs w:val="28"/>
          <w:vertAlign w:val="subscript"/>
        </w:rPr>
        <w:t>1</w:t>
      </w:r>
      <w:r>
        <w:rPr>
          <w:rFonts w:ascii="宋体" w:hAnsi="宋体" w:hint="eastAsia"/>
          <w:sz w:val="28"/>
          <w:szCs w:val="28"/>
        </w:rPr>
        <w:t>+</w:t>
      </w:r>
      <w:r>
        <w:rPr>
          <w:rFonts w:ascii="宋体" w:hAnsi="宋体"/>
          <w:sz w:val="28"/>
          <w:szCs w:val="28"/>
        </w:rPr>
        <w:t xml:space="preserve"> q</w:t>
      </w:r>
      <w:r>
        <w:rPr>
          <w:rFonts w:ascii="宋体" w:hAnsi="宋体"/>
          <w:sz w:val="28"/>
          <w:szCs w:val="28"/>
          <w:vertAlign w:val="subscript"/>
        </w:rPr>
        <w:t>2</w:t>
      </w:r>
      <w:r>
        <w:rPr>
          <w:rFonts w:ascii="宋体" w:hAnsi="宋体" w:hint="eastAsia"/>
          <w:sz w:val="28"/>
          <w:szCs w:val="28"/>
        </w:rPr>
        <w:t>/</w:t>
      </w:r>
      <w:r>
        <w:rPr>
          <w:rFonts w:ascii="宋体" w:hAnsi="宋体"/>
          <w:sz w:val="28"/>
          <w:szCs w:val="28"/>
        </w:rPr>
        <w:t xml:space="preserve"> Q</w:t>
      </w:r>
      <w:r>
        <w:rPr>
          <w:rFonts w:ascii="宋体" w:hAnsi="宋体"/>
          <w:sz w:val="28"/>
          <w:szCs w:val="28"/>
          <w:vertAlign w:val="subscript"/>
        </w:rPr>
        <w:t>2</w:t>
      </w:r>
      <w:r>
        <w:rPr>
          <w:rFonts w:ascii="宋体" w:hAnsi="宋体" w:hint="eastAsia"/>
          <w:sz w:val="28"/>
          <w:szCs w:val="28"/>
        </w:rPr>
        <w:t>+…+</w:t>
      </w:r>
      <w:r>
        <w:rPr>
          <w:rFonts w:ascii="宋体" w:hAnsi="宋体"/>
          <w:sz w:val="28"/>
          <w:szCs w:val="28"/>
        </w:rPr>
        <w:t xml:space="preserve"> q</w:t>
      </w:r>
      <w:r>
        <w:rPr>
          <w:rFonts w:ascii="宋体" w:hAnsi="宋体"/>
          <w:sz w:val="28"/>
          <w:szCs w:val="28"/>
          <w:vertAlign w:val="subscript"/>
        </w:rPr>
        <w:t>n</w:t>
      </w:r>
      <w:r>
        <w:rPr>
          <w:rFonts w:ascii="宋体" w:hAnsi="宋体" w:hint="eastAsia"/>
          <w:sz w:val="28"/>
          <w:szCs w:val="28"/>
        </w:rPr>
        <w:t>/</w:t>
      </w:r>
      <w:r>
        <w:rPr>
          <w:rFonts w:ascii="宋体" w:hAnsi="宋体"/>
          <w:sz w:val="28"/>
          <w:szCs w:val="28"/>
        </w:rPr>
        <w:t xml:space="preserve"> Q</w:t>
      </w:r>
      <w:r>
        <w:rPr>
          <w:rFonts w:ascii="宋体" w:hAnsi="宋体"/>
          <w:sz w:val="28"/>
          <w:szCs w:val="28"/>
          <w:vertAlign w:val="subscript"/>
        </w:rPr>
        <w:t>n</w:t>
      </w:r>
      <w:r>
        <w:rPr>
          <w:rFonts w:ascii="宋体" w:hAnsi="宋体"/>
          <w:sz w:val="28"/>
          <w:szCs w:val="28"/>
        </w:rPr>
        <w:t>≥1</w:t>
      </w:r>
    </w:p>
    <w:p w14:paraId="74DDFBFF" w14:textId="77777777" w:rsidR="00606E3D" w:rsidRDefault="00000000">
      <w:pPr>
        <w:spacing w:line="360" w:lineRule="auto"/>
        <w:ind w:firstLineChars="150" w:firstLine="420"/>
        <w:rPr>
          <w:rFonts w:ascii="宋体" w:hAnsi="宋体" w:hint="eastAsia"/>
          <w:sz w:val="28"/>
          <w:szCs w:val="28"/>
        </w:rPr>
      </w:pPr>
      <w:r>
        <w:rPr>
          <w:rFonts w:ascii="宋体" w:hAnsi="宋体" w:hint="eastAsia"/>
          <w:sz w:val="28"/>
          <w:szCs w:val="28"/>
        </w:rPr>
        <w:t>式中：</w:t>
      </w:r>
    </w:p>
    <w:p w14:paraId="03196DA3" w14:textId="77777777" w:rsidR="00606E3D" w:rsidRDefault="00000000">
      <w:pPr>
        <w:spacing w:line="360" w:lineRule="auto"/>
        <w:ind w:firstLineChars="150" w:firstLine="420"/>
        <w:rPr>
          <w:rFonts w:ascii="宋体" w:hAnsi="宋体" w:hint="eastAsia"/>
          <w:sz w:val="28"/>
          <w:szCs w:val="28"/>
        </w:rPr>
      </w:pPr>
      <w:r>
        <w:rPr>
          <w:rFonts w:ascii="宋体" w:hAnsi="宋体"/>
          <w:sz w:val="28"/>
          <w:szCs w:val="28"/>
        </w:rPr>
        <w:t>S</w:t>
      </w:r>
      <w:r>
        <w:rPr>
          <w:rFonts w:ascii="宋体" w:hAnsi="宋体" w:hint="eastAsia"/>
          <w:sz w:val="28"/>
          <w:szCs w:val="28"/>
        </w:rPr>
        <w:t>－辨识指标；</w:t>
      </w:r>
    </w:p>
    <w:p w14:paraId="018FAD68" w14:textId="77777777" w:rsidR="00606E3D" w:rsidRDefault="00000000">
      <w:pPr>
        <w:spacing w:line="360" w:lineRule="auto"/>
        <w:ind w:firstLineChars="150" w:firstLine="420"/>
        <w:rPr>
          <w:rFonts w:ascii="宋体" w:hAnsi="宋体" w:hint="eastAsia"/>
          <w:sz w:val="28"/>
          <w:szCs w:val="28"/>
        </w:rPr>
      </w:pPr>
      <w:r>
        <w:rPr>
          <w:rFonts w:ascii="宋体" w:hAnsi="宋体"/>
          <w:sz w:val="28"/>
          <w:szCs w:val="28"/>
        </w:rPr>
        <w:t>q</w:t>
      </w:r>
      <w:r>
        <w:rPr>
          <w:rFonts w:ascii="宋体" w:hAnsi="宋体"/>
          <w:sz w:val="28"/>
          <w:szCs w:val="28"/>
          <w:vertAlign w:val="subscript"/>
        </w:rPr>
        <w:t>1</w:t>
      </w:r>
      <w:r>
        <w:rPr>
          <w:rFonts w:ascii="宋体" w:hAnsi="宋体" w:hint="eastAsia"/>
          <w:sz w:val="28"/>
          <w:szCs w:val="28"/>
        </w:rPr>
        <w:t>，</w:t>
      </w:r>
      <w:r>
        <w:rPr>
          <w:rFonts w:ascii="宋体" w:hAnsi="宋体"/>
          <w:sz w:val="28"/>
          <w:szCs w:val="28"/>
        </w:rPr>
        <w:t>q</w:t>
      </w:r>
      <w:r>
        <w:rPr>
          <w:rFonts w:ascii="宋体" w:hAnsi="宋体"/>
          <w:sz w:val="28"/>
          <w:szCs w:val="28"/>
          <w:vertAlign w:val="subscript"/>
        </w:rPr>
        <w:t>2</w:t>
      </w:r>
      <w:r>
        <w:rPr>
          <w:rFonts w:ascii="宋体" w:hAnsi="宋体"/>
          <w:sz w:val="28"/>
          <w:szCs w:val="28"/>
        </w:rPr>
        <w:t>……q</w:t>
      </w:r>
      <w:r>
        <w:rPr>
          <w:rFonts w:ascii="宋体" w:hAnsi="宋体"/>
          <w:sz w:val="28"/>
          <w:szCs w:val="28"/>
          <w:vertAlign w:val="subscript"/>
        </w:rPr>
        <w:t>n</w:t>
      </w:r>
      <w:r>
        <w:rPr>
          <w:rFonts w:ascii="宋体" w:hAnsi="宋体" w:hint="eastAsia"/>
          <w:sz w:val="28"/>
          <w:szCs w:val="28"/>
        </w:rPr>
        <w:t>－每种危险化学品实际存在量，单位为吨（</w:t>
      </w:r>
      <w:r>
        <w:rPr>
          <w:rFonts w:ascii="宋体" w:hAnsi="宋体"/>
          <w:sz w:val="28"/>
          <w:szCs w:val="28"/>
        </w:rPr>
        <w:t>t</w:t>
      </w:r>
      <w:r>
        <w:rPr>
          <w:rFonts w:ascii="宋体" w:hAnsi="宋体" w:hint="eastAsia"/>
          <w:sz w:val="28"/>
          <w:szCs w:val="28"/>
        </w:rPr>
        <w:t>）。</w:t>
      </w:r>
    </w:p>
    <w:p w14:paraId="7FFC222E" w14:textId="77777777" w:rsidR="00606E3D" w:rsidRDefault="00000000">
      <w:pPr>
        <w:spacing w:line="360" w:lineRule="auto"/>
        <w:ind w:firstLineChars="150" w:firstLine="420"/>
        <w:rPr>
          <w:rFonts w:ascii="宋体" w:hAnsi="宋体" w:hint="eastAsia"/>
          <w:sz w:val="28"/>
          <w:szCs w:val="28"/>
        </w:rPr>
      </w:pPr>
      <w:r>
        <w:rPr>
          <w:rFonts w:ascii="宋体" w:hAnsi="宋体"/>
          <w:sz w:val="28"/>
          <w:szCs w:val="28"/>
        </w:rPr>
        <w:t>Q</w:t>
      </w:r>
      <w:r>
        <w:rPr>
          <w:rFonts w:ascii="宋体" w:hAnsi="宋体"/>
          <w:sz w:val="28"/>
          <w:szCs w:val="28"/>
          <w:vertAlign w:val="subscript"/>
        </w:rPr>
        <w:t>1</w:t>
      </w:r>
      <w:r>
        <w:rPr>
          <w:rFonts w:ascii="宋体" w:hAnsi="宋体" w:hint="eastAsia"/>
          <w:sz w:val="28"/>
          <w:szCs w:val="28"/>
        </w:rPr>
        <w:t>，</w:t>
      </w:r>
      <w:r>
        <w:rPr>
          <w:rFonts w:ascii="宋体" w:hAnsi="宋体"/>
          <w:sz w:val="28"/>
          <w:szCs w:val="28"/>
        </w:rPr>
        <w:t>Q</w:t>
      </w:r>
      <w:r>
        <w:rPr>
          <w:rFonts w:ascii="宋体" w:hAnsi="宋体"/>
          <w:sz w:val="28"/>
          <w:szCs w:val="28"/>
          <w:vertAlign w:val="subscript"/>
        </w:rPr>
        <w:t>2</w:t>
      </w:r>
      <w:r>
        <w:rPr>
          <w:rFonts w:ascii="宋体" w:hAnsi="宋体"/>
          <w:sz w:val="28"/>
          <w:szCs w:val="28"/>
        </w:rPr>
        <w:t>……Q</w:t>
      </w:r>
      <w:r>
        <w:rPr>
          <w:rFonts w:ascii="宋体" w:hAnsi="宋体"/>
          <w:sz w:val="28"/>
          <w:szCs w:val="28"/>
          <w:vertAlign w:val="subscript"/>
        </w:rPr>
        <w:t>n</w:t>
      </w:r>
      <w:r>
        <w:rPr>
          <w:rFonts w:ascii="宋体" w:hAnsi="宋体" w:hint="eastAsia"/>
          <w:sz w:val="28"/>
          <w:szCs w:val="28"/>
        </w:rPr>
        <w:t>－与每种危险化学品相对应的临界量，单位为吨（</w:t>
      </w:r>
      <w:r>
        <w:rPr>
          <w:rFonts w:ascii="宋体" w:hAnsi="宋体"/>
          <w:sz w:val="28"/>
          <w:szCs w:val="28"/>
        </w:rPr>
        <w:t>t</w:t>
      </w:r>
      <w:r>
        <w:rPr>
          <w:rFonts w:ascii="宋体" w:hAnsi="宋体" w:hint="eastAsia"/>
          <w:sz w:val="28"/>
          <w:szCs w:val="28"/>
        </w:rPr>
        <w:t>）。</w:t>
      </w:r>
    </w:p>
    <w:p w14:paraId="06B846C7" w14:textId="77777777" w:rsidR="00606E3D" w:rsidRDefault="00000000">
      <w:pPr>
        <w:pStyle w:val="3"/>
        <w:numPr>
          <w:ilvl w:val="0"/>
          <w:numId w:val="0"/>
        </w:numPr>
        <w:adjustRightInd w:val="0"/>
        <w:snapToGrid w:val="0"/>
        <w:spacing w:before="120" w:after="260" w:line="360" w:lineRule="auto"/>
        <w:rPr>
          <w:bCs w:val="0"/>
          <w:sz w:val="32"/>
        </w:rPr>
      </w:pPr>
      <w:bookmarkStart w:id="338" w:name="_Toc180507065"/>
      <w:r>
        <w:rPr>
          <w:bCs w:val="0"/>
          <w:sz w:val="32"/>
        </w:rPr>
        <w:t>3.8.2</w:t>
      </w:r>
      <w:bookmarkEnd w:id="334"/>
      <w:bookmarkEnd w:id="335"/>
      <w:bookmarkEnd w:id="336"/>
      <w:bookmarkEnd w:id="337"/>
      <w:r>
        <w:rPr>
          <w:bCs w:val="0"/>
          <w:sz w:val="32"/>
        </w:rPr>
        <w:t>辨识过程</w:t>
      </w:r>
      <w:bookmarkEnd w:id="338"/>
    </w:p>
    <w:p w14:paraId="668001B4" w14:textId="77777777" w:rsidR="00606E3D" w:rsidRDefault="00000000">
      <w:pPr>
        <w:spacing w:line="360" w:lineRule="auto"/>
        <w:ind w:firstLineChars="200" w:firstLine="560"/>
        <w:rPr>
          <w:snapToGrid w:val="0"/>
          <w:kern w:val="0"/>
          <w:sz w:val="28"/>
          <w:szCs w:val="28"/>
        </w:rPr>
      </w:pPr>
      <w:r>
        <w:rPr>
          <w:rFonts w:hint="eastAsia"/>
          <w:sz w:val="28"/>
          <w:szCs w:val="28"/>
        </w:rPr>
        <w:t>该企业不涉及危险化学品的使用及存储，因此该企业无危险化学品重大危险源</w:t>
      </w:r>
      <w:r>
        <w:rPr>
          <w:color w:val="000000"/>
          <w:sz w:val="28"/>
          <w:szCs w:val="28"/>
        </w:rPr>
        <w:t>。</w:t>
      </w:r>
    </w:p>
    <w:p w14:paraId="57CE462F" w14:textId="77777777" w:rsidR="00606E3D" w:rsidRDefault="00000000">
      <w:pPr>
        <w:pStyle w:val="3"/>
        <w:numPr>
          <w:ilvl w:val="0"/>
          <w:numId w:val="0"/>
        </w:numPr>
        <w:adjustRightInd w:val="0"/>
        <w:snapToGrid w:val="0"/>
        <w:spacing w:before="120" w:after="260" w:line="360" w:lineRule="auto"/>
        <w:rPr>
          <w:bCs w:val="0"/>
          <w:sz w:val="32"/>
        </w:rPr>
      </w:pPr>
      <w:bookmarkStart w:id="339" w:name="_Toc54013225"/>
      <w:bookmarkStart w:id="340" w:name="_Toc51340703"/>
      <w:bookmarkStart w:id="341" w:name="_Toc50662634"/>
      <w:bookmarkStart w:id="342" w:name="_Toc180507066"/>
      <w:r>
        <w:rPr>
          <w:bCs w:val="0"/>
          <w:sz w:val="32"/>
        </w:rPr>
        <w:lastRenderedPageBreak/>
        <w:t>3.8.3</w:t>
      </w:r>
      <w:r>
        <w:rPr>
          <w:bCs w:val="0"/>
          <w:sz w:val="32"/>
        </w:rPr>
        <w:t>辨识结果</w:t>
      </w:r>
      <w:bookmarkEnd w:id="339"/>
      <w:bookmarkEnd w:id="340"/>
      <w:bookmarkEnd w:id="341"/>
      <w:bookmarkEnd w:id="342"/>
    </w:p>
    <w:p w14:paraId="1F675337" w14:textId="77777777" w:rsidR="00606E3D" w:rsidRDefault="00000000">
      <w:pPr>
        <w:adjustRightInd w:val="0"/>
        <w:spacing w:line="360" w:lineRule="auto"/>
        <w:ind w:firstLineChars="200" w:firstLine="560"/>
        <w:rPr>
          <w:snapToGrid w:val="0"/>
          <w:kern w:val="0"/>
          <w:sz w:val="28"/>
          <w:szCs w:val="28"/>
        </w:rPr>
      </w:pPr>
      <w:r>
        <w:rPr>
          <w:snapToGrid w:val="0"/>
          <w:kern w:val="0"/>
          <w:sz w:val="28"/>
          <w:szCs w:val="28"/>
        </w:rPr>
        <w:t>综上所述，该</w:t>
      </w:r>
      <w:r>
        <w:rPr>
          <w:rFonts w:hint="eastAsia"/>
          <w:snapToGrid w:val="0"/>
          <w:kern w:val="0"/>
          <w:sz w:val="28"/>
          <w:szCs w:val="28"/>
        </w:rPr>
        <w:t>企业无</w:t>
      </w:r>
      <w:r>
        <w:rPr>
          <w:snapToGrid w:val="0"/>
          <w:kern w:val="0"/>
          <w:sz w:val="28"/>
          <w:szCs w:val="28"/>
        </w:rPr>
        <w:t>危险化学品重大危险源。</w:t>
      </w:r>
      <w:bookmarkStart w:id="343" w:name="_Toc201697615"/>
    </w:p>
    <w:p w14:paraId="59F02C29" w14:textId="77777777" w:rsidR="00606E3D" w:rsidRDefault="00606E3D">
      <w:pPr>
        <w:pStyle w:val="1"/>
        <w:adjustRightInd w:val="0"/>
        <w:snapToGrid w:val="0"/>
        <w:spacing w:line="360" w:lineRule="auto"/>
        <w:jc w:val="center"/>
        <w:rPr>
          <w:bCs w:val="0"/>
        </w:rPr>
        <w:sectPr w:rsidR="00606E3D">
          <w:pgSz w:w="11907" w:h="16840"/>
          <w:pgMar w:top="1701" w:right="1701" w:bottom="1701" w:left="1701" w:header="851" w:footer="992" w:gutter="0"/>
          <w:cols w:space="720"/>
        </w:sectPr>
      </w:pPr>
    </w:p>
    <w:p w14:paraId="6DDB1029" w14:textId="77777777" w:rsidR="00606E3D" w:rsidRDefault="00000000">
      <w:pPr>
        <w:pStyle w:val="1"/>
        <w:adjustRightInd w:val="0"/>
        <w:snapToGrid w:val="0"/>
        <w:spacing w:line="360" w:lineRule="auto"/>
        <w:jc w:val="center"/>
        <w:rPr>
          <w:bCs w:val="0"/>
        </w:rPr>
      </w:pPr>
      <w:bookmarkStart w:id="344" w:name="_Toc180507067"/>
      <w:r>
        <w:rPr>
          <w:bCs w:val="0"/>
        </w:rPr>
        <w:lastRenderedPageBreak/>
        <w:t>第</w:t>
      </w:r>
      <w:r>
        <w:rPr>
          <w:bCs w:val="0"/>
        </w:rPr>
        <w:t>4</w:t>
      </w:r>
      <w:r>
        <w:rPr>
          <w:bCs w:val="0"/>
        </w:rPr>
        <w:t>章</w:t>
      </w:r>
      <w:r>
        <w:rPr>
          <w:bCs w:val="0"/>
        </w:rPr>
        <w:t xml:space="preserve">  </w:t>
      </w:r>
      <w:r>
        <w:rPr>
          <w:bCs w:val="0"/>
        </w:rPr>
        <w:t>评价方法选择和评价单元划分</w:t>
      </w:r>
      <w:bookmarkEnd w:id="343"/>
      <w:bookmarkEnd w:id="344"/>
    </w:p>
    <w:p w14:paraId="0807EAFC"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45" w:name="_Toc201697616"/>
      <w:bookmarkStart w:id="346" w:name="_Toc180507068"/>
      <w:r>
        <w:rPr>
          <w:rFonts w:ascii="Times New Roman" w:eastAsia="宋体" w:hAnsi="Times New Roman"/>
          <w:kern w:val="0"/>
          <w:sz w:val="36"/>
          <w:szCs w:val="36"/>
        </w:rPr>
        <w:t>4.1</w:t>
      </w:r>
      <w:r>
        <w:rPr>
          <w:rFonts w:ascii="Times New Roman" w:eastAsia="宋体" w:hAnsi="Times New Roman"/>
          <w:kern w:val="0"/>
          <w:sz w:val="36"/>
          <w:szCs w:val="36"/>
        </w:rPr>
        <w:t>评价单元划分</w:t>
      </w:r>
      <w:bookmarkEnd w:id="345"/>
      <w:bookmarkEnd w:id="346"/>
    </w:p>
    <w:p w14:paraId="32CE8337" w14:textId="77777777" w:rsidR="00606E3D" w:rsidRDefault="00000000">
      <w:pPr>
        <w:pStyle w:val="3"/>
        <w:numPr>
          <w:ilvl w:val="0"/>
          <w:numId w:val="0"/>
        </w:numPr>
        <w:adjustRightInd w:val="0"/>
        <w:snapToGrid w:val="0"/>
        <w:spacing w:before="120" w:after="260" w:line="360" w:lineRule="auto"/>
        <w:rPr>
          <w:bCs w:val="0"/>
          <w:sz w:val="32"/>
        </w:rPr>
      </w:pPr>
      <w:bookmarkStart w:id="347" w:name="_Toc201697617"/>
      <w:bookmarkStart w:id="348" w:name="_Toc180507069"/>
      <w:r>
        <w:rPr>
          <w:bCs w:val="0"/>
          <w:sz w:val="32"/>
        </w:rPr>
        <w:t>4.1.1</w:t>
      </w:r>
      <w:r>
        <w:rPr>
          <w:bCs w:val="0"/>
          <w:sz w:val="32"/>
        </w:rPr>
        <w:t>评价单元划分原则</w:t>
      </w:r>
      <w:bookmarkEnd w:id="347"/>
      <w:bookmarkEnd w:id="348"/>
    </w:p>
    <w:p w14:paraId="378C9B44"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评价单元划分要便于评价工作的进行，有利于提高评价工作的准确性。评价单元的划分，一般将生产工艺、工艺装置、物料的特点和特征与危险、有害因素的类别、分布有机结合进行划分，还可以</w:t>
      </w:r>
      <w:proofErr w:type="gramStart"/>
      <w:r>
        <w:rPr>
          <w:snapToGrid w:val="0"/>
          <w:kern w:val="0"/>
          <w:sz w:val="28"/>
        </w:rPr>
        <w:t>按评价</w:t>
      </w:r>
      <w:proofErr w:type="gramEnd"/>
      <w:r>
        <w:rPr>
          <w:snapToGrid w:val="0"/>
          <w:kern w:val="0"/>
          <w:sz w:val="28"/>
        </w:rPr>
        <w:t>的需要将一个评价单元再划分为若干</w:t>
      </w:r>
      <w:proofErr w:type="gramStart"/>
      <w:r>
        <w:rPr>
          <w:snapToGrid w:val="0"/>
          <w:kern w:val="0"/>
          <w:sz w:val="28"/>
        </w:rPr>
        <w:t>子评价</w:t>
      </w:r>
      <w:proofErr w:type="gramEnd"/>
      <w:r>
        <w:rPr>
          <w:snapToGrid w:val="0"/>
          <w:kern w:val="0"/>
          <w:sz w:val="28"/>
        </w:rPr>
        <w:t>单元或更细致的单元。</w:t>
      </w:r>
    </w:p>
    <w:p w14:paraId="282D41B7"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评价单元的划分应根据评价对象的实际情况和选择的评价方法，按照以下原则划分安全评价单元：</w:t>
      </w:r>
    </w:p>
    <w:p w14:paraId="6B3EE44B" w14:textId="77777777" w:rsidR="00606E3D" w:rsidRDefault="00000000">
      <w:pPr>
        <w:adjustRightInd w:val="0"/>
        <w:spacing w:line="360" w:lineRule="auto"/>
        <w:ind w:firstLineChars="200" w:firstLine="560"/>
        <w:rPr>
          <w:kern w:val="0"/>
          <w:sz w:val="28"/>
        </w:rPr>
      </w:pPr>
      <w:r>
        <w:rPr>
          <w:kern w:val="0"/>
          <w:sz w:val="28"/>
        </w:rPr>
        <w:t>1.</w:t>
      </w:r>
      <w:r>
        <w:rPr>
          <w:kern w:val="0"/>
          <w:sz w:val="28"/>
        </w:rPr>
        <w:t>以危险、有害因素的类别划分；</w:t>
      </w:r>
    </w:p>
    <w:p w14:paraId="66C8F0C7" w14:textId="77777777" w:rsidR="00606E3D" w:rsidRDefault="00000000">
      <w:pPr>
        <w:adjustRightInd w:val="0"/>
        <w:spacing w:line="360" w:lineRule="auto"/>
        <w:ind w:firstLineChars="200" w:firstLine="560"/>
        <w:rPr>
          <w:kern w:val="0"/>
          <w:sz w:val="28"/>
        </w:rPr>
      </w:pPr>
      <w:r>
        <w:rPr>
          <w:kern w:val="0"/>
          <w:sz w:val="28"/>
        </w:rPr>
        <w:t>2.</w:t>
      </w:r>
      <w:r>
        <w:rPr>
          <w:kern w:val="0"/>
          <w:sz w:val="28"/>
        </w:rPr>
        <w:t>以装置、设施和工艺流程的特征划分；</w:t>
      </w:r>
    </w:p>
    <w:p w14:paraId="45C9F2E9"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3.</w:t>
      </w:r>
      <w:r>
        <w:rPr>
          <w:snapToGrid w:val="0"/>
          <w:kern w:val="0"/>
          <w:sz w:val="28"/>
        </w:rPr>
        <w:t>将安全管理、外部周边情况分别划分为一个评价单元。</w:t>
      </w:r>
    </w:p>
    <w:p w14:paraId="6F78AEB5" w14:textId="77777777" w:rsidR="00606E3D" w:rsidRDefault="00000000">
      <w:pPr>
        <w:pStyle w:val="3"/>
        <w:numPr>
          <w:ilvl w:val="0"/>
          <w:numId w:val="0"/>
        </w:numPr>
        <w:adjustRightInd w:val="0"/>
        <w:snapToGrid w:val="0"/>
        <w:spacing w:before="120" w:after="260" w:line="360" w:lineRule="auto"/>
        <w:rPr>
          <w:bCs w:val="0"/>
          <w:sz w:val="32"/>
        </w:rPr>
      </w:pPr>
      <w:bookmarkStart w:id="349" w:name="_Toc201697618"/>
      <w:bookmarkStart w:id="350" w:name="_Toc180507070"/>
      <w:r>
        <w:rPr>
          <w:bCs w:val="0"/>
          <w:sz w:val="32"/>
        </w:rPr>
        <w:t>4.1.2</w:t>
      </w:r>
      <w:r>
        <w:rPr>
          <w:bCs w:val="0"/>
          <w:sz w:val="32"/>
        </w:rPr>
        <w:t>评价单元划分方法</w:t>
      </w:r>
      <w:bookmarkEnd w:id="349"/>
      <w:bookmarkEnd w:id="350"/>
    </w:p>
    <w:p w14:paraId="03D33C56"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常用的评价单元划分方法有：</w:t>
      </w:r>
    </w:p>
    <w:p w14:paraId="59BE55FB"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1.</w:t>
      </w:r>
      <w:r>
        <w:rPr>
          <w:snapToGrid w:val="0"/>
          <w:kern w:val="0"/>
          <w:sz w:val="28"/>
        </w:rPr>
        <w:t>以危险、有害因素的类别为主划分评价单元。</w:t>
      </w:r>
    </w:p>
    <w:p w14:paraId="75F5547F"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1</w:t>
      </w:r>
      <w:r>
        <w:rPr>
          <w:snapToGrid w:val="0"/>
          <w:kern w:val="0"/>
          <w:sz w:val="28"/>
        </w:rPr>
        <w:t>）对工艺方案、总体布置及自然条件、环境对系统影响等综合方面的危险、有害因素的分析和评价，可将整个系统作为一个评价单元；</w:t>
      </w:r>
    </w:p>
    <w:p w14:paraId="5FB795EE" w14:textId="77777777" w:rsidR="00606E3D" w:rsidRDefault="00000000">
      <w:pPr>
        <w:adjustRightInd w:val="0"/>
        <w:snapToGrid w:val="0"/>
        <w:spacing w:line="360" w:lineRule="auto"/>
        <w:ind w:leftChars="267" w:left="561"/>
        <w:rPr>
          <w:snapToGrid w:val="0"/>
          <w:kern w:val="0"/>
          <w:sz w:val="28"/>
        </w:rPr>
      </w:pPr>
      <w:r>
        <w:rPr>
          <w:snapToGrid w:val="0"/>
          <w:kern w:val="0"/>
          <w:sz w:val="28"/>
        </w:rPr>
        <w:t>2</w:t>
      </w:r>
      <w:r>
        <w:rPr>
          <w:snapToGrid w:val="0"/>
          <w:kern w:val="0"/>
          <w:sz w:val="28"/>
        </w:rPr>
        <w:t>）将具有共性危险因素、有害因素的场所和装置划为一个单元。</w:t>
      </w:r>
    </w:p>
    <w:p w14:paraId="20FFA6CD"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2.</w:t>
      </w:r>
      <w:r>
        <w:rPr>
          <w:snapToGrid w:val="0"/>
          <w:kern w:val="0"/>
          <w:sz w:val="28"/>
        </w:rPr>
        <w:t>以装置和物质特征划分评价单元。</w:t>
      </w:r>
    </w:p>
    <w:p w14:paraId="0AAECA10" w14:textId="77777777" w:rsidR="00606E3D" w:rsidRDefault="00000000">
      <w:pPr>
        <w:adjustRightInd w:val="0"/>
        <w:snapToGrid w:val="0"/>
        <w:spacing w:line="360" w:lineRule="auto"/>
        <w:ind w:leftChars="267" w:left="561"/>
        <w:rPr>
          <w:snapToGrid w:val="0"/>
          <w:kern w:val="0"/>
          <w:sz w:val="28"/>
        </w:rPr>
      </w:pPr>
      <w:r>
        <w:rPr>
          <w:snapToGrid w:val="0"/>
          <w:kern w:val="0"/>
          <w:sz w:val="28"/>
        </w:rPr>
        <w:t>1</w:t>
      </w:r>
      <w:r>
        <w:rPr>
          <w:snapToGrid w:val="0"/>
          <w:kern w:val="0"/>
          <w:sz w:val="28"/>
        </w:rPr>
        <w:t>）</w:t>
      </w:r>
      <w:proofErr w:type="gramStart"/>
      <w:r>
        <w:rPr>
          <w:snapToGrid w:val="0"/>
          <w:kern w:val="0"/>
          <w:sz w:val="28"/>
        </w:rPr>
        <w:t>按装</w:t>
      </w:r>
      <w:proofErr w:type="gramEnd"/>
      <w:r>
        <w:rPr>
          <w:snapToGrid w:val="0"/>
          <w:kern w:val="0"/>
          <w:sz w:val="28"/>
        </w:rPr>
        <w:t>置工艺功能划分；</w:t>
      </w:r>
    </w:p>
    <w:p w14:paraId="6E8A7524" w14:textId="77777777" w:rsidR="00606E3D" w:rsidRDefault="00000000">
      <w:pPr>
        <w:adjustRightInd w:val="0"/>
        <w:snapToGrid w:val="0"/>
        <w:spacing w:line="360" w:lineRule="auto"/>
        <w:ind w:leftChars="267" w:left="561"/>
        <w:rPr>
          <w:snapToGrid w:val="0"/>
          <w:kern w:val="0"/>
          <w:sz w:val="28"/>
        </w:rPr>
      </w:pPr>
      <w:r>
        <w:rPr>
          <w:snapToGrid w:val="0"/>
          <w:kern w:val="0"/>
          <w:sz w:val="28"/>
        </w:rPr>
        <w:t>2</w:t>
      </w:r>
      <w:r>
        <w:rPr>
          <w:snapToGrid w:val="0"/>
          <w:kern w:val="0"/>
          <w:sz w:val="28"/>
        </w:rPr>
        <w:t>）按布置的相对独立性划分；</w:t>
      </w:r>
    </w:p>
    <w:p w14:paraId="50BCE229" w14:textId="77777777" w:rsidR="00606E3D" w:rsidRDefault="00000000">
      <w:pPr>
        <w:adjustRightInd w:val="0"/>
        <w:snapToGrid w:val="0"/>
        <w:spacing w:line="360" w:lineRule="auto"/>
        <w:ind w:leftChars="267" w:left="561"/>
        <w:rPr>
          <w:snapToGrid w:val="0"/>
          <w:kern w:val="0"/>
          <w:sz w:val="28"/>
        </w:rPr>
      </w:pPr>
      <w:r>
        <w:rPr>
          <w:snapToGrid w:val="0"/>
          <w:kern w:val="0"/>
          <w:sz w:val="28"/>
        </w:rPr>
        <w:lastRenderedPageBreak/>
        <w:t>3</w:t>
      </w:r>
      <w:r>
        <w:rPr>
          <w:snapToGrid w:val="0"/>
          <w:kern w:val="0"/>
          <w:sz w:val="28"/>
        </w:rPr>
        <w:t>）按工艺条件划分评价单元；</w:t>
      </w:r>
    </w:p>
    <w:p w14:paraId="793D10F0"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4</w:t>
      </w:r>
      <w:r>
        <w:rPr>
          <w:snapToGrid w:val="0"/>
          <w:kern w:val="0"/>
          <w:sz w:val="28"/>
        </w:rPr>
        <w:t>）按贮存、处理危险物品的潜在化学能、毒性和危险物品的数量划分评价单元；</w:t>
      </w:r>
    </w:p>
    <w:p w14:paraId="36BFC36B"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5</w:t>
      </w:r>
      <w:r>
        <w:rPr>
          <w:snapToGrid w:val="0"/>
          <w:kern w:val="0"/>
          <w:sz w:val="28"/>
        </w:rPr>
        <w:t>）根据以往事故资料，将发生事故能导致停产、波及范围大、造成巨大损失和伤害的关键设备作为一个单元；</w:t>
      </w:r>
    </w:p>
    <w:p w14:paraId="75B8C000"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6</w:t>
      </w:r>
      <w:r>
        <w:rPr>
          <w:snapToGrid w:val="0"/>
          <w:kern w:val="0"/>
          <w:sz w:val="28"/>
        </w:rPr>
        <w:t>）将危险性大且资金密度大的区域作为一个评价单元；</w:t>
      </w:r>
    </w:p>
    <w:p w14:paraId="4BAAC1ED"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7</w:t>
      </w:r>
      <w:r>
        <w:rPr>
          <w:snapToGrid w:val="0"/>
          <w:kern w:val="0"/>
          <w:sz w:val="28"/>
        </w:rPr>
        <w:t>）将危险性特别大的区域、装置作为一个评价单元；</w:t>
      </w:r>
    </w:p>
    <w:p w14:paraId="70DE79BC"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8</w:t>
      </w:r>
      <w:r>
        <w:rPr>
          <w:snapToGrid w:val="0"/>
          <w:kern w:val="0"/>
          <w:sz w:val="28"/>
        </w:rPr>
        <w:t>）将具有类似危险性潜能的单元合并为一个大单元。</w:t>
      </w:r>
    </w:p>
    <w:p w14:paraId="21F11CEE" w14:textId="77777777" w:rsidR="00606E3D" w:rsidRDefault="00000000">
      <w:pPr>
        <w:pStyle w:val="3"/>
        <w:numPr>
          <w:ilvl w:val="0"/>
          <w:numId w:val="0"/>
        </w:numPr>
        <w:adjustRightInd w:val="0"/>
        <w:snapToGrid w:val="0"/>
        <w:spacing w:before="120" w:after="260" w:line="360" w:lineRule="auto"/>
        <w:rPr>
          <w:bCs w:val="0"/>
          <w:sz w:val="32"/>
        </w:rPr>
      </w:pPr>
      <w:bookmarkStart w:id="351" w:name="_Toc201697619"/>
      <w:bookmarkStart w:id="352" w:name="_Toc180507071"/>
      <w:r>
        <w:rPr>
          <w:bCs w:val="0"/>
          <w:sz w:val="32"/>
        </w:rPr>
        <w:t>4.1.3</w:t>
      </w:r>
      <w:r>
        <w:rPr>
          <w:bCs w:val="0"/>
          <w:sz w:val="32"/>
        </w:rPr>
        <w:t>评价单元的划分</w:t>
      </w:r>
      <w:bookmarkEnd w:id="351"/>
      <w:bookmarkEnd w:id="352"/>
    </w:p>
    <w:p w14:paraId="39EFA536"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根据上述安全评价单元的划分原则和该公司的实际情况，分为</w:t>
      </w:r>
      <w:r>
        <w:rPr>
          <w:rFonts w:hint="eastAsia"/>
          <w:snapToGrid w:val="0"/>
          <w:kern w:val="0"/>
          <w:sz w:val="28"/>
        </w:rPr>
        <w:t>五</w:t>
      </w:r>
      <w:r>
        <w:rPr>
          <w:snapToGrid w:val="0"/>
          <w:kern w:val="0"/>
          <w:sz w:val="28"/>
        </w:rPr>
        <w:t>个评价单元，进行全面的安全评价。评价单元划分如下：</w:t>
      </w:r>
    </w:p>
    <w:p w14:paraId="39A1DEC9"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1.</w:t>
      </w:r>
      <w:r>
        <w:rPr>
          <w:snapToGrid w:val="0"/>
          <w:kern w:val="0"/>
          <w:sz w:val="28"/>
        </w:rPr>
        <w:t>厂址及总平面布置评价单元；</w:t>
      </w:r>
    </w:p>
    <w:p w14:paraId="11EC9A84"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2.</w:t>
      </w:r>
      <w:r>
        <w:rPr>
          <w:snapToGrid w:val="0"/>
          <w:kern w:val="0"/>
          <w:sz w:val="28"/>
        </w:rPr>
        <w:t>生产工艺及设施评价单元；</w:t>
      </w:r>
    </w:p>
    <w:p w14:paraId="3CF07718"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3.</w:t>
      </w:r>
      <w:r>
        <w:rPr>
          <w:snapToGrid w:val="0"/>
          <w:kern w:val="0"/>
          <w:sz w:val="28"/>
        </w:rPr>
        <w:t>常规</w:t>
      </w:r>
      <w:r>
        <w:rPr>
          <w:rFonts w:hint="eastAsia"/>
          <w:snapToGrid w:val="0"/>
          <w:kern w:val="0"/>
          <w:sz w:val="28"/>
        </w:rPr>
        <w:t>安全防护设施</w:t>
      </w:r>
      <w:r>
        <w:rPr>
          <w:snapToGrid w:val="0"/>
          <w:kern w:val="0"/>
          <w:sz w:val="28"/>
        </w:rPr>
        <w:t>评价单元；</w:t>
      </w:r>
    </w:p>
    <w:p w14:paraId="7015B5F2"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t>4.</w:t>
      </w:r>
      <w:r>
        <w:rPr>
          <w:snapToGrid w:val="0"/>
          <w:kern w:val="0"/>
          <w:sz w:val="28"/>
        </w:rPr>
        <w:t>公用工程和辅助设施评价单元（包括供配电评价子单元</w:t>
      </w:r>
      <w:r>
        <w:rPr>
          <w:rFonts w:hint="eastAsia"/>
          <w:snapToGrid w:val="0"/>
          <w:kern w:val="0"/>
          <w:sz w:val="28"/>
        </w:rPr>
        <w:t>、</w:t>
      </w:r>
      <w:r>
        <w:rPr>
          <w:snapToGrid w:val="0"/>
          <w:kern w:val="0"/>
          <w:sz w:val="28"/>
        </w:rPr>
        <w:t>消防评价子单元、防雷和防静电评价单元）；</w:t>
      </w:r>
    </w:p>
    <w:p w14:paraId="0BF20A24" w14:textId="77777777" w:rsidR="00606E3D" w:rsidRDefault="00000000">
      <w:pPr>
        <w:adjustRightInd w:val="0"/>
        <w:snapToGrid w:val="0"/>
        <w:spacing w:line="360" w:lineRule="auto"/>
        <w:ind w:firstLineChars="200" w:firstLine="560"/>
        <w:rPr>
          <w:snapToGrid w:val="0"/>
          <w:kern w:val="0"/>
          <w:sz w:val="28"/>
        </w:rPr>
      </w:pPr>
      <w:r>
        <w:rPr>
          <w:rFonts w:hint="eastAsia"/>
          <w:snapToGrid w:val="0"/>
          <w:kern w:val="0"/>
          <w:sz w:val="28"/>
        </w:rPr>
        <w:t>5</w:t>
      </w:r>
      <w:r>
        <w:rPr>
          <w:snapToGrid w:val="0"/>
          <w:kern w:val="0"/>
          <w:sz w:val="28"/>
        </w:rPr>
        <w:t>.</w:t>
      </w:r>
      <w:r>
        <w:rPr>
          <w:snapToGrid w:val="0"/>
          <w:kern w:val="0"/>
          <w:sz w:val="28"/>
        </w:rPr>
        <w:t>安全管理评价单元。</w:t>
      </w:r>
    </w:p>
    <w:p w14:paraId="5F7BB90E"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53" w:name="_Toc201697620"/>
      <w:bookmarkStart w:id="354" w:name="_Toc180507072"/>
      <w:r>
        <w:rPr>
          <w:rFonts w:ascii="Times New Roman" w:eastAsia="宋体" w:hAnsi="Times New Roman"/>
          <w:kern w:val="0"/>
          <w:sz w:val="36"/>
          <w:szCs w:val="36"/>
        </w:rPr>
        <w:t>4.2</w:t>
      </w:r>
      <w:r>
        <w:rPr>
          <w:rFonts w:ascii="Times New Roman" w:eastAsia="宋体" w:hAnsi="Times New Roman"/>
          <w:kern w:val="0"/>
          <w:sz w:val="36"/>
          <w:szCs w:val="36"/>
        </w:rPr>
        <w:t>评价方法的选择</w:t>
      </w:r>
      <w:bookmarkEnd w:id="353"/>
      <w:bookmarkEnd w:id="354"/>
    </w:p>
    <w:p w14:paraId="28772DD9" w14:textId="77777777" w:rsidR="00606E3D" w:rsidRDefault="00000000">
      <w:pPr>
        <w:adjustRightInd w:val="0"/>
        <w:spacing w:line="360" w:lineRule="auto"/>
        <w:ind w:firstLineChars="200" w:firstLine="560"/>
        <w:rPr>
          <w:snapToGrid w:val="0"/>
          <w:kern w:val="0"/>
          <w:sz w:val="28"/>
        </w:rPr>
      </w:pPr>
      <w:r>
        <w:rPr>
          <w:snapToGrid w:val="0"/>
          <w:kern w:val="0"/>
          <w:sz w:val="28"/>
        </w:rPr>
        <w:t>安全评价方法是对系统的危险因素、危害因素及其危险、危害程度进行分析、评价的方法。目前，已开发出数十种不同特点、不同适用范围和应用条件的评价方法。按其特性可分为定性安全评价和定量安全评价。</w:t>
      </w:r>
    </w:p>
    <w:p w14:paraId="7F26968D" w14:textId="77777777" w:rsidR="00606E3D" w:rsidRDefault="00000000">
      <w:pPr>
        <w:adjustRightInd w:val="0"/>
        <w:snapToGrid w:val="0"/>
        <w:spacing w:line="360" w:lineRule="auto"/>
        <w:ind w:firstLineChars="200" w:firstLine="560"/>
        <w:rPr>
          <w:snapToGrid w:val="0"/>
          <w:kern w:val="0"/>
          <w:sz w:val="28"/>
        </w:rPr>
      </w:pPr>
      <w:r>
        <w:rPr>
          <w:snapToGrid w:val="0"/>
          <w:kern w:val="0"/>
          <w:sz w:val="28"/>
        </w:rPr>
        <w:lastRenderedPageBreak/>
        <w:t>本报告主要采用安全检查表法，辅助作业条件危险性分析法、预先危险性分析法、事故树法等对项目厂址及总平面布置、生产工艺及设施、公</w:t>
      </w:r>
      <w:proofErr w:type="gramStart"/>
      <w:r>
        <w:rPr>
          <w:snapToGrid w:val="0"/>
          <w:kern w:val="0"/>
          <w:sz w:val="28"/>
        </w:rPr>
        <w:t>辅设施</w:t>
      </w:r>
      <w:proofErr w:type="gramEnd"/>
      <w:r>
        <w:rPr>
          <w:snapToGrid w:val="0"/>
          <w:kern w:val="0"/>
          <w:sz w:val="28"/>
        </w:rPr>
        <w:t>及安全管理等方面进行分析评价。本项目各单元选择的评价方法及选择理由见表</w:t>
      </w:r>
      <w:r>
        <w:rPr>
          <w:snapToGrid w:val="0"/>
          <w:kern w:val="0"/>
          <w:sz w:val="28"/>
        </w:rPr>
        <w:t>4-1</w:t>
      </w:r>
      <w:r>
        <w:rPr>
          <w:snapToGrid w:val="0"/>
          <w:kern w:val="0"/>
          <w:sz w:val="28"/>
        </w:rPr>
        <w:t>。</w:t>
      </w:r>
      <w:bookmarkStart w:id="355" w:name="_Toc201697622"/>
    </w:p>
    <w:p w14:paraId="066A8C52" w14:textId="77777777" w:rsidR="00606E3D" w:rsidRDefault="00000000">
      <w:pPr>
        <w:adjustRightInd w:val="0"/>
        <w:snapToGrid w:val="0"/>
        <w:spacing w:line="360" w:lineRule="auto"/>
        <w:jc w:val="center"/>
        <w:rPr>
          <w:sz w:val="24"/>
        </w:rPr>
      </w:pPr>
      <w:r>
        <w:rPr>
          <w:sz w:val="24"/>
        </w:rPr>
        <w:t>表</w:t>
      </w:r>
      <w:r>
        <w:rPr>
          <w:sz w:val="24"/>
        </w:rPr>
        <w:t xml:space="preserve">4-1  </w:t>
      </w:r>
      <w:r>
        <w:rPr>
          <w:sz w:val="24"/>
        </w:rPr>
        <w:t>评价方法选择一览表</w:t>
      </w:r>
    </w:p>
    <w:tbl>
      <w:tblPr>
        <w:tblW w:w="85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
        <w:gridCol w:w="607"/>
        <w:gridCol w:w="1052"/>
        <w:gridCol w:w="1701"/>
        <w:gridCol w:w="4529"/>
      </w:tblGrid>
      <w:tr w:rsidR="00606E3D" w14:paraId="065EF3C7" w14:textId="77777777">
        <w:trPr>
          <w:trHeight w:val="333"/>
          <w:jc w:val="center"/>
        </w:trPr>
        <w:tc>
          <w:tcPr>
            <w:tcW w:w="645" w:type="dxa"/>
            <w:vAlign w:val="center"/>
          </w:tcPr>
          <w:p w14:paraId="4095EB3F" w14:textId="77777777" w:rsidR="00606E3D" w:rsidRDefault="00000000">
            <w:pPr>
              <w:spacing w:line="360" w:lineRule="auto"/>
              <w:jc w:val="center"/>
              <w:rPr>
                <w:szCs w:val="21"/>
              </w:rPr>
            </w:pPr>
            <w:r>
              <w:rPr>
                <w:szCs w:val="21"/>
              </w:rPr>
              <w:t>序号</w:t>
            </w:r>
          </w:p>
        </w:tc>
        <w:tc>
          <w:tcPr>
            <w:tcW w:w="1659" w:type="dxa"/>
            <w:gridSpan w:val="2"/>
            <w:vAlign w:val="center"/>
          </w:tcPr>
          <w:p w14:paraId="526EB856" w14:textId="77777777" w:rsidR="00606E3D" w:rsidRDefault="00000000">
            <w:pPr>
              <w:spacing w:line="360" w:lineRule="auto"/>
              <w:jc w:val="center"/>
              <w:rPr>
                <w:szCs w:val="21"/>
              </w:rPr>
            </w:pPr>
            <w:r>
              <w:rPr>
                <w:szCs w:val="21"/>
              </w:rPr>
              <w:t>评价单元</w:t>
            </w:r>
          </w:p>
        </w:tc>
        <w:tc>
          <w:tcPr>
            <w:tcW w:w="1701" w:type="dxa"/>
            <w:vAlign w:val="center"/>
          </w:tcPr>
          <w:p w14:paraId="7CA29D05" w14:textId="77777777" w:rsidR="00606E3D" w:rsidRDefault="00000000">
            <w:pPr>
              <w:spacing w:line="360" w:lineRule="auto"/>
              <w:jc w:val="center"/>
              <w:rPr>
                <w:szCs w:val="21"/>
              </w:rPr>
            </w:pPr>
            <w:r>
              <w:rPr>
                <w:szCs w:val="21"/>
              </w:rPr>
              <w:t>评价方法选择</w:t>
            </w:r>
          </w:p>
        </w:tc>
        <w:tc>
          <w:tcPr>
            <w:tcW w:w="4529" w:type="dxa"/>
            <w:vAlign w:val="center"/>
          </w:tcPr>
          <w:p w14:paraId="056ECA99" w14:textId="77777777" w:rsidR="00606E3D" w:rsidRDefault="00000000">
            <w:pPr>
              <w:spacing w:line="360" w:lineRule="auto"/>
              <w:jc w:val="center"/>
              <w:rPr>
                <w:szCs w:val="21"/>
              </w:rPr>
            </w:pPr>
            <w:r>
              <w:rPr>
                <w:szCs w:val="21"/>
              </w:rPr>
              <w:t>选择理由</w:t>
            </w:r>
          </w:p>
        </w:tc>
      </w:tr>
      <w:tr w:rsidR="00606E3D" w14:paraId="3B457CFA" w14:textId="77777777">
        <w:trPr>
          <w:jc w:val="center"/>
        </w:trPr>
        <w:tc>
          <w:tcPr>
            <w:tcW w:w="645" w:type="dxa"/>
            <w:vAlign w:val="center"/>
          </w:tcPr>
          <w:p w14:paraId="03BAC282" w14:textId="77777777" w:rsidR="00606E3D" w:rsidRDefault="00000000">
            <w:pPr>
              <w:spacing w:line="360" w:lineRule="auto"/>
              <w:jc w:val="center"/>
              <w:rPr>
                <w:szCs w:val="21"/>
              </w:rPr>
            </w:pPr>
            <w:r>
              <w:rPr>
                <w:szCs w:val="21"/>
              </w:rPr>
              <w:t>1</w:t>
            </w:r>
          </w:p>
        </w:tc>
        <w:tc>
          <w:tcPr>
            <w:tcW w:w="1659" w:type="dxa"/>
            <w:gridSpan w:val="2"/>
            <w:vAlign w:val="center"/>
          </w:tcPr>
          <w:p w14:paraId="2EC4A4F5" w14:textId="77777777" w:rsidR="00606E3D" w:rsidRDefault="00000000">
            <w:pPr>
              <w:spacing w:line="360" w:lineRule="auto"/>
              <w:jc w:val="center"/>
              <w:rPr>
                <w:szCs w:val="21"/>
              </w:rPr>
            </w:pPr>
            <w:r>
              <w:rPr>
                <w:szCs w:val="21"/>
              </w:rPr>
              <w:t>厂址及</w:t>
            </w:r>
            <w:r>
              <w:rPr>
                <w:snapToGrid w:val="0"/>
                <w:kern w:val="0"/>
                <w:szCs w:val="21"/>
              </w:rPr>
              <w:t>总平面布置评价单元</w:t>
            </w:r>
          </w:p>
        </w:tc>
        <w:tc>
          <w:tcPr>
            <w:tcW w:w="1701" w:type="dxa"/>
            <w:vAlign w:val="center"/>
          </w:tcPr>
          <w:p w14:paraId="48F91987" w14:textId="77777777" w:rsidR="00606E3D" w:rsidRDefault="00000000">
            <w:pPr>
              <w:spacing w:line="360" w:lineRule="auto"/>
              <w:jc w:val="center"/>
              <w:rPr>
                <w:szCs w:val="21"/>
              </w:rPr>
            </w:pPr>
            <w:r>
              <w:rPr>
                <w:szCs w:val="21"/>
              </w:rPr>
              <w:t>安全检查表法</w:t>
            </w:r>
          </w:p>
        </w:tc>
        <w:tc>
          <w:tcPr>
            <w:tcW w:w="4529" w:type="dxa"/>
            <w:vAlign w:val="center"/>
          </w:tcPr>
          <w:p w14:paraId="175537AC" w14:textId="77777777" w:rsidR="00606E3D" w:rsidRDefault="00000000">
            <w:pPr>
              <w:spacing w:line="360" w:lineRule="auto"/>
              <w:rPr>
                <w:szCs w:val="21"/>
              </w:rPr>
            </w:pPr>
            <w:r>
              <w:rPr>
                <w:szCs w:val="21"/>
              </w:rPr>
              <w:t>依据有关法规、标准在检查表中列出检查要求，使检查工作标准化、规范化。验证项目</w:t>
            </w:r>
            <w:r>
              <w:rPr>
                <w:snapToGrid w:val="0"/>
                <w:kern w:val="0"/>
                <w:szCs w:val="21"/>
              </w:rPr>
              <w:t>厂址和总平面布置</w:t>
            </w:r>
            <w:r>
              <w:rPr>
                <w:szCs w:val="21"/>
              </w:rPr>
              <w:t>与国家法律法规、标准规范的符合性。</w:t>
            </w:r>
          </w:p>
        </w:tc>
      </w:tr>
      <w:tr w:rsidR="00606E3D" w14:paraId="767FDBBC" w14:textId="77777777">
        <w:trPr>
          <w:trHeight w:val="548"/>
          <w:jc w:val="center"/>
        </w:trPr>
        <w:tc>
          <w:tcPr>
            <w:tcW w:w="645" w:type="dxa"/>
            <w:vMerge w:val="restart"/>
            <w:vAlign w:val="center"/>
          </w:tcPr>
          <w:p w14:paraId="73D86533" w14:textId="77777777" w:rsidR="00606E3D" w:rsidRDefault="00000000">
            <w:pPr>
              <w:spacing w:line="360" w:lineRule="auto"/>
              <w:jc w:val="center"/>
              <w:rPr>
                <w:szCs w:val="21"/>
              </w:rPr>
            </w:pPr>
            <w:r>
              <w:rPr>
                <w:szCs w:val="21"/>
              </w:rPr>
              <w:t>2</w:t>
            </w:r>
          </w:p>
        </w:tc>
        <w:tc>
          <w:tcPr>
            <w:tcW w:w="1659" w:type="dxa"/>
            <w:gridSpan w:val="2"/>
            <w:vMerge w:val="restart"/>
            <w:vAlign w:val="center"/>
          </w:tcPr>
          <w:p w14:paraId="4FAF4253" w14:textId="77777777" w:rsidR="00606E3D" w:rsidRDefault="00000000">
            <w:pPr>
              <w:spacing w:line="360" w:lineRule="auto"/>
              <w:jc w:val="center"/>
              <w:rPr>
                <w:szCs w:val="21"/>
              </w:rPr>
            </w:pPr>
            <w:r>
              <w:rPr>
                <w:szCs w:val="21"/>
              </w:rPr>
              <w:t>生产工艺及设施评价单元</w:t>
            </w:r>
          </w:p>
        </w:tc>
        <w:tc>
          <w:tcPr>
            <w:tcW w:w="1701" w:type="dxa"/>
            <w:vAlign w:val="center"/>
          </w:tcPr>
          <w:p w14:paraId="11903A1B" w14:textId="77777777" w:rsidR="00606E3D" w:rsidRDefault="00000000">
            <w:pPr>
              <w:spacing w:line="360" w:lineRule="auto"/>
              <w:jc w:val="center"/>
              <w:rPr>
                <w:szCs w:val="21"/>
              </w:rPr>
            </w:pPr>
            <w:r>
              <w:rPr>
                <w:szCs w:val="21"/>
              </w:rPr>
              <w:t>安全检查表法</w:t>
            </w:r>
          </w:p>
        </w:tc>
        <w:tc>
          <w:tcPr>
            <w:tcW w:w="4529" w:type="dxa"/>
            <w:shd w:val="clear" w:color="auto" w:fill="auto"/>
            <w:vAlign w:val="center"/>
          </w:tcPr>
          <w:p w14:paraId="6511CA04" w14:textId="77777777" w:rsidR="00606E3D" w:rsidRDefault="00000000">
            <w:pPr>
              <w:spacing w:line="360" w:lineRule="auto"/>
              <w:rPr>
                <w:szCs w:val="21"/>
              </w:rPr>
            </w:pPr>
            <w:r>
              <w:rPr>
                <w:szCs w:val="21"/>
              </w:rPr>
              <w:t>依据有关法规、标准在检查表中列出检查要求，使检查工作标准化、规范化。验证</w:t>
            </w:r>
            <w:r>
              <w:rPr>
                <w:snapToGrid w:val="0"/>
                <w:kern w:val="0"/>
                <w:szCs w:val="21"/>
              </w:rPr>
              <w:t>供配电系统设置情况</w:t>
            </w:r>
            <w:r>
              <w:rPr>
                <w:szCs w:val="21"/>
              </w:rPr>
              <w:t>与国家法律法规、标准规范的符合性。</w:t>
            </w:r>
          </w:p>
        </w:tc>
      </w:tr>
      <w:tr w:rsidR="00606E3D" w14:paraId="48ABF978" w14:textId="77777777">
        <w:trPr>
          <w:trHeight w:val="617"/>
          <w:jc w:val="center"/>
        </w:trPr>
        <w:tc>
          <w:tcPr>
            <w:tcW w:w="645" w:type="dxa"/>
            <w:vMerge/>
            <w:vAlign w:val="center"/>
          </w:tcPr>
          <w:p w14:paraId="221DA4CC" w14:textId="77777777" w:rsidR="00606E3D" w:rsidRDefault="00606E3D">
            <w:pPr>
              <w:numPr>
                <w:ilvl w:val="0"/>
                <w:numId w:val="17"/>
              </w:numPr>
              <w:spacing w:line="360" w:lineRule="auto"/>
              <w:jc w:val="center"/>
              <w:rPr>
                <w:szCs w:val="21"/>
              </w:rPr>
            </w:pPr>
          </w:p>
        </w:tc>
        <w:tc>
          <w:tcPr>
            <w:tcW w:w="1659" w:type="dxa"/>
            <w:gridSpan w:val="2"/>
            <w:vMerge/>
            <w:vAlign w:val="center"/>
          </w:tcPr>
          <w:p w14:paraId="6647F65B" w14:textId="77777777" w:rsidR="00606E3D" w:rsidRDefault="00606E3D">
            <w:pPr>
              <w:spacing w:line="360" w:lineRule="auto"/>
              <w:jc w:val="center"/>
              <w:rPr>
                <w:szCs w:val="21"/>
              </w:rPr>
            </w:pPr>
          </w:p>
        </w:tc>
        <w:tc>
          <w:tcPr>
            <w:tcW w:w="1701" w:type="dxa"/>
            <w:vAlign w:val="center"/>
          </w:tcPr>
          <w:p w14:paraId="71C2EF80" w14:textId="77777777" w:rsidR="00606E3D" w:rsidRDefault="00000000">
            <w:pPr>
              <w:spacing w:line="360" w:lineRule="auto"/>
              <w:rPr>
                <w:szCs w:val="21"/>
              </w:rPr>
            </w:pPr>
            <w:r>
              <w:rPr>
                <w:szCs w:val="21"/>
              </w:rPr>
              <w:t>作业条件危险性分析</w:t>
            </w:r>
          </w:p>
        </w:tc>
        <w:tc>
          <w:tcPr>
            <w:tcW w:w="4529" w:type="dxa"/>
            <w:shd w:val="clear" w:color="auto" w:fill="auto"/>
            <w:vAlign w:val="center"/>
          </w:tcPr>
          <w:p w14:paraId="5E6AF7A9" w14:textId="77777777" w:rsidR="00606E3D" w:rsidRDefault="00000000">
            <w:pPr>
              <w:spacing w:line="360" w:lineRule="auto"/>
              <w:rPr>
                <w:szCs w:val="21"/>
              </w:rPr>
            </w:pPr>
            <w:r>
              <w:rPr>
                <w:bCs/>
                <w:szCs w:val="21"/>
              </w:rPr>
              <w:t>作业条件危险性评价</w:t>
            </w:r>
            <w:r>
              <w:rPr>
                <w:szCs w:val="21"/>
              </w:rPr>
              <w:t>法简单易行，可比较清楚、醒目的划分出各作业环境中潜在得危险程度。</w:t>
            </w:r>
          </w:p>
        </w:tc>
      </w:tr>
      <w:tr w:rsidR="00606E3D" w14:paraId="03B62109" w14:textId="77777777">
        <w:trPr>
          <w:trHeight w:val="617"/>
          <w:jc w:val="center"/>
        </w:trPr>
        <w:tc>
          <w:tcPr>
            <w:tcW w:w="645" w:type="dxa"/>
            <w:vAlign w:val="center"/>
          </w:tcPr>
          <w:p w14:paraId="088E39BA" w14:textId="77777777" w:rsidR="00606E3D" w:rsidRDefault="00000000">
            <w:pPr>
              <w:spacing w:line="360" w:lineRule="auto"/>
              <w:jc w:val="center"/>
              <w:rPr>
                <w:szCs w:val="21"/>
              </w:rPr>
            </w:pPr>
            <w:r>
              <w:rPr>
                <w:rFonts w:hint="eastAsia"/>
                <w:szCs w:val="21"/>
              </w:rPr>
              <w:t>3</w:t>
            </w:r>
          </w:p>
        </w:tc>
        <w:tc>
          <w:tcPr>
            <w:tcW w:w="1659" w:type="dxa"/>
            <w:gridSpan w:val="2"/>
            <w:vAlign w:val="center"/>
          </w:tcPr>
          <w:p w14:paraId="534952D6" w14:textId="77777777" w:rsidR="00606E3D" w:rsidRDefault="00000000">
            <w:pPr>
              <w:spacing w:line="360" w:lineRule="auto"/>
              <w:jc w:val="center"/>
              <w:rPr>
                <w:szCs w:val="21"/>
              </w:rPr>
            </w:pPr>
            <w:r>
              <w:rPr>
                <w:szCs w:val="21"/>
              </w:rPr>
              <w:t>常规防护设施及职业危害防护措施评价单元</w:t>
            </w:r>
          </w:p>
        </w:tc>
        <w:tc>
          <w:tcPr>
            <w:tcW w:w="1701" w:type="dxa"/>
            <w:vAlign w:val="center"/>
          </w:tcPr>
          <w:p w14:paraId="3EFBB369" w14:textId="77777777" w:rsidR="00606E3D" w:rsidRDefault="00000000">
            <w:pPr>
              <w:spacing w:line="360" w:lineRule="auto"/>
              <w:jc w:val="center"/>
              <w:rPr>
                <w:szCs w:val="21"/>
              </w:rPr>
            </w:pPr>
            <w:r>
              <w:rPr>
                <w:szCs w:val="21"/>
              </w:rPr>
              <w:t>安全检查表法</w:t>
            </w:r>
          </w:p>
        </w:tc>
        <w:tc>
          <w:tcPr>
            <w:tcW w:w="4529" w:type="dxa"/>
            <w:shd w:val="clear" w:color="auto" w:fill="auto"/>
            <w:vAlign w:val="center"/>
          </w:tcPr>
          <w:p w14:paraId="591E8A8D" w14:textId="77777777" w:rsidR="00606E3D" w:rsidRDefault="00000000">
            <w:pPr>
              <w:spacing w:line="360" w:lineRule="auto"/>
              <w:rPr>
                <w:szCs w:val="21"/>
              </w:rPr>
            </w:pPr>
            <w:r>
              <w:rPr>
                <w:szCs w:val="21"/>
              </w:rPr>
              <w:t>依据有关法规、标准在检查表中列出了检查要求，使检查工作标准化、规范化。验证安全生产管理与国家法律法规、标准规范的符合性。</w:t>
            </w:r>
          </w:p>
        </w:tc>
      </w:tr>
      <w:tr w:rsidR="00606E3D" w14:paraId="5B6D4779" w14:textId="77777777">
        <w:trPr>
          <w:trHeight w:val="900"/>
          <w:jc w:val="center"/>
        </w:trPr>
        <w:tc>
          <w:tcPr>
            <w:tcW w:w="645" w:type="dxa"/>
            <w:vMerge w:val="restart"/>
            <w:vAlign w:val="center"/>
          </w:tcPr>
          <w:p w14:paraId="7D1E19A0" w14:textId="77777777" w:rsidR="00606E3D" w:rsidRDefault="00000000">
            <w:pPr>
              <w:spacing w:line="360" w:lineRule="auto"/>
              <w:jc w:val="center"/>
              <w:rPr>
                <w:szCs w:val="21"/>
              </w:rPr>
            </w:pPr>
            <w:r>
              <w:rPr>
                <w:rFonts w:hint="eastAsia"/>
                <w:szCs w:val="21"/>
              </w:rPr>
              <w:t>4</w:t>
            </w:r>
          </w:p>
        </w:tc>
        <w:tc>
          <w:tcPr>
            <w:tcW w:w="607" w:type="dxa"/>
            <w:vMerge w:val="restart"/>
            <w:vAlign w:val="center"/>
          </w:tcPr>
          <w:p w14:paraId="06CA1AA5" w14:textId="77777777" w:rsidR="00606E3D" w:rsidRDefault="00000000">
            <w:pPr>
              <w:spacing w:line="360" w:lineRule="auto"/>
              <w:jc w:val="center"/>
              <w:rPr>
                <w:szCs w:val="21"/>
              </w:rPr>
            </w:pPr>
            <w:r>
              <w:rPr>
                <w:snapToGrid w:val="0"/>
                <w:kern w:val="0"/>
                <w:szCs w:val="21"/>
              </w:rPr>
              <w:t>公</w:t>
            </w:r>
            <w:proofErr w:type="gramStart"/>
            <w:r>
              <w:rPr>
                <w:snapToGrid w:val="0"/>
                <w:kern w:val="0"/>
                <w:szCs w:val="21"/>
              </w:rPr>
              <w:t>辅设施</w:t>
            </w:r>
            <w:proofErr w:type="gramEnd"/>
            <w:r>
              <w:rPr>
                <w:snapToGrid w:val="0"/>
                <w:kern w:val="0"/>
                <w:szCs w:val="21"/>
              </w:rPr>
              <w:t>评价单元</w:t>
            </w:r>
          </w:p>
        </w:tc>
        <w:tc>
          <w:tcPr>
            <w:tcW w:w="1052" w:type="dxa"/>
            <w:vMerge w:val="restart"/>
            <w:vAlign w:val="center"/>
          </w:tcPr>
          <w:p w14:paraId="126CE7D0" w14:textId="77777777" w:rsidR="00606E3D" w:rsidRDefault="00000000">
            <w:pPr>
              <w:spacing w:line="360" w:lineRule="auto"/>
              <w:jc w:val="center"/>
              <w:rPr>
                <w:snapToGrid w:val="0"/>
                <w:kern w:val="0"/>
                <w:szCs w:val="21"/>
              </w:rPr>
            </w:pPr>
            <w:r>
              <w:rPr>
                <w:snapToGrid w:val="0"/>
                <w:kern w:val="0"/>
                <w:szCs w:val="21"/>
              </w:rPr>
              <w:t>供配电评价子单元</w:t>
            </w:r>
          </w:p>
        </w:tc>
        <w:tc>
          <w:tcPr>
            <w:tcW w:w="1701" w:type="dxa"/>
            <w:shd w:val="clear" w:color="auto" w:fill="auto"/>
            <w:vAlign w:val="center"/>
          </w:tcPr>
          <w:p w14:paraId="7705CF0E" w14:textId="77777777" w:rsidR="00606E3D" w:rsidRDefault="00000000">
            <w:pPr>
              <w:spacing w:line="360" w:lineRule="auto"/>
              <w:jc w:val="center"/>
              <w:rPr>
                <w:szCs w:val="21"/>
              </w:rPr>
            </w:pPr>
            <w:r>
              <w:t>事故树分析法</w:t>
            </w:r>
          </w:p>
        </w:tc>
        <w:tc>
          <w:tcPr>
            <w:tcW w:w="4529" w:type="dxa"/>
            <w:shd w:val="clear" w:color="auto" w:fill="auto"/>
            <w:vAlign w:val="center"/>
          </w:tcPr>
          <w:p w14:paraId="34E54AA4" w14:textId="77777777" w:rsidR="00606E3D" w:rsidRDefault="00000000">
            <w:pPr>
              <w:spacing w:line="360" w:lineRule="auto"/>
            </w:pPr>
            <w:r>
              <w:t>采用事故树分析法对供配电系统存在的主要危险因素（触电）进行分析，利用</w:t>
            </w:r>
            <w:proofErr w:type="gramStart"/>
            <w:r>
              <w:t>最</w:t>
            </w:r>
            <w:proofErr w:type="gramEnd"/>
            <w:r>
              <w:t>小径集找出消除事故的最佳方案。</w:t>
            </w:r>
          </w:p>
        </w:tc>
      </w:tr>
      <w:tr w:rsidR="00606E3D" w14:paraId="7BBF6578" w14:textId="77777777">
        <w:trPr>
          <w:trHeight w:val="768"/>
          <w:jc w:val="center"/>
        </w:trPr>
        <w:tc>
          <w:tcPr>
            <w:tcW w:w="645" w:type="dxa"/>
            <w:vMerge/>
            <w:vAlign w:val="center"/>
          </w:tcPr>
          <w:p w14:paraId="0A5BDB41" w14:textId="77777777" w:rsidR="00606E3D" w:rsidRDefault="00606E3D">
            <w:pPr>
              <w:numPr>
                <w:ilvl w:val="0"/>
                <w:numId w:val="17"/>
              </w:numPr>
              <w:spacing w:line="360" w:lineRule="auto"/>
              <w:jc w:val="center"/>
              <w:rPr>
                <w:szCs w:val="21"/>
              </w:rPr>
            </w:pPr>
          </w:p>
        </w:tc>
        <w:tc>
          <w:tcPr>
            <w:tcW w:w="607" w:type="dxa"/>
            <w:vMerge/>
            <w:vAlign w:val="center"/>
          </w:tcPr>
          <w:p w14:paraId="00F70E7B" w14:textId="77777777" w:rsidR="00606E3D" w:rsidRDefault="00606E3D">
            <w:pPr>
              <w:spacing w:line="360" w:lineRule="auto"/>
              <w:jc w:val="center"/>
              <w:rPr>
                <w:snapToGrid w:val="0"/>
                <w:kern w:val="0"/>
                <w:szCs w:val="21"/>
              </w:rPr>
            </w:pPr>
          </w:p>
        </w:tc>
        <w:tc>
          <w:tcPr>
            <w:tcW w:w="1052" w:type="dxa"/>
            <w:vMerge/>
            <w:vAlign w:val="center"/>
          </w:tcPr>
          <w:p w14:paraId="20F32B33" w14:textId="77777777" w:rsidR="00606E3D" w:rsidRDefault="00606E3D">
            <w:pPr>
              <w:spacing w:line="360" w:lineRule="auto"/>
              <w:jc w:val="center"/>
              <w:rPr>
                <w:snapToGrid w:val="0"/>
                <w:kern w:val="0"/>
                <w:szCs w:val="21"/>
              </w:rPr>
            </w:pPr>
          </w:p>
        </w:tc>
        <w:tc>
          <w:tcPr>
            <w:tcW w:w="1701" w:type="dxa"/>
            <w:shd w:val="clear" w:color="auto" w:fill="auto"/>
            <w:vAlign w:val="center"/>
          </w:tcPr>
          <w:p w14:paraId="2BCD04F1" w14:textId="77777777" w:rsidR="00606E3D" w:rsidRDefault="00000000">
            <w:pPr>
              <w:spacing w:line="360" w:lineRule="auto"/>
              <w:jc w:val="center"/>
              <w:rPr>
                <w:szCs w:val="21"/>
              </w:rPr>
            </w:pPr>
            <w:r>
              <w:rPr>
                <w:szCs w:val="21"/>
              </w:rPr>
              <w:t>安全检查表法</w:t>
            </w:r>
          </w:p>
        </w:tc>
        <w:tc>
          <w:tcPr>
            <w:tcW w:w="4529" w:type="dxa"/>
            <w:shd w:val="clear" w:color="auto" w:fill="auto"/>
            <w:vAlign w:val="center"/>
          </w:tcPr>
          <w:p w14:paraId="7343667B" w14:textId="77777777" w:rsidR="00606E3D" w:rsidRDefault="00000000">
            <w:pPr>
              <w:spacing w:line="360" w:lineRule="auto"/>
            </w:pPr>
            <w:r>
              <w:rPr>
                <w:szCs w:val="21"/>
              </w:rPr>
              <w:t>依据有关法规、标准在检查表中列出了检查要求，使检查工作标准化、规范化。验证</w:t>
            </w:r>
            <w:r>
              <w:rPr>
                <w:snapToGrid w:val="0"/>
                <w:kern w:val="0"/>
                <w:szCs w:val="21"/>
              </w:rPr>
              <w:t>供配电系统设置情况</w:t>
            </w:r>
            <w:r>
              <w:rPr>
                <w:szCs w:val="21"/>
              </w:rPr>
              <w:t>与国家法律法规、标准规范的符合性。</w:t>
            </w:r>
          </w:p>
        </w:tc>
      </w:tr>
      <w:tr w:rsidR="00606E3D" w14:paraId="549FA614" w14:textId="77777777">
        <w:trPr>
          <w:trHeight w:val="1162"/>
          <w:jc w:val="center"/>
        </w:trPr>
        <w:tc>
          <w:tcPr>
            <w:tcW w:w="645" w:type="dxa"/>
            <w:vMerge/>
            <w:vAlign w:val="center"/>
          </w:tcPr>
          <w:p w14:paraId="78A49AA9" w14:textId="77777777" w:rsidR="00606E3D" w:rsidRDefault="00606E3D">
            <w:pPr>
              <w:numPr>
                <w:ilvl w:val="0"/>
                <w:numId w:val="17"/>
              </w:numPr>
              <w:spacing w:line="360" w:lineRule="auto"/>
              <w:jc w:val="center"/>
              <w:rPr>
                <w:szCs w:val="21"/>
              </w:rPr>
            </w:pPr>
          </w:p>
        </w:tc>
        <w:tc>
          <w:tcPr>
            <w:tcW w:w="607" w:type="dxa"/>
            <w:vMerge/>
            <w:vAlign w:val="center"/>
          </w:tcPr>
          <w:p w14:paraId="5DCE3F27" w14:textId="77777777" w:rsidR="00606E3D" w:rsidRDefault="00606E3D">
            <w:pPr>
              <w:spacing w:line="360" w:lineRule="auto"/>
              <w:jc w:val="center"/>
              <w:rPr>
                <w:szCs w:val="21"/>
              </w:rPr>
            </w:pPr>
          </w:p>
        </w:tc>
        <w:tc>
          <w:tcPr>
            <w:tcW w:w="1052" w:type="dxa"/>
            <w:vAlign w:val="center"/>
          </w:tcPr>
          <w:p w14:paraId="4C599B73" w14:textId="77777777" w:rsidR="00606E3D" w:rsidRDefault="00000000">
            <w:pPr>
              <w:spacing w:line="360" w:lineRule="auto"/>
              <w:jc w:val="center"/>
              <w:rPr>
                <w:snapToGrid w:val="0"/>
                <w:kern w:val="0"/>
                <w:szCs w:val="21"/>
              </w:rPr>
            </w:pPr>
            <w:r>
              <w:rPr>
                <w:snapToGrid w:val="0"/>
                <w:kern w:val="0"/>
                <w:szCs w:val="21"/>
              </w:rPr>
              <w:t>消防评价子单元</w:t>
            </w:r>
          </w:p>
        </w:tc>
        <w:tc>
          <w:tcPr>
            <w:tcW w:w="1701" w:type="dxa"/>
            <w:shd w:val="clear" w:color="auto" w:fill="auto"/>
            <w:vAlign w:val="center"/>
          </w:tcPr>
          <w:p w14:paraId="24AD7447" w14:textId="77777777" w:rsidR="00606E3D" w:rsidRDefault="00000000">
            <w:pPr>
              <w:spacing w:line="360" w:lineRule="auto"/>
              <w:jc w:val="center"/>
              <w:rPr>
                <w:szCs w:val="21"/>
              </w:rPr>
            </w:pPr>
            <w:r>
              <w:rPr>
                <w:szCs w:val="21"/>
              </w:rPr>
              <w:t>安全检查表法</w:t>
            </w:r>
          </w:p>
        </w:tc>
        <w:tc>
          <w:tcPr>
            <w:tcW w:w="4529" w:type="dxa"/>
            <w:vAlign w:val="center"/>
          </w:tcPr>
          <w:p w14:paraId="2D52980B" w14:textId="77777777" w:rsidR="00606E3D" w:rsidRDefault="00000000">
            <w:pPr>
              <w:spacing w:line="360" w:lineRule="auto"/>
              <w:rPr>
                <w:szCs w:val="21"/>
              </w:rPr>
            </w:pPr>
            <w:r>
              <w:rPr>
                <w:szCs w:val="21"/>
              </w:rPr>
              <w:t>依据有关法规、标准在检查表中列出了检查要求，使检查工作标准化、规范化。验证供配电、</w:t>
            </w:r>
            <w:r>
              <w:rPr>
                <w:snapToGrid w:val="0"/>
                <w:kern w:val="0"/>
                <w:szCs w:val="21"/>
              </w:rPr>
              <w:t>供热</w:t>
            </w:r>
            <w:r>
              <w:rPr>
                <w:szCs w:val="21"/>
              </w:rPr>
              <w:t>以外的其他</w:t>
            </w:r>
            <w:r>
              <w:rPr>
                <w:snapToGrid w:val="0"/>
                <w:kern w:val="0"/>
                <w:szCs w:val="21"/>
              </w:rPr>
              <w:t>公</w:t>
            </w:r>
            <w:proofErr w:type="gramStart"/>
            <w:r>
              <w:rPr>
                <w:snapToGrid w:val="0"/>
                <w:kern w:val="0"/>
                <w:szCs w:val="21"/>
              </w:rPr>
              <w:t>辅设施</w:t>
            </w:r>
            <w:proofErr w:type="gramEnd"/>
            <w:r>
              <w:rPr>
                <w:snapToGrid w:val="0"/>
                <w:kern w:val="0"/>
                <w:szCs w:val="21"/>
              </w:rPr>
              <w:t>设置情况</w:t>
            </w:r>
            <w:r>
              <w:rPr>
                <w:szCs w:val="21"/>
              </w:rPr>
              <w:t>与国家法律法规、标准规范的符合性。</w:t>
            </w:r>
          </w:p>
        </w:tc>
      </w:tr>
      <w:tr w:rsidR="00606E3D" w14:paraId="3B08616E" w14:textId="77777777">
        <w:trPr>
          <w:trHeight w:val="1162"/>
          <w:jc w:val="center"/>
        </w:trPr>
        <w:tc>
          <w:tcPr>
            <w:tcW w:w="645" w:type="dxa"/>
            <w:vMerge/>
            <w:vAlign w:val="center"/>
          </w:tcPr>
          <w:p w14:paraId="0BB31D11" w14:textId="77777777" w:rsidR="00606E3D" w:rsidRDefault="00606E3D">
            <w:pPr>
              <w:numPr>
                <w:ilvl w:val="0"/>
                <w:numId w:val="17"/>
              </w:numPr>
              <w:spacing w:line="360" w:lineRule="auto"/>
              <w:jc w:val="center"/>
              <w:rPr>
                <w:szCs w:val="21"/>
              </w:rPr>
            </w:pPr>
          </w:p>
        </w:tc>
        <w:tc>
          <w:tcPr>
            <w:tcW w:w="607" w:type="dxa"/>
            <w:vMerge/>
            <w:vAlign w:val="center"/>
          </w:tcPr>
          <w:p w14:paraId="716ED9CF" w14:textId="77777777" w:rsidR="00606E3D" w:rsidRDefault="00606E3D">
            <w:pPr>
              <w:spacing w:line="360" w:lineRule="auto"/>
              <w:jc w:val="center"/>
              <w:rPr>
                <w:szCs w:val="21"/>
              </w:rPr>
            </w:pPr>
          </w:p>
        </w:tc>
        <w:tc>
          <w:tcPr>
            <w:tcW w:w="1052" w:type="dxa"/>
            <w:vAlign w:val="center"/>
          </w:tcPr>
          <w:p w14:paraId="44A6C2B9" w14:textId="77777777" w:rsidR="00606E3D" w:rsidRDefault="00000000">
            <w:pPr>
              <w:spacing w:line="360" w:lineRule="auto"/>
              <w:jc w:val="center"/>
              <w:rPr>
                <w:snapToGrid w:val="0"/>
                <w:kern w:val="0"/>
                <w:szCs w:val="21"/>
              </w:rPr>
            </w:pPr>
            <w:r>
              <w:rPr>
                <w:snapToGrid w:val="0"/>
                <w:kern w:val="0"/>
                <w:szCs w:val="21"/>
              </w:rPr>
              <w:t>防雷防静电评价子单元</w:t>
            </w:r>
          </w:p>
        </w:tc>
        <w:tc>
          <w:tcPr>
            <w:tcW w:w="1701" w:type="dxa"/>
            <w:shd w:val="clear" w:color="auto" w:fill="auto"/>
            <w:vAlign w:val="center"/>
          </w:tcPr>
          <w:p w14:paraId="4C891C08" w14:textId="77777777" w:rsidR="00606E3D" w:rsidRDefault="00000000">
            <w:pPr>
              <w:spacing w:line="360" w:lineRule="auto"/>
              <w:jc w:val="center"/>
              <w:rPr>
                <w:szCs w:val="21"/>
              </w:rPr>
            </w:pPr>
            <w:r>
              <w:rPr>
                <w:szCs w:val="21"/>
              </w:rPr>
              <w:t>安全检查表法</w:t>
            </w:r>
          </w:p>
        </w:tc>
        <w:tc>
          <w:tcPr>
            <w:tcW w:w="4529" w:type="dxa"/>
            <w:vAlign w:val="center"/>
          </w:tcPr>
          <w:p w14:paraId="43053D2B" w14:textId="77777777" w:rsidR="00606E3D" w:rsidRDefault="00000000">
            <w:pPr>
              <w:spacing w:line="360" w:lineRule="auto"/>
              <w:rPr>
                <w:szCs w:val="21"/>
              </w:rPr>
            </w:pPr>
            <w:r>
              <w:rPr>
                <w:szCs w:val="21"/>
              </w:rPr>
              <w:t>依据有关法规、标准在检查表中列出了检查要求，使检查工作标准化、规范化。验证供配电、</w:t>
            </w:r>
            <w:r>
              <w:rPr>
                <w:snapToGrid w:val="0"/>
                <w:kern w:val="0"/>
                <w:szCs w:val="21"/>
              </w:rPr>
              <w:t>供热</w:t>
            </w:r>
            <w:r>
              <w:rPr>
                <w:szCs w:val="21"/>
              </w:rPr>
              <w:t>以外的其他</w:t>
            </w:r>
            <w:r>
              <w:rPr>
                <w:snapToGrid w:val="0"/>
                <w:kern w:val="0"/>
                <w:szCs w:val="21"/>
              </w:rPr>
              <w:t>公</w:t>
            </w:r>
            <w:proofErr w:type="gramStart"/>
            <w:r>
              <w:rPr>
                <w:snapToGrid w:val="0"/>
                <w:kern w:val="0"/>
                <w:szCs w:val="21"/>
              </w:rPr>
              <w:t>辅设施</w:t>
            </w:r>
            <w:proofErr w:type="gramEnd"/>
            <w:r>
              <w:rPr>
                <w:snapToGrid w:val="0"/>
                <w:kern w:val="0"/>
                <w:szCs w:val="21"/>
              </w:rPr>
              <w:t>设置情况</w:t>
            </w:r>
            <w:r>
              <w:rPr>
                <w:szCs w:val="21"/>
              </w:rPr>
              <w:t>与国家法律法规、标准规范的符合性。</w:t>
            </w:r>
          </w:p>
        </w:tc>
      </w:tr>
      <w:tr w:rsidR="00606E3D" w14:paraId="02740C04" w14:textId="77777777">
        <w:trPr>
          <w:trHeight w:val="495"/>
          <w:jc w:val="center"/>
        </w:trPr>
        <w:tc>
          <w:tcPr>
            <w:tcW w:w="645" w:type="dxa"/>
            <w:vAlign w:val="center"/>
          </w:tcPr>
          <w:p w14:paraId="4B8E8563" w14:textId="77777777" w:rsidR="00606E3D" w:rsidRDefault="00000000">
            <w:pPr>
              <w:spacing w:line="360" w:lineRule="auto"/>
              <w:jc w:val="center"/>
              <w:rPr>
                <w:szCs w:val="21"/>
              </w:rPr>
            </w:pPr>
            <w:r>
              <w:rPr>
                <w:rFonts w:hint="eastAsia"/>
                <w:szCs w:val="21"/>
              </w:rPr>
              <w:t>5</w:t>
            </w:r>
          </w:p>
        </w:tc>
        <w:tc>
          <w:tcPr>
            <w:tcW w:w="1659" w:type="dxa"/>
            <w:gridSpan w:val="2"/>
            <w:vAlign w:val="center"/>
          </w:tcPr>
          <w:p w14:paraId="35A00B4B" w14:textId="77777777" w:rsidR="00606E3D" w:rsidRDefault="00000000">
            <w:pPr>
              <w:spacing w:line="360" w:lineRule="auto"/>
              <w:jc w:val="center"/>
              <w:rPr>
                <w:snapToGrid w:val="0"/>
                <w:kern w:val="0"/>
                <w:szCs w:val="21"/>
              </w:rPr>
            </w:pPr>
            <w:r>
              <w:rPr>
                <w:snapToGrid w:val="0"/>
                <w:kern w:val="0"/>
                <w:szCs w:val="21"/>
              </w:rPr>
              <w:t>安全管理评价单元</w:t>
            </w:r>
          </w:p>
        </w:tc>
        <w:tc>
          <w:tcPr>
            <w:tcW w:w="1701" w:type="dxa"/>
            <w:shd w:val="clear" w:color="auto" w:fill="auto"/>
            <w:vAlign w:val="center"/>
          </w:tcPr>
          <w:p w14:paraId="57DE1E67" w14:textId="77777777" w:rsidR="00606E3D" w:rsidRDefault="00000000">
            <w:pPr>
              <w:spacing w:line="360" w:lineRule="auto"/>
              <w:jc w:val="center"/>
              <w:rPr>
                <w:szCs w:val="21"/>
              </w:rPr>
            </w:pPr>
            <w:r>
              <w:rPr>
                <w:szCs w:val="21"/>
              </w:rPr>
              <w:t>安全检查表法</w:t>
            </w:r>
          </w:p>
        </w:tc>
        <w:tc>
          <w:tcPr>
            <w:tcW w:w="4529" w:type="dxa"/>
            <w:vAlign w:val="center"/>
          </w:tcPr>
          <w:p w14:paraId="7F412D4E" w14:textId="77777777" w:rsidR="00606E3D" w:rsidRDefault="00000000">
            <w:pPr>
              <w:spacing w:line="360" w:lineRule="auto"/>
              <w:rPr>
                <w:szCs w:val="21"/>
              </w:rPr>
            </w:pPr>
            <w:r>
              <w:rPr>
                <w:szCs w:val="21"/>
              </w:rPr>
              <w:t>依据有关法规、标准在检查表中列出了检查要求，使检查工作标准化、规范化。验证安全生产管理与国家法律法规、标准规范的符合性。</w:t>
            </w:r>
          </w:p>
        </w:tc>
      </w:tr>
    </w:tbl>
    <w:p w14:paraId="38FDA08A"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56" w:name="_Toc278151415"/>
      <w:bookmarkStart w:id="357" w:name="_Toc216867556"/>
      <w:bookmarkStart w:id="358" w:name="_Toc180507073"/>
      <w:r>
        <w:rPr>
          <w:rFonts w:ascii="Times New Roman" w:eastAsia="宋体" w:hAnsi="Times New Roman"/>
          <w:kern w:val="0"/>
          <w:sz w:val="36"/>
          <w:szCs w:val="36"/>
        </w:rPr>
        <w:t>4.3</w:t>
      </w:r>
      <w:r>
        <w:rPr>
          <w:rFonts w:ascii="Times New Roman" w:eastAsia="宋体" w:hAnsi="Times New Roman"/>
          <w:kern w:val="0"/>
          <w:sz w:val="36"/>
          <w:szCs w:val="36"/>
        </w:rPr>
        <w:t>评价方法介绍</w:t>
      </w:r>
      <w:bookmarkEnd w:id="356"/>
      <w:bookmarkEnd w:id="357"/>
      <w:bookmarkEnd w:id="358"/>
    </w:p>
    <w:p w14:paraId="7504929E" w14:textId="77777777" w:rsidR="00606E3D" w:rsidRDefault="00000000">
      <w:pPr>
        <w:pStyle w:val="3"/>
        <w:numPr>
          <w:ilvl w:val="0"/>
          <w:numId w:val="0"/>
        </w:numPr>
        <w:adjustRightInd w:val="0"/>
        <w:snapToGrid w:val="0"/>
        <w:spacing w:before="120" w:after="260" w:line="360" w:lineRule="auto"/>
        <w:rPr>
          <w:bCs w:val="0"/>
          <w:sz w:val="32"/>
        </w:rPr>
      </w:pPr>
      <w:bookmarkStart w:id="359" w:name="_Toc216867557"/>
      <w:bookmarkStart w:id="360" w:name="_Toc278151416"/>
      <w:bookmarkStart w:id="361" w:name="_Toc180507074"/>
      <w:bookmarkEnd w:id="355"/>
      <w:r>
        <w:rPr>
          <w:bCs w:val="0"/>
          <w:sz w:val="32"/>
        </w:rPr>
        <w:t>4.3.1</w:t>
      </w:r>
      <w:r>
        <w:rPr>
          <w:bCs w:val="0"/>
          <w:sz w:val="32"/>
        </w:rPr>
        <w:t>安全检查表法（</w:t>
      </w:r>
      <w:r>
        <w:rPr>
          <w:bCs w:val="0"/>
          <w:sz w:val="32"/>
        </w:rPr>
        <w:t>SCA</w:t>
      </w:r>
      <w:r>
        <w:rPr>
          <w:bCs w:val="0"/>
          <w:sz w:val="32"/>
        </w:rPr>
        <w:t>）</w:t>
      </w:r>
      <w:bookmarkEnd w:id="359"/>
      <w:bookmarkEnd w:id="360"/>
      <w:bookmarkEnd w:id="361"/>
    </w:p>
    <w:p w14:paraId="4B79A8FD" w14:textId="77777777" w:rsidR="00606E3D" w:rsidRDefault="00000000">
      <w:pPr>
        <w:adjustRightInd w:val="0"/>
        <w:snapToGrid w:val="0"/>
        <w:spacing w:line="360" w:lineRule="auto"/>
        <w:ind w:firstLineChars="200" w:firstLine="560"/>
        <w:rPr>
          <w:sz w:val="28"/>
        </w:rPr>
      </w:pPr>
      <w:r>
        <w:rPr>
          <w:sz w:val="28"/>
        </w:rPr>
        <w:t>安全检查表评价方法简便灵活，是安全评价的常规方法，具有简便、实用、有效的特点。依据国家、地区、行业等相关的标准、法规编制检查表，判断是否、有无，找出缺陷、疏漏、隐患、问题。所以对项目总体和各单元的</w:t>
      </w:r>
      <w:proofErr w:type="gramStart"/>
      <w:r>
        <w:rPr>
          <w:sz w:val="28"/>
        </w:rPr>
        <w:t>预评价</w:t>
      </w:r>
      <w:proofErr w:type="gramEnd"/>
      <w:r>
        <w:rPr>
          <w:sz w:val="28"/>
        </w:rPr>
        <w:t>中均运用了这一方法。</w:t>
      </w:r>
      <w:proofErr w:type="gramStart"/>
      <w:r>
        <w:rPr>
          <w:sz w:val="28"/>
        </w:rPr>
        <w:t>本评价</w:t>
      </w:r>
      <w:proofErr w:type="gramEnd"/>
      <w:r>
        <w:rPr>
          <w:sz w:val="28"/>
        </w:rPr>
        <w:t>中安全检查表的内容主要有三部分：</w:t>
      </w:r>
    </w:p>
    <w:p w14:paraId="1554D9D7" w14:textId="77777777" w:rsidR="00606E3D" w:rsidRDefault="00000000">
      <w:pPr>
        <w:adjustRightInd w:val="0"/>
        <w:snapToGrid w:val="0"/>
        <w:spacing w:line="360" w:lineRule="auto"/>
        <w:ind w:firstLineChars="200" w:firstLine="560"/>
        <w:rPr>
          <w:sz w:val="28"/>
        </w:rPr>
      </w:pPr>
      <w:r>
        <w:rPr>
          <w:sz w:val="28"/>
        </w:rPr>
        <w:t>1.</w:t>
      </w:r>
      <w:r>
        <w:rPr>
          <w:sz w:val="28"/>
        </w:rPr>
        <w:t>检查项目和要求：针对该单元功能、工艺、设备等固有或潜在的主要</w:t>
      </w:r>
      <w:proofErr w:type="gramStart"/>
      <w:r>
        <w:rPr>
          <w:sz w:val="28"/>
        </w:rPr>
        <w:t>危险危害</w:t>
      </w:r>
      <w:proofErr w:type="gramEnd"/>
      <w:r>
        <w:rPr>
          <w:sz w:val="28"/>
        </w:rPr>
        <w:t>因素，逐条列出检查的项目和国家有关劳动安全卫生方面的法律、法规、标准以及行业规定中对工程设计、施工、运行管理的各种具体要求。</w:t>
      </w:r>
    </w:p>
    <w:p w14:paraId="7335BE1B" w14:textId="77777777" w:rsidR="00606E3D" w:rsidRDefault="00000000">
      <w:pPr>
        <w:adjustRightInd w:val="0"/>
        <w:snapToGrid w:val="0"/>
        <w:spacing w:line="360" w:lineRule="auto"/>
        <w:ind w:firstLineChars="200" w:firstLine="560"/>
        <w:rPr>
          <w:sz w:val="28"/>
        </w:rPr>
      </w:pPr>
      <w:r>
        <w:rPr>
          <w:sz w:val="28"/>
        </w:rPr>
        <w:t>2.</w:t>
      </w:r>
      <w:r>
        <w:rPr>
          <w:sz w:val="28"/>
        </w:rPr>
        <w:t>检查情况：针对检查项目和要求，通过审查文件资料，勘察现场，分析预测项目建成后与法律法规、标准规范的符合性，从而判断项目建成后的风险度。</w:t>
      </w:r>
    </w:p>
    <w:p w14:paraId="6FCB0A11" w14:textId="77777777" w:rsidR="00606E3D" w:rsidRDefault="00000000">
      <w:pPr>
        <w:adjustRightInd w:val="0"/>
        <w:snapToGrid w:val="0"/>
        <w:spacing w:line="360" w:lineRule="auto"/>
        <w:ind w:firstLineChars="200" w:firstLine="560"/>
        <w:rPr>
          <w:sz w:val="28"/>
        </w:rPr>
      </w:pPr>
      <w:r>
        <w:rPr>
          <w:sz w:val="28"/>
        </w:rPr>
        <w:t>3.</w:t>
      </w:r>
      <w:r>
        <w:rPr>
          <w:sz w:val="28"/>
        </w:rPr>
        <w:t>检查结论：针对检查项目，根据文件资料、现场调查情况</w:t>
      </w:r>
      <w:proofErr w:type="gramStart"/>
      <w:r>
        <w:rPr>
          <w:sz w:val="28"/>
        </w:rPr>
        <w:t>作出</w:t>
      </w:r>
      <w:proofErr w:type="gramEnd"/>
      <w:r>
        <w:rPr>
          <w:sz w:val="28"/>
        </w:rPr>
        <w:t>与要求符合、不符合的结论。</w:t>
      </w:r>
    </w:p>
    <w:p w14:paraId="5B4E1C8B" w14:textId="77777777" w:rsidR="00606E3D" w:rsidRDefault="00000000">
      <w:pPr>
        <w:pStyle w:val="3"/>
        <w:numPr>
          <w:ilvl w:val="0"/>
          <w:numId w:val="0"/>
        </w:numPr>
        <w:adjustRightInd w:val="0"/>
        <w:snapToGrid w:val="0"/>
        <w:spacing w:before="120" w:after="260" w:line="360" w:lineRule="auto"/>
        <w:rPr>
          <w:bCs w:val="0"/>
          <w:sz w:val="32"/>
        </w:rPr>
      </w:pPr>
      <w:bookmarkStart w:id="362" w:name="_Toc216867558"/>
      <w:bookmarkStart w:id="363" w:name="_Toc278151417"/>
      <w:bookmarkStart w:id="364" w:name="_Toc180507075"/>
      <w:r>
        <w:rPr>
          <w:bCs w:val="0"/>
          <w:sz w:val="32"/>
        </w:rPr>
        <w:lastRenderedPageBreak/>
        <w:t>4.3.2</w:t>
      </w:r>
      <w:bookmarkEnd w:id="362"/>
      <w:bookmarkEnd w:id="363"/>
      <w:r>
        <w:t xml:space="preserve"> </w:t>
      </w:r>
      <w:bookmarkStart w:id="365" w:name="_Toc278151418"/>
      <w:bookmarkStart w:id="366" w:name="_Toc201697625"/>
      <w:bookmarkStart w:id="367" w:name="_Toc211237884"/>
      <w:bookmarkStart w:id="368" w:name="_Toc216867563"/>
      <w:bookmarkStart w:id="369" w:name="_Toc201697626"/>
      <w:r>
        <w:rPr>
          <w:bCs w:val="0"/>
          <w:sz w:val="32"/>
        </w:rPr>
        <w:t>作业条件危险性评价法（</w:t>
      </w:r>
      <w:r>
        <w:rPr>
          <w:bCs w:val="0"/>
          <w:sz w:val="32"/>
        </w:rPr>
        <w:t>LEC</w:t>
      </w:r>
      <w:r>
        <w:rPr>
          <w:bCs w:val="0"/>
          <w:sz w:val="32"/>
        </w:rPr>
        <w:t>）</w:t>
      </w:r>
      <w:bookmarkEnd w:id="364"/>
      <w:bookmarkEnd w:id="365"/>
      <w:bookmarkEnd w:id="366"/>
      <w:bookmarkEnd w:id="367"/>
    </w:p>
    <w:p w14:paraId="5EA9EFC3" w14:textId="77777777" w:rsidR="00606E3D" w:rsidRDefault="00000000">
      <w:pPr>
        <w:autoSpaceDE w:val="0"/>
        <w:autoSpaceDN w:val="0"/>
        <w:adjustRightInd w:val="0"/>
        <w:spacing w:line="360" w:lineRule="auto"/>
        <w:ind w:right="43" w:firstLine="480"/>
        <w:rPr>
          <w:kern w:val="0"/>
          <w:sz w:val="28"/>
          <w:szCs w:val="28"/>
        </w:rPr>
      </w:pPr>
      <w:r>
        <w:rPr>
          <w:kern w:val="0"/>
          <w:sz w:val="28"/>
          <w:szCs w:val="28"/>
        </w:rPr>
        <w:t>作业条件危险性评价法是一种简便易行的评价方法，用来评价人们在某种具有潜在危险环境中作业的危险性。该法以被评价的环境与某些作为参考的环境进行比较为基础，采用专家</w:t>
      </w:r>
      <w:r>
        <w:rPr>
          <w:kern w:val="0"/>
          <w:sz w:val="28"/>
          <w:szCs w:val="28"/>
        </w:rPr>
        <w:t xml:space="preserve"> “</w:t>
      </w:r>
      <w:r>
        <w:rPr>
          <w:kern w:val="0"/>
          <w:sz w:val="28"/>
          <w:szCs w:val="28"/>
        </w:rPr>
        <w:t>评分</w:t>
      </w:r>
      <w:r>
        <w:rPr>
          <w:kern w:val="0"/>
          <w:sz w:val="28"/>
          <w:szCs w:val="28"/>
        </w:rPr>
        <w:t>”</w:t>
      </w:r>
      <w:r>
        <w:rPr>
          <w:kern w:val="0"/>
          <w:sz w:val="28"/>
          <w:szCs w:val="28"/>
        </w:rPr>
        <w:t>的办法确定各种自变量的分数值，最后根据总的危险分数值来评价其危险性。该法已用于一些工业企业危险性的评价，取得较好效果。</w:t>
      </w:r>
    </w:p>
    <w:p w14:paraId="386001ED" w14:textId="77777777" w:rsidR="00606E3D" w:rsidRDefault="00000000">
      <w:pPr>
        <w:autoSpaceDE w:val="0"/>
        <w:autoSpaceDN w:val="0"/>
        <w:adjustRightInd w:val="0"/>
        <w:spacing w:line="360" w:lineRule="auto"/>
        <w:ind w:leftChars="86" w:left="181" w:right="101" w:firstLineChars="150" w:firstLine="420"/>
        <w:rPr>
          <w:kern w:val="0"/>
          <w:sz w:val="28"/>
          <w:szCs w:val="28"/>
        </w:rPr>
      </w:pPr>
      <w:r>
        <w:rPr>
          <w:kern w:val="0"/>
          <w:sz w:val="28"/>
          <w:szCs w:val="28"/>
        </w:rPr>
        <w:t>格雷厄姆和金尼认为影响危险性的主要因素有三个：</w:t>
      </w:r>
    </w:p>
    <w:p w14:paraId="5636C520" w14:textId="77777777" w:rsidR="00606E3D" w:rsidRDefault="00000000">
      <w:pPr>
        <w:autoSpaceDE w:val="0"/>
        <w:autoSpaceDN w:val="0"/>
        <w:adjustRightInd w:val="0"/>
        <w:spacing w:line="360" w:lineRule="auto"/>
        <w:ind w:leftChars="86" w:left="181" w:right="101" w:firstLineChars="150" w:firstLine="420"/>
        <w:rPr>
          <w:kern w:val="0"/>
          <w:sz w:val="28"/>
          <w:szCs w:val="28"/>
        </w:rPr>
      </w:pPr>
      <w:r>
        <w:rPr>
          <w:kern w:val="0"/>
          <w:sz w:val="28"/>
          <w:szCs w:val="28"/>
        </w:rPr>
        <w:t>1.</w:t>
      </w:r>
      <w:r>
        <w:rPr>
          <w:kern w:val="0"/>
          <w:sz w:val="28"/>
          <w:szCs w:val="28"/>
        </w:rPr>
        <w:t>发生事故或危险事件的可能性；</w:t>
      </w:r>
    </w:p>
    <w:p w14:paraId="0E354946" w14:textId="77777777" w:rsidR="00606E3D" w:rsidRDefault="00000000">
      <w:pPr>
        <w:autoSpaceDE w:val="0"/>
        <w:autoSpaceDN w:val="0"/>
        <w:adjustRightInd w:val="0"/>
        <w:spacing w:line="360" w:lineRule="auto"/>
        <w:ind w:left="604" w:right="19"/>
        <w:jc w:val="left"/>
        <w:rPr>
          <w:kern w:val="0"/>
          <w:sz w:val="28"/>
          <w:szCs w:val="28"/>
        </w:rPr>
      </w:pPr>
      <w:r>
        <w:rPr>
          <w:kern w:val="0"/>
          <w:sz w:val="28"/>
          <w:szCs w:val="28"/>
        </w:rPr>
        <w:t>2.</w:t>
      </w:r>
      <w:r>
        <w:rPr>
          <w:kern w:val="0"/>
          <w:sz w:val="28"/>
          <w:szCs w:val="28"/>
        </w:rPr>
        <w:t>暴露于这种危险环境的频率；</w:t>
      </w:r>
    </w:p>
    <w:p w14:paraId="2D48C471" w14:textId="77777777" w:rsidR="00606E3D" w:rsidRDefault="00000000">
      <w:pPr>
        <w:autoSpaceDE w:val="0"/>
        <w:autoSpaceDN w:val="0"/>
        <w:adjustRightInd w:val="0"/>
        <w:spacing w:line="360" w:lineRule="auto"/>
        <w:ind w:left="604" w:right="19"/>
        <w:jc w:val="left"/>
        <w:rPr>
          <w:kern w:val="0"/>
          <w:sz w:val="28"/>
          <w:szCs w:val="28"/>
        </w:rPr>
      </w:pPr>
      <w:r>
        <w:rPr>
          <w:kern w:val="0"/>
          <w:sz w:val="28"/>
          <w:szCs w:val="28"/>
        </w:rPr>
        <w:t>3.</w:t>
      </w:r>
      <w:r>
        <w:rPr>
          <w:kern w:val="0"/>
          <w:sz w:val="28"/>
          <w:szCs w:val="28"/>
        </w:rPr>
        <w:t>事故一旦发生时可能产生的后果。</w:t>
      </w:r>
    </w:p>
    <w:p w14:paraId="5BA4FDDD" w14:textId="77777777" w:rsidR="00606E3D" w:rsidRDefault="00000000">
      <w:pPr>
        <w:autoSpaceDE w:val="0"/>
        <w:autoSpaceDN w:val="0"/>
        <w:adjustRightInd w:val="0"/>
        <w:spacing w:line="360" w:lineRule="auto"/>
        <w:ind w:left="14" w:right="19" w:firstLine="475"/>
        <w:jc w:val="left"/>
        <w:rPr>
          <w:kern w:val="0"/>
          <w:sz w:val="28"/>
          <w:szCs w:val="28"/>
        </w:rPr>
      </w:pPr>
      <w:r>
        <w:rPr>
          <w:kern w:val="0"/>
          <w:sz w:val="28"/>
          <w:szCs w:val="28"/>
        </w:rPr>
        <w:t>前两者可以看作是危险概率，后者则相当于危险严重度。危险性可以下式来表达：</w:t>
      </w:r>
    </w:p>
    <w:p w14:paraId="63ABE6D1" w14:textId="77777777" w:rsidR="00606E3D" w:rsidRDefault="00000000">
      <w:pPr>
        <w:tabs>
          <w:tab w:val="left" w:pos="2690"/>
        </w:tabs>
        <w:autoSpaceDE w:val="0"/>
        <w:autoSpaceDN w:val="0"/>
        <w:adjustRightInd w:val="0"/>
        <w:spacing w:line="360" w:lineRule="auto"/>
        <w:ind w:right="4" w:firstLineChars="200" w:firstLine="560"/>
        <w:rPr>
          <w:kern w:val="0"/>
          <w:sz w:val="28"/>
          <w:szCs w:val="28"/>
        </w:rPr>
      </w:pPr>
      <w:r>
        <w:rPr>
          <w:kern w:val="0"/>
          <w:sz w:val="28"/>
          <w:szCs w:val="28"/>
        </w:rPr>
        <w:t>危险性</w:t>
      </w:r>
      <w:r>
        <w:rPr>
          <w:kern w:val="0"/>
          <w:sz w:val="28"/>
          <w:szCs w:val="28"/>
        </w:rPr>
        <w:t xml:space="preserve"> </w:t>
      </w:r>
      <w:r>
        <w:rPr>
          <w:kern w:val="0"/>
          <w:sz w:val="28"/>
          <w:szCs w:val="28"/>
        </w:rPr>
        <w:t>（</w:t>
      </w:r>
      <w:r>
        <w:rPr>
          <w:kern w:val="0"/>
          <w:sz w:val="28"/>
          <w:szCs w:val="28"/>
        </w:rPr>
        <w:t>D</w:t>
      </w:r>
      <w:r>
        <w:rPr>
          <w:kern w:val="0"/>
          <w:sz w:val="28"/>
          <w:szCs w:val="28"/>
        </w:rPr>
        <w:t>）</w:t>
      </w:r>
      <w:r>
        <w:rPr>
          <w:kern w:val="0"/>
          <w:sz w:val="28"/>
          <w:szCs w:val="28"/>
        </w:rPr>
        <w:t>= L × E × C</w:t>
      </w:r>
    </w:p>
    <w:p w14:paraId="54C2D078" w14:textId="77777777" w:rsidR="00606E3D" w:rsidRDefault="00000000">
      <w:pPr>
        <w:tabs>
          <w:tab w:val="center" w:pos="2990"/>
        </w:tabs>
        <w:autoSpaceDE w:val="0"/>
        <w:autoSpaceDN w:val="0"/>
        <w:adjustRightInd w:val="0"/>
        <w:spacing w:line="360" w:lineRule="auto"/>
        <w:ind w:leftChars="7" w:left="15" w:right="4" w:firstLineChars="200" w:firstLine="560"/>
        <w:rPr>
          <w:kern w:val="0"/>
          <w:sz w:val="28"/>
          <w:szCs w:val="28"/>
        </w:rPr>
      </w:pPr>
      <w:r>
        <w:rPr>
          <w:kern w:val="0"/>
          <w:sz w:val="28"/>
          <w:szCs w:val="28"/>
        </w:rPr>
        <w:t>式中：</w:t>
      </w:r>
      <w:r>
        <w:rPr>
          <w:kern w:val="0"/>
          <w:sz w:val="28"/>
          <w:szCs w:val="28"/>
        </w:rPr>
        <w:t xml:space="preserve"> L  </w:t>
      </w:r>
      <w:r>
        <w:rPr>
          <w:kern w:val="0"/>
          <w:sz w:val="28"/>
          <w:szCs w:val="28"/>
        </w:rPr>
        <w:t>事故或危险事件发生的可能性</w:t>
      </w:r>
    </w:p>
    <w:p w14:paraId="50C45EB0" w14:textId="77777777" w:rsidR="00606E3D" w:rsidRDefault="00000000">
      <w:pPr>
        <w:tabs>
          <w:tab w:val="left" w:pos="1565"/>
        </w:tabs>
        <w:autoSpaceDE w:val="0"/>
        <w:autoSpaceDN w:val="0"/>
        <w:adjustRightInd w:val="0"/>
        <w:spacing w:line="360" w:lineRule="auto"/>
        <w:ind w:left="14" w:right="4"/>
        <w:rPr>
          <w:kern w:val="0"/>
          <w:sz w:val="28"/>
          <w:szCs w:val="28"/>
        </w:rPr>
      </w:pPr>
      <w:r>
        <w:rPr>
          <w:kern w:val="0"/>
          <w:sz w:val="28"/>
          <w:szCs w:val="28"/>
        </w:rPr>
        <w:tab/>
        <w:t xml:space="preserve">E  </w:t>
      </w:r>
      <w:r>
        <w:rPr>
          <w:kern w:val="0"/>
          <w:sz w:val="28"/>
          <w:szCs w:val="28"/>
        </w:rPr>
        <w:t>暴露于危险环境的频率</w:t>
      </w:r>
    </w:p>
    <w:p w14:paraId="187170A3" w14:textId="77777777" w:rsidR="00606E3D" w:rsidRDefault="00000000">
      <w:pPr>
        <w:tabs>
          <w:tab w:val="left" w:pos="1565"/>
        </w:tabs>
        <w:autoSpaceDE w:val="0"/>
        <w:autoSpaceDN w:val="0"/>
        <w:adjustRightInd w:val="0"/>
        <w:spacing w:line="360" w:lineRule="auto"/>
        <w:ind w:left="14" w:right="4"/>
        <w:rPr>
          <w:kern w:val="0"/>
          <w:sz w:val="28"/>
          <w:szCs w:val="28"/>
        </w:rPr>
      </w:pPr>
      <w:r>
        <w:rPr>
          <w:kern w:val="0"/>
          <w:sz w:val="28"/>
          <w:szCs w:val="28"/>
        </w:rPr>
        <w:tab/>
        <w:t xml:space="preserve">C  </w:t>
      </w:r>
      <w:r>
        <w:rPr>
          <w:kern w:val="0"/>
          <w:sz w:val="28"/>
          <w:szCs w:val="28"/>
        </w:rPr>
        <w:t>危险严重度</w:t>
      </w:r>
    </w:p>
    <w:p w14:paraId="52FAE9DE" w14:textId="77777777" w:rsidR="00606E3D" w:rsidRDefault="00000000">
      <w:pPr>
        <w:spacing w:line="360" w:lineRule="auto"/>
        <w:ind w:firstLineChars="200" w:firstLine="560"/>
        <w:rPr>
          <w:sz w:val="28"/>
          <w:szCs w:val="28"/>
        </w:rPr>
      </w:pPr>
      <w:r>
        <w:rPr>
          <w:sz w:val="28"/>
          <w:szCs w:val="28"/>
        </w:rPr>
        <w:t>1.</w:t>
      </w:r>
      <w:r>
        <w:rPr>
          <w:sz w:val="28"/>
          <w:szCs w:val="28"/>
        </w:rPr>
        <w:t>可能性因素</w:t>
      </w:r>
      <w:r>
        <w:rPr>
          <w:sz w:val="28"/>
          <w:szCs w:val="28"/>
        </w:rPr>
        <w:t xml:space="preserve"> L </w:t>
      </w:r>
    </w:p>
    <w:p w14:paraId="7EEABC84" w14:textId="77777777" w:rsidR="00606E3D" w:rsidRDefault="00000000">
      <w:pPr>
        <w:spacing w:line="360" w:lineRule="auto"/>
        <w:ind w:firstLineChars="200" w:firstLine="560"/>
        <w:rPr>
          <w:sz w:val="28"/>
          <w:szCs w:val="28"/>
        </w:rPr>
      </w:pPr>
      <w:r>
        <w:rPr>
          <w:sz w:val="28"/>
          <w:szCs w:val="28"/>
        </w:rPr>
        <w:t>事故或危险事件发生的可能性是与它们实际的数学概率相关联的。绝对不可能发生的事件的概率为</w:t>
      </w:r>
      <w:r>
        <w:rPr>
          <w:sz w:val="28"/>
          <w:szCs w:val="28"/>
        </w:rPr>
        <w:t xml:space="preserve"> 0</w:t>
      </w:r>
      <w:r>
        <w:rPr>
          <w:sz w:val="28"/>
          <w:szCs w:val="28"/>
        </w:rPr>
        <w:t>，而必然发生的事件的概率则为</w:t>
      </w:r>
      <w:r>
        <w:rPr>
          <w:sz w:val="28"/>
          <w:szCs w:val="28"/>
        </w:rPr>
        <w:t>1</w:t>
      </w:r>
      <w:r>
        <w:rPr>
          <w:sz w:val="28"/>
          <w:szCs w:val="28"/>
        </w:rPr>
        <w:t>，但在实际情况中，绝对不可能发生的事故是不存在的，只能说可能性极小，概率趋于</w:t>
      </w:r>
      <w:r>
        <w:rPr>
          <w:sz w:val="28"/>
          <w:szCs w:val="28"/>
        </w:rPr>
        <w:t xml:space="preserve"> 0</w:t>
      </w:r>
      <w:r>
        <w:rPr>
          <w:sz w:val="28"/>
          <w:szCs w:val="28"/>
        </w:rPr>
        <w:t>，所以，可能性因素</w:t>
      </w:r>
      <w:r>
        <w:rPr>
          <w:sz w:val="28"/>
          <w:szCs w:val="28"/>
        </w:rPr>
        <w:t>L</w:t>
      </w:r>
      <w:r>
        <w:rPr>
          <w:sz w:val="28"/>
          <w:szCs w:val="28"/>
        </w:rPr>
        <w:t>的分数值取值范围为</w:t>
      </w:r>
      <w:r>
        <w:rPr>
          <w:sz w:val="28"/>
          <w:szCs w:val="28"/>
        </w:rPr>
        <w:t>1</w:t>
      </w:r>
      <w:r>
        <w:rPr>
          <w:sz w:val="28"/>
          <w:szCs w:val="28"/>
        </w:rPr>
        <w:t>～</w:t>
      </w:r>
      <w:r>
        <w:rPr>
          <w:sz w:val="28"/>
          <w:szCs w:val="28"/>
        </w:rPr>
        <w:t>10</w:t>
      </w:r>
      <w:r>
        <w:rPr>
          <w:sz w:val="28"/>
          <w:szCs w:val="28"/>
        </w:rPr>
        <w:t>具体见表</w:t>
      </w:r>
      <w:r>
        <w:rPr>
          <w:sz w:val="28"/>
          <w:szCs w:val="28"/>
        </w:rPr>
        <w:t>4-2</w:t>
      </w:r>
      <w:r>
        <w:rPr>
          <w:sz w:val="28"/>
          <w:szCs w:val="28"/>
        </w:rPr>
        <w:t>。</w:t>
      </w:r>
    </w:p>
    <w:p w14:paraId="0E4F101D" w14:textId="77777777" w:rsidR="00606E3D" w:rsidRDefault="00000000">
      <w:pPr>
        <w:autoSpaceDE w:val="0"/>
        <w:autoSpaceDN w:val="0"/>
        <w:adjustRightInd w:val="0"/>
        <w:spacing w:line="360" w:lineRule="auto"/>
        <w:ind w:right="641"/>
        <w:jc w:val="center"/>
        <w:rPr>
          <w:sz w:val="24"/>
        </w:rPr>
      </w:pPr>
      <w:r>
        <w:rPr>
          <w:kern w:val="0"/>
          <w:sz w:val="24"/>
        </w:rPr>
        <w:t>表</w:t>
      </w:r>
      <w:r>
        <w:rPr>
          <w:kern w:val="0"/>
          <w:sz w:val="24"/>
        </w:rPr>
        <w:t xml:space="preserve">4-2  </w:t>
      </w:r>
      <w:r>
        <w:rPr>
          <w:kern w:val="0"/>
          <w:sz w:val="24"/>
        </w:rPr>
        <w:t>事故或危险事件发生的可能性</w:t>
      </w:r>
      <w:r>
        <w:rPr>
          <w:kern w:val="0"/>
          <w:sz w:val="24"/>
        </w:rPr>
        <w:t xml:space="preserve"> L </w:t>
      </w:r>
      <w:r>
        <w:rPr>
          <w:kern w:val="0"/>
          <w:sz w:val="24"/>
        </w:rPr>
        <w:t>的分数值表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5059"/>
      </w:tblGrid>
      <w:tr w:rsidR="00606E3D" w14:paraId="1E9D5F53" w14:textId="77777777">
        <w:trPr>
          <w:trHeight w:val="313"/>
          <w:jc w:val="center"/>
        </w:trPr>
        <w:tc>
          <w:tcPr>
            <w:tcW w:w="2644" w:type="dxa"/>
            <w:vAlign w:val="center"/>
          </w:tcPr>
          <w:p w14:paraId="0A29DB44" w14:textId="77777777" w:rsidR="00606E3D" w:rsidRDefault="00000000">
            <w:pPr>
              <w:autoSpaceDE w:val="0"/>
              <w:autoSpaceDN w:val="0"/>
              <w:adjustRightInd w:val="0"/>
              <w:spacing w:line="360" w:lineRule="auto"/>
              <w:ind w:right="792"/>
              <w:jc w:val="center"/>
              <w:rPr>
                <w:kern w:val="0"/>
                <w:sz w:val="24"/>
              </w:rPr>
            </w:pPr>
            <w:r>
              <w:rPr>
                <w:kern w:val="0"/>
                <w:sz w:val="24"/>
              </w:rPr>
              <w:t>分数值</w:t>
            </w:r>
          </w:p>
        </w:tc>
        <w:tc>
          <w:tcPr>
            <w:tcW w:w="5059" w:type="dxa"/>
            <w:vAlign w:val="center"/>
          </w:tcPr>
          <w:p w14:paraId="02CD720F" w14:textId="77777777" w:rsidR="00606E3D" w:rsidRDefault="00000000">
            <w:pPr>
              <w:autoSpaceDE w:val="0"/>
              <w:autoSpaceDN w:val="0"/>
              <w:adjustRightInd w:val="0"/>
              <w:spacing w:line="360" w:lineRule="auto"/>
              <w:ind w:right="1273" w:firstLine="240"/>
              <w:jc w:val="center"/>
              <w:rPr>
                <w:kern w:val="0"/>
                <w:sz w:val="24"/>
              </w:rPr>
            </w:pPr>
            <w:r>
              <w:rPr>
                <w:kern w:val="0"/>
                <w:sz w:val="24"/>
              </w:rPr>
              <w:t>事故或危险事件发生的可能性</w:t>
            </w:r>
          </w:p>
        </w:tc>
      </w:tr>
      <w:tr w:rsidR="00606E3D" w14:paraId="002CB305" w14:textId="77777777">
        <w:trPr>
          <w:trHeight w:val="401"/>
          <w:jc w:val="center"/>
        </w:trPr>
        <w:tc>
          <w:tcPr>
            <w:tcW w:w="2644" w:type="dxa"/>
            <w:vAlign w:val="center"/>
          </w:tcPr>
          <w:p w14:paraId="165EBDA3" w14:textId="77777777" w:rsidR="00606E3D" w:rsidRDefault="00000000">
            <w:pPr>
              <w:autoSpaceDE w:val="0"/>
              <w:autoSpaceDN w:val="0"/>
              <w:adjustRightInd w:val="0"/>
              <w:spacing w:line="360" w:lineRule="auto"/>
              <w:ind w:right="1910"/>
              <w:jc w:val="center"/>
              <w:rPr>
                <w:kern w:val="0"/>
                <w:sz w:val="22"/>
                <w:szCs w:val="22"/>
              </w:rPr>
            </w:pPr>
            <w:r>
              <w:rPr>
                <w:kern w:val="0"/>
                <w:sz w:val="22"/>
                <w:szCs w:val="22"/>
              </w:rPr>
              <w:lastRenderedPageBreak/>
              <w:t>10</w:t>
            </w:r>
          </w:p>
        </w:tc>
        <w:tc>
          <w:tcPr>
            <w:tcW w:w="5059" w:type="dxa"/>
            <w:vAlign w:val="center"/>
          </w:tcPr>
          <w:p w14:paraId="4B9DCF76" w14:textId="77777777" w:rsidR="00606E3D" w:rsidRDefault="00000000">
            <w:pPr>
              <w:autoSpaceDE w:val="0"/>
              <w:autoSpaceDN w:val="0"/>
              <w:adjustRightInd w:val="0"/>
              <w:spacing w:line="360" w:lineRule="auto"/>
              <w:ind w:right="1910" w:firstLine="240"/>
              <w:jc w:val="center"/>
              <w:rPr>
                <w:kern w:val="0"/>
                <w:sz w:val="22"/>
                <w:szCs w:val="22"/>
              </w:rPr>
            </w:pPr>
            <w:r>
              <w:rPr>
                <w:kern w:val="0"/>
              </w:rPr>
              <w:t>完全会被预料到</w:t>
            </w:r>
          </w:p>
        </w:tc>
      </w:tr>
      <w:tr w:rsidR="00606E3D" w14:paraId="7D4D04FF" w14:textId="77777777">
        <w:trPr>
          <w:trHeight w:val="515"/>
          <w:jc w:val="center"/>
        </w:trPr>
        <w:tc>
          <w:tcPr>
            <w:tcW w:w="2644" w:type="dxa"/>
            <w:vAlign w:val="center"/>
          </w:tcPr>
          <w:p w14:paraId="4DDC6F6D" w14:textId="77777777" w:rsidR="00606E3D" w:rsidRDefault="00000000">
            <w:pPr>
              <w:autoSpaceDE w:val="0"/>
              <w:autoSpaceDN w:val="0"/>
              <w:adjustRightInd w:val="0"/>
              <w:spacing w:line="360" w:lineRule="auto"/>
              <w:ind w:right="1910"/>
              <w:jc w:val="center"/>
              <w:rPr>
                <w:kern w:val="0"/>
                <w:sz w:val="22"/>
                <w:szCs w:val="22"/>
              </w:rPr>
            </w:pPr>
            <w:r>
              <w:rPr>
                <w:kern w:val="0"/>
                <w:sz w:val="22"/>
                <w:szCs w:val="22"/>
              </w:rPr>
              <w:t>6</w:t>
            </w:r>
          </w:p>
        </w:tc>
        <w:tc>
          <w:tcPr>
            <w:tcW w:w="5059" w:type="dxa"/>
            <w:vAlign w:val="center"/>
          </w:tcPr>
          <w:p w14:paraId="1CAB93AD" w14:textId="77777777" w:rsidR="00606E3D" w:rsidRDefault="00000000">
            <w:pPr>
              <w:autoSpaceDE w:val="0"/>
              <w:autoSpaceDN w:val="0"/>
              <w:adjustRightInd w:val="0"/>
              <w:spacing w:line="360" w:lineRule="auto"/>
              <w:ind w:right="1910" w:firstLine="240"/>
              <w:jc w:val="center"/>
              <w:rPr>
                <w:kern w:val="0"/>
                <w:sz w:val="22"/>
                <w:szCs w:val="22"/>
              </w:rPr>
            </w:pPr>
            <w:r>
              <w:rPr>
                <w:kern w:val="0"/>
              </w:rPr>
              <w:t>相当可能</w:t>
            </w:r>
          </w:p>
        </w:tc>
      </w:tr>
      <w:tr w:rsidR="00606E3D" w14:paraId="7D9561CD" w14:textId="77777777">
        <w:trPr>
          <w:trHeight w:val="530"/>
          <w:jc w:val="center"/>
        </w:trPr>
        <w:tc>
          <w:tcPr>
            <w:tcW w:w="2644" w:type="dxa"/>
            <w:vAlign w:val="center"/>
          </w:tcPr>
          <w:p w14:paraId="0EC5B0D6" w14:textId="77777777" w:rsidR="00606E3D" w:rsidRDefault="00000000">
            <w:pPr>
              <w:autoSpaceDE w:val="0"/>
              <w:autoSpaceDN w:val="0"/>
              <w:adjustRightInd w:val="0"/>
              <w:spacing w:line="360" w:lineRule="auto"/>
              <w:ind w:right="1910"/>
              <w:jc w:val="center"/>
              <w:rPr>
                <w:kern w:val="0"/>
                <w:sz w:val="22"/>
                <w:szCs w:val="22"/>
              </w:rPr>
            </w:pPr>
            <w:r>
              <w:rPr>
                <w:kern w:val="0"/>
                <w:sz w:val="22"/>
                <w:szCs w:val="22"/>
              </w:rPr>
              <w:t>3</w:t>
            </w:r>
          </w:p>
        </w:tc>
        <w:tc>
          <w:tcPr>
            <w:tcW w:w="5059" w:type="dxa"/>
            <w:vAlign w:val="center"/>
          </w:tcPr>
          <w:p w14:paraId="511DC181" w14:textId="77777777" w:rsidR="00606E3D" w:rsidRDefault="00000000">
            <w:pPr>
              <w:autoSpaceDE w:val="0"/>
              <w:autoSpaceDN w:val="0"/>
              <w:adjustRightInd w:val="0"/>
              <w:spacing w:line="360" w:lineRule="auto"/>
              <w:ind w:right="1910" w:firstLine="240"/>
              <w:jc w:val="center"/>
              <w:rPr>
                <w:kern w:val="0"/>
                <w:sz w:val="22"/>
                <w:szCs w:val="22"/>
              </w:rPr>
            </w:pPr>
            <w:r>
              <w:rPr>
                <w:kern w:val="0"/>
              </w:rPr>
              <w:t>不经常，</w:t>
            </w:r>
            <w:r>
              <w:rPr>
                <w:kern w:val="0"/>
              </w:rPr>
              <w:t xml:space="preserve"> </w:t>
            </w:r>
            <w:r>
              <w:rPr>
                <w:kern w:val="0"/>
              </w:rPr>
              <w:t>但可能</w:t>
            </w:r>
          </w:p>
        </w:tc>
      </w:tr>
      <w:tr w:rsidR="00606E3D" w14:paraId="0F8BA1CE" w14:textId="77777777">
        <w:trPr>
          <w:trHeight w:val="515"/>
          <w:jc w:val="center"/>
        </w:trPr>
        <w:tc>
          <w:tcPr>
            <w:tcW w:w="2644" w:type="dxa"/>
            <w:vAlign w:val="center"/>
          </w:tcPr>
          <w:p w14:paraId="66D603E9" w14:textId="77777777" w:rsidR="00606E3D" w:rsidRDefault="00000000">
            <w:pPr>
              <w:autoSpaceDE w:val="0"/>
              <w:autoSpaceDN w:val="0"/>
              <w:adjustRightInd w:val="0"/>
              <w:spacing w:line="360" w:lineRule="auto"/>
              <w:ind w:right="1910"/>
              <w:jc w:val="center"/>
              <w:rPr>
                <w:kern w:val="0"/>
                <w:sz w:val="22"/>
                <w:szCs w:val="22"/>
              </w:rPr>
            </w:pPr>
            <w:r>
              <w:rPr>
                <w:kern w:val="0"/>
                <w:sz w:val="22"/>
                <w:szCs w:val="22"/>
              </w:rPr>
              <w:t>1</w:t>
            </w:r>
          </w:p>
        </w:tc>
        <w:tc>
          <w:tcPr>
            <w:tcW w:w="5059" w:type="dxa"/>
            <w:vAlign w:val="center"/>
          </w:tcPr>
          <w:p w14:paraId="3B60E706" w14:textId="77777777" w:rsidR="00606E3D" w:rsidRDefault="00000000">
            <w:pPr>
              <w:autoSpaceDE w:val="0"/>
              <w:autoSpaceDN w:val="0"/>
              <w:adjustRightInd w:val="0"/>
              <w:spacing w:line="360" w:lineRule="auto"/>
              <w:ind w:right="1910" w:firstLine="240"/>
              <w:jc w:val="center"/>
              <w:rPr>
                <w:kern w:val="0"/>
                <w:sz w:val="22"/>
                <w:szCs w:val="22"/>
              </w:rPr>
            </w:pPr>
            <w:r>
              <w:rPr>
                <w:kern w:val="0"/>
              </w:rPr>
              <w:t>完全意外，极少可能</w:t>
            </w:r>
          </w:p>
        </w:tc>
      </w:tr>
      <w:tr w:rsidR="00606E3D" w14:paraId="5CF7F1E8" w14:textId="77777777">
        <w:trPr>
          <w:trHeight w:val="545"/>
          <w:jc w:val="center"/>
        </w:trPr>
        <w:tc>
          <w:tcPr>
            <w:tcW w:w="2644" w:type="dxa"/>
            <w:vAlign w:val="center"/>
          </w:tcPr>
          <w:p w14:paraId="7ACB2064" w14:textId="77777777" w:rsidR="00606E3D" w:rsidRDefault="00000000">
            <w:pPr>
              <w:autoSpaceDE w:val="0"/>
              <w:autoSpaceDN w:val="0"/>
              <w:adjustRightInd w:val="0"/>
              <w:spacing w:line="360" w:lineRule="auto"/>
              <w:ind w:right="1910"/>
              <w:jc w:val="center"/>
              <w:rPr>
                <w:kern w:val="0"/>
                <w:sz w:val="22"/>
                <w:szCs w:val="22"/>
              </w:rPr>
            </w:pPr>
            <w:r>
              <w:rPr>
                <w:kern w:val="0"/>
                <w:sz w:val="22"/>
                <w:szCs w:val="22"/>
              </w:rPr>
              <w:t>0.5</w:t>
            </w:r>
          </w:p>
        </w:tc>
        <w:tc>
          <w:tcPr>
            <w:tcW w:w="5059" w:type="dxa"/>
            <w:vAlign w:val="center"/>
          </w:tcPr>
          <w:p w14:paraId="5DA6A43F" w14:textId="77777777" w:rsidR="00606E3D" w:rsidRDefault="00000000">
            <w:pPr>
              <w:autoSpaceDE w:val="0"/>
              <w:autoSpaceDN w:val="0"/>
              <w:adjustRightInd w:val="0"/>
              <w:spacing w:line="360" w:lineRule="auto"/>
              <w:ind w:right="1910" w:firstLine="220"/>
              <w:jc w:val="center"/>
              <w:rPr>
                <w:kern w:val="0"/>
                <w:sz w:val="22"/>
                <w:szCs w:val="22"/>
              </w:rPr>
            </w:pPr>
            <w:r>
              <w:rPr>
                <w:kern w:val="0"/>
                <w:sz w:val="22"/>
                <w:szCs w:val="22"/>
              </w:rPr>
              <w:t>可以设想</w:t>
            </w:r>
          </w:p>
        </w:tc>
      </w:tr>
      <w:tr w:rsidR="00606E3D" w14:paraId="64A41924" w14:textId="77777777">
        <w:trPr>
          <w:trHeight w:val="306"/>
          <w:jc w:val="center"/>
        </w:trPr>
        <w:tc>
          <w:tcPr>
            <w:tcW w:w="2644" w:type="dxa"/>
            <w:vAlign w:val="center"/>
          </w:tcPr>
          <w:p w14:paraId="2F083623" w14:textId="77777777" w:rsidR="00606E3D" w:rsidRDefault="00000000">
            <w:pPr>
              <w:autoSpaceDE w:val="0"/>
              <w:autoSpaceDN w:val="0"/>
              <w:adjustRightInd w:val="0"/>
              <w:spacing w:line="360" w:lineRule="auto"/>
              <w:ind w:right="1910"/>
              <w:jc w:val="center"/>
              <w:rPr>
                <w:kern w:val="0"/>
                <w:sz w:val="22"/>
                <w:szCs w:val="22"/>
              </w:rPr>
            </w:pPr>
            <w:r>
              <w:rPr>
                <w:kern w:val="0"/>
                <w:sz w:val="22"/>
                <w:szCs w:val="22"/>
              </w:rPr>
              <w:t>0.2</w:t>
            </w:r>
          </w:p>
        </w:tc>
        <w:tc>
          <w:tcPr>
            <w:tcW w:w="5059" w:type="dxa"/>
            <w:vAlign w:val="center"/>
          </w:tcPr>
          <w:p w14:paraId="6911A2EC" w14:textId="77777777" w:rsidR="00606E3D" w:rsidRDefault="00000000">
            <w:pPr>
              <w:autoSpaceDE w:val="0"/>
              <w:autoSpaceDN w:val="0"/>
              <w:adjustRightInd w:val="0"/>
              <w:spacing w:line="360" w:lineRule="auto"/>
              <w:ind w:right="1910" w:firstLine="240"/>
              <w:jc w:val="center"/>
              <w:rPr>
                <w:kern w:val="0"/>
                <w:sz w:val="22"/>
                <w:szCs w:val="22"/>
              </w:rPr>
            </w:pPr>
            <w:r>
              <w:rPr>
                <w:kern w:val="0"/>
              </w:rPr>
              <w:t>极不可能</w:t>
            </w:r>
          </w:p>
        </w:tc>
      </w:tr>
      <w:tr w:rsidR="00606E3D" w14:paraId="28610FF4" w14:textId="77777777">
        <w:trPr>
          <w:trHeight w:val="242"/>
          <w:jc w:val="center"/>
        </w:trPr>
        <w:tc>
          <w:tcPr>
            <w:tcW w:w="2644" w:type="dxa"/>
            <w:vAlign w:val="center"/>
          </w:tcPr>
          <w:p w14:paraId="06655904" w14:textId="77777777" w:rsidR="00606E3D" w:rsidRDefault="00000000">
            <w:pPr>
              <w:autoSpaceDE w:val="0"/>
              <w:autoSpaceDN w:val="0"/>
              <w:adjustRightInd w:val="0"/>
              <w:spacing w:line="360" w:lineRule="auto"/>
              <w:ind w:right="1910"/>
              <w:jc w:val="center"/>
              <w:rPr>
                <w:kern w:val="0"/>
                <w:sz w:val="22"/>
                <w:szCs w:val="22"/>
              </w:rPr>
            </w:pPr>
            <w:r>
              <w:rPr>
                <w:kern w:val="0"/>
                <w:sz w:val="22"/>
                <w:szCs w:val="22"/>
              </w:rPr>
              <w:t>0.1</w:t>
            </w:r>
          </w:p>
        </w:tc>
        <w:tc>
          <w:tcPr>
            <w:tcW w:w="5059" w:type="dxa"/>
            <w:vAlign w:val="center"/>
          </w:tcPr>
          <w:p w14:paraId="7914A73F" w14:textId="77777777" w:rsidR="00606E3D" w:rsidRDefault="00000000">
            <w:pPr>
              <w:autoSpaceDE w:val="0"/>
              <w:autoSpaceDN w:val="0"/>
              <w:adjustRightInd w:val="0"/>
              <w:spacing w:line="360" w:lineRule="auto"/>
              <w:ind w:right="1910" w:firstLine="240"/>
              <w:jc w:val="center"/>
              <w:rPr>
                <w:kern w:val="0"/>
                <w:sz w:val="22"/>
                <w:szCs w:val="22"/>
              </w:rPr>
            </w:pPr>
            <w:r>
              <w:rPr>
                <w:kern w:val="0"/>
              </w:rPr>
              <w:t>实际上不可能</w:t>
            </w:r>
          </w:p>
        </w:tc>
      </w:tr>
    </w:tbl>
    <w:p w14:paraId="2EADC50E" w14:textId="77777777" w:rsidR="00606E3D" w:rsidRDefault="00000000">
      <w:pPr>
        <w:spacing w:line="360" w:lineRule="auto"/>
        <w:ind w:firstLineChars="200" w:firstLine="560"/>
        <w:rPr>
          <w:sz w:val="28"/>
          <w:szCs w:val="28"/>
        </w:rPr>
      </w:pPr>
      <w:r>
        <w:rPr>
          <w:sz w:val="28"/>
          <w:szCs w:val="28"/>
        </w:rPr>
        <w:t xml:space="preserve">2. </w:t>
      </w:r>
      <w:r>
        <w:rPr>
          <w:sz w:val="28"/>
          <w:szCs w:val="28"/>
        </w:rPr>
        <w:t>暴露于危险环境的频率</w:t>
      </w:r>
      <w:r>
        <w:rPr>
          <w:sz w:val="28"/>
          <w:szCs w:val="28"/>
        </w:rPr>
        <w:t xml:space="preserve"> E</w:t>
      </w:r>
    </w:p>
    <w:p w14:paraId="5B6D7384" w14:textId="77777777" w:rsidR="00606E3D" w:rsidRDefault="00000000">
      <w:pPr>
        <w:autoSpaceDE w:val="0"/>
        <w:autoSpaceDN w:val="0"/>
        <w:adjustRightInd w:val="0"/>
        <w:spacing w:line="360" w:lineRule="auto"/>
        <w:ind w:right="17" w:firstLineChars="200" w:firstLine="560"/>
        <w:jc w:val="left"/>
        <w:rPr>
          <w:kern w:val="0"/>
          <w:sz w:val="28"/>
          <w:szCs w:val="28"/>
        </w:rPr>
      </w:pPr>
      <w:r>
        <w:rPr>
          <w:kern w:val="0"/>
          <w:sz w:val="28"/>
          <w:szCs w:val="28"/>
        </w:rPr>
        <w:t>操作人员出现在危险环境中的时间越多，受到伤害的可能性就越大，相应的危险性也就越大。连续出现在危险环境的情况其频率分为</w:t>
      </w:r>
      <w:r>
        <w:rPr>
          <w:kern w:val="0"/>
          <w:sz w:val="28"/>
          <w:szCs w:val="28"/>
        </w:rPr>
        <w:t xml:space="preserve"> 10</w:t>
      </w:r>
      <w:r>
        <w:rPr>
          <w:kern w:val="0"/>
          <w:sz w:val="28"/>
          <w:szCs w:val="28"/>
        </w:rPr>
        <w:t>，非常罕见地暴露于危险环境则为</w:t>
      </w:r>
      <w:r>
        <w:rPr>
          <w:kern w:val="0"/>
          <w:sz w:val="28"/>
          <w:szCs w:val="28"/>
        </w:rPr>
        <w:t>0.5</w:t>
      </w:r>
      <w:r>
        <w:rPr>
          <w:kern w:val="0"/>
          <w:sz w:val="28"/>
          <w:szCs w:val="28"/>
        </w:rPr>
        <w:t>。具体分数值见表</w:t>
      </w:r>
      <w:r>
        <w:rPr>
          <w:kern w:val="0"/>
          <w:sz w:val="28"/>
          <w:szCs w:val="28"/>
        </w:rPr>
        <w:t>4-3</w:t>
      </w:r>
      <w:r>
        <w:rPr>
          <w:kern w:val="0"/>
          <w:sz w:val="28"/>
          <w:szCs w:val="28"/>
        </w:rPr>
        <w:t>。</w:t>
      </w:r>
    </w:p>
    <w:p w14:paraId="10F56918" w14:textId="77777777" w:rsidR="00606E3D" w:rsidRDefault="00000000">
      <w:pPr>
        <w:autoSpaceDE w:val="0"/>
        <w:autoSpaceDN w:val="0"/>
        <w:adjustRightInd w:val="0"/>
        <w:spacing w:line="360" w:lineRule="auto"/>
        <w:jc w:val="center"/>
        <w:rPr>
          <w:kern w:val="0"/>
          <w:sz w:val="24"/>
        </w:rPr>
      </w:pPr>
      <w:r>
        <w:rPr>
          <w:kern w:val="0"/>
          <w:sz w:val="24"/>
        </w:rPr>
        <w:t>表</w:t>
      </w:r>
      <w:r>
        <w:rPr>
          <w:kern w:val="0"/>
          <w:sz w:val="24"/>
        </w:rPr>
        <w:t xml:space="preserve">4-3  </w:t>
      </w:r>
      <w:r>
        <w:rPr>
          <w:kern w:val="0"/>
          <w:sz w:val="24"/>
        </w:rPr>
        <w:t>暴露于潜在危险环境频率</w:t>
      </w:r>
      <w:r>
        <w:rPr>
          <w:kern w:val="0"/>
          <w:sz w:val="24"/>
        </w:rPr>
        <w:t xml:space="preserve"> E </w:t>
      </w:r>
      <w:r>
        <w:rPr>
          <w:kern w:val="0"/>
          <w:sz w:val="24"/>
        </w:rPr>
        <w:t>的分数值</w:t>
      </w:r>
    </w:p>
    <w:tbl>
      <w:tblPr>
        <w:tblW w:w="765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879"/>
        <w:gridCol w:w="3775"/>
      </w:tblGrid>
      <w:tr w:rsidR="00606E3D" w14:paraId="55592060" w14:textId="77777777">
        <w:trPr>
          <w:trHeight w:val="342"/>
        </w:trPr>
        <w:tc>
          <w:tcPr>
            <w:tcW w:w="3879" w:type="dxa"/>
            <w:tcBorders>
              <w:top w:val="single" w:sz="4" w:space="0" w:color="auto"/>
              <w:left w:val="single" w:sz="4" w:space="0" w:color="auto"/>
              <w:bottom w:val="single" w:sz="4" w:space="0" w:color="auto"/>
              <w:right w:val="single" w:sz="4" w:space="0" w:color="auto"/>
            </w:tcBorders>
            <w:vAlign w:val="center"/>
          </w:tcPr>
          <w:p w14:paraId="31CD84E7" w14:textId="77777777" w:rsidR="00606E3D" w:rsidRDefault="00000000">
            <w:pPr>
              <w:autoSpaceDE w:val="0"/>
              <w:autoSpaceDN w:val="0"/>
              <w:adjustRightInd w:val="0"/>
              <w:spacing w:line="360" w:lineRule="auto"/>
              <w:jc w:val="center"/>
              <w:rPr>
                <w:kern w:val="0"/>
                <w:sz w:val="24"/>
                <w:lang w:eastAsia="zh-TW"/>
              </w:rPr>
            </w:pPr>
            <w:r>
              <w:rPr>
                <w:kern w:val="0"/>
                <w:sz w:val="24"/>
              </w:rPr>
              <w:t>分数值</w:t>
            </w:r>
          </w:p>
        </w:tc>
        <w:tc>
          <w:tcPr>
            <w:tcW w:w="3775" w:type="dxa"/>
            <w:tcBorders>
              <w:top w:val="single" w:sz="4" w:space="0" w:color="auto"/>
              <w:left w:val="single" w:sz="4" w:space="0" w:color="auto"/>
              <w:bottom w:val="single" w:sz="4" w:space="0" w:color="auto"/>
              <w:right w:val="single" w:sz="4" w:space="0" w:color="auto"/>
            </w:tcBorders>
            <w:vAlign w:val="center"/>
          </w:tcPr>
          <w:p w14:paraId="34705AD3" w14:textId="77777777" w:rsidR="00606E3D" w:rsidRDefault="00000000">
            <w:pPr>
              <w:autoSpaceDE w:val="0"/>
              <w:autoSpaceDN w:val="0"/>
              <w:adjustRightInd w:val="0"/>
              <w:spacing w:line="360" w:lineRule="auto"/>
              <w:jc w:val="center"/>
              <w:rPr>
                <w:kern w:val="0"/>
                <w:sz w:val="24"/>
              </w:rPr>
            </w:pPr>
            <w:r>
              <w:rPr>
                <w:kern w:val="0"/>
                <w:sz w:val="24"/>
              </w:rPr>
              <w:t>暴露于危险环境的频率</w:t>
            </w:r>
          </w:p>
        </w:tc>
      </w:tr>
      <w:tr w:rsidR="00606E3D" w14:paraId="5AB934B0" w14:textId="77777777">
        <w:trPr>
          <w:trHeight w:val="364"/>
        </w:trPr>
        <w:tc>
          <w:tcPr>
            <w:tcW w:w="3879" w:type="dxa"/>
            <w:tcBorders>
              <w:top w:val="single" w:sz="4" w:space="0" w:color="auto"/>
              <w:left w:val="single" w:sz="4" w:space="0" w:color="auto"/>
              <w:bottom w:val="single" w:sz="4" w:space="0" w:color="auto"/>
              <w:right w:val="single" w:sz="4" w:space="0" w:color="auto"/>
            </w:tcBorders>
            <w:vAlign w:val="center"/>
          </w:tcPr>
          <w:p w14:paraId="573BE6E7"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10</w:t>
            </w:r>
          </w:p>
        </w:tc>
        <w:tc>
          <w:tcPr>
            <w:tcW w:w="3775" w:type="dxa"/>
            <w:tcBorders>
              <w:top w:val="single" w:sz="4" w:space="0" w:color="auto"/>
              <w:left w:val="single" w:sz="4" w:space="0" w:color="auto"/>
              <w:bottom w:val="single" w:sz="4" w:space="0" w:color="auto"/>
              <w:right w:val="single" w:sz="4" w:space="0" w:color="auto"/>
            </w:tcBorders>
            <w:vAlign w:val="center"/>
          </w:tcPr>
          <w:p w14:paraId="30161891" w14:textId="77777777" w:rsidR="00606E3D" w:rsidRDefault="00000000">
            <w:pPr>
              <w:autoSpaceDE w:val="0"/>
              <w:autoSpaceDN w:val="0"/>
              <w:adjustRightInd w:val="0"/>
              <w:spacing w:line="360" w:lineRule="auto"/>
              <w:jc w:val="center"/>
              <w:rPr>
                <w:kern w:val="0"/>
                <w:szCs w:val="21"/>
              </w:rPr>
            </w:pPr>
            <w:r>
              <w:rPr>
                <w:kern w:val="0"/>
                <w:szCs w:val="21"/>
              </w:rPr>
              <w:t>连续暴露于潜在危险环境</w:t>
            </w:r>
          </w:p>
        </w:tc>
      </w:tr>
      <w:tr w:rsidR="00606E3D" w14:paraId="079339B4" w14:textId="77777777">
        <w:trPr>
          <w:trHeight w:val="412"/>
        </w:trPr>
        <w:tc>
          <w:tcPr>
            <w:tcW w:w="3879" w:type="dxa"/>
            <w:tcBorders>
              <w:top w:val="single" w:sz="4" w:space="0" w:color="auto"/>
              <w:left w:val="single" w:sz="4" w:space="0" w:color="auto"/>
              <w:bottom w:val="single" w:sz="4" w:space="0" w:color="auto"/>
              <w:right w:val="single" w:sz="4" w:space="0" w:color="auto"/>
            </w:tcBorders>
            <w:vAlign w:val="center"/>
          </w:tcPr>
          <w:p w14:paraId="0E271EC1"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6</w:t>
            </w:r>
          </w:p>
        </w:tc>
        <w:tc>
          <w:tcPr>
            <w:tcW w:w="3775" w:type="dxa"/>
            <w:tcBorders>
              <w:top w:val="single" w:sz="4" w:space="0" w:color="auto"/>
              <w:left w:val="single" w:sz="4" w:space="0" w:color="auto"/>
              <w:bottom w:val="single" w:sz="4" w:space="0" w:color="auto"/>
              <w:right w:val="single" w:sz="4" w:space="0" w:color="auto"/>
            </w:tcBorders>
            <w:vAlign w:val="center"/>
          </w:tcPr>
          <w:p w14:paraId="0DD38B49" w14:textId="77777777" w:rsidR="00606E3D" w:rsidRDefault="00000000">
            <w:pPr>
              <w:autoSpaceDE w:val="0"/>
              <w:autoSpaceDN w:val="0"/>
              <w:adjustRightInd w:val="0"/>
              <w:spacing w:line="360" w:lineRule="auto"/>
              <w:jc w:val="center"/>
              <w:rPr>
                <w:kern w:val="0"/>
                <w:szCs w:val="21"/>
              </w:rPr>
            </w:pPr>
            <w:r>
              <w:rPr>
                <w:kern w:val="0"/>
                <w:szCs w:val="21"/>
              </w:rPr>
              <w:t>逐日在工作时间内暴露</w:t>
            </w:r>
          </w:p>
        </w:tc>
      </w:tr>
      <w:tr w:rsidR="00606E3D" w14:paraId="22E41005" w14:textId="77777777">
        <w:trPr>
          <w:trHeight w:val="418"/>
        </w:trPr>
        <w:tc>
          <w:tcPr>
            <w:tcW w:w="3879" w:type="dxa"/>
            <w:tcBorders>
              <w:top w:val="single" w:sz="4" w:space="0" w:color="auto"/>
              <w:left w:val="single" w:sz="4" w:space="0" w:color="auto"/>
              <w:bottom w:val="single" w:sz="4" w:space="0" w:color="auto"/>
              <w:right w:val="single" w:sz="4" w:space="0" w:color="auto"/>
            </w:tcBorders>
            <w:vAlign w:val="center"/>
          </w:tcPr>
          <w:p w14:paraId="36195B20"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3</w:t>
            </w:r>
          </w:p>
        </w:tc>
        <w:tc>
          <w:tcPr>
            <w:tcW w:w="3775" w:type="dxa"/>
            <w:tcBorders>
              <w:top w:val="single" w:sz="4" w:space="0" w:color="auto"/>
              <w:left w:val="single" w:sz="4" w:space="0" w:color="auto"/>
              <w:bottom w:val="single" w:sz="4" w:space="0" w:color="auto"/>
              <w:right w:val="single" w:sz="4" w:space="0" w:color="auto"/>
            </w:tcBorders>
            <w:vAlign w:val="center"/>
          </w:tcPr>
          <w:p w14:paraId="05C99EF7" w14:textId="77777777" w:rsidR="00606E3D" w:rsidRDefault="00000000">
            <w:pPr>
              <w:autoSpaceDE w:val="0"/>
              <w:autoSpaceDN w:val="0"/>
              <w:adjustRightInd w:val="0"/>
              <w:spacing w:line="360" w:lineRule="auto"/>
              <w:jc w:val="center"/>
              <w:rPr>
                <w:kern w:val="0"/>
                <w:szCs w:val="21"/>
                <w:lang w:eastAsia="zh-TW"/>
              </w:rPr>
            </w:pPr>
            <w:r>
              <w:rPr>
                <w:kern w:val="0"/>
                <w:szCs w:val="21"/>
              </w:rPr>
              <w:t>每周一次或偶然暴露</w:t>
            </w:r>
          </w:p>
        </w:tc>
      </w:tr>
      <w:tr w:rsidR="00606E3D" w14:paraId="05AB11F4" w14:textId="77777777">
        <w:trPr>
          <w:trHeight w:val="281"/>
        </w:trPr>
        <w:tc>
          <w:tcPr>
            <w:tcW w:w="3879" w:type="dxa"/>
            <w:tcBorders>
              <w:top w:val="single" w:sz="4" w:space="0" w:color="auto"/>
              <w:left w:val="single" w:sz="4" w:space="0" w:color="auto"/>
              <w:bottom w:val="single" w:sz="4" w:space="0" w:color="auto"/>
              <w:right w:val="single" w:sz="4" w:space="0" w:color="auto"/>
            </w:tcBorders>
            <w:vAlign w:val="center"/>
          </w:tcPr>
          <w:p w14:paraId="224762B0"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2</w:t>
            </w:r>
          </w:p>
        </w:tc>
        <w:tc>
          <w:tcPr>
            <w:tcW w:w="3775" w:type="dxa"/>
            <w:tcBorders>
              <w:top w:val="single" w:sz="4" w:space="0" w:color="auto"/>
              <w:left w:val="single" w:sz="4" w:space="0" w:color="auto"/>
              <w:bottom w:val="single" w:sz="4" w:space="0" w:color="auto"/>
              <w:right w:val="single" w:sz="4" w:space="0" w:color="auto"/>
            </w:tcBorders>
            <w:vAlign w:val="center"/>
          </w:tcPr>
          <w:p w14:paraId="27A1CFBB" w14:textId="77777777" w:rsidR="00606E3D" w:rsidRDefault="00000000">
            <w:pPr>
              <w:autoSpaceDE w:val="0"/>
              <w:autoSpaceDN w:val="0"/>
              <w:adjustRightInd w:val="0"/>
              <w:spacing w:line="360" w:lineRule="auto"/>
              <w:jc w:val="center"/>
              <w:rPr>
                <w:kern w:val="0"/>
                <w:szCs w:val="21"/>
                <w:lang w:eastAsia="zh-TW"/>
              </w:rPr>
            </w:pPr>
            <w:r>
              <w:rPr>
                <w:kern w:val="0"/>
                <w:szCs w:val="21"/>
              </w:rPr>
              <w:t>每月暴露一次</w:t>
            </w:r>
          </w:p>
        </w:tc>
      </w:tr>
      <w:tr w:rsidR="00606E3D" w14:paraId="3619D73D" w14:textId="77777777">
        <w:trPr>
          <w:trHeight w:val="413"/>
        </w:trPr>
        <w:tc>
          <w:tcPr>
            <w:tcW w:w="3879" w:type="dxa"/>
            <w:tcBorders>
              <w:top w:val="single" w:sz="4" w:space="0" w:color="auto"/>
              <w:left w:val="single" w:sz="4" w:space="0" w:color="auto"/>
              <w:bottom w:val="single" w:sz="4" w:space="0" w:color="auto"/>
              <w:right w:val="single" w:sz="4" w:space="0" w:color="auto"/>
            </w:tcBorders>
            <w:vAlign w:val="center"/>
          </w:tcPr>
          <w:p w14:paraId="0EDC6907" w14:textId="77777777" w:rsidR="00606E3D" w:rsidRDefault="00000000">
            <w:pPr>
              <w:autoSpaceDE w:val="0"/>
              <w:autoSpaceDN w:val="0"/>
              <w:adjustRightInd w:val="0"/>
              <w:spacing w:line="360" w:lineRule="auto"/>
              <w:jc w:val="center"/>
              <w:rPr>
                <w:kern w:val="0"/>
                <w:szCs w:val="21"/>
              </w:rPr>
            </w:pPr>
            <w:r>
              <w:rPr>
                <w:kern w:val="0"/>
                <w:szCs w:val="21"/>
              </w:rPr>
              <w:t>1</w:t>
            </w:r>
          </w:p>
        </w:tc>
        <w:tc>
          <w:tcPr>
            <w:tcW w:w="3775" w:type="dxa"/>
            <w:tcBorders>
              <w:top w:val="single" w:sz="4" w:space="0" w:color="auto"/>
              <w:left w:val="single" w:sz="4" w:space="0" w:color="auto"/>
              <w:bottom w:val="single" w:sz="4" w:space="0" w:color="auto"/>
              <w:right w:val="single" w:sz="4" w:space="0" w:color="auto"/>
            </w:tcBorders>
            <w:vAlign w:val="center"/>
          </w:tcPr>
          <w:p w14:paraId="38B5EB8A" w14:textId="77777777" w:rsidR="00606E3D" w:rsidRDefault="00000000">
            <w:pPr>
              <w:autoSpaceDE w:val="0"/>
              <w:autoSpaceDN w:val="0"/>
              <w:adjustRightInd w:val="0"/>
              <w:spacing w:line="360" w:lineRule="auto"/>
              <w:jc w:val="center"/>
              <w:rPr>
                <w:kern w:val="0"/>
                <w:szCs w:val="21"/>
              </w:rPr>
            </w:pPr>
            <w:r>
              <w:rPr>
                <w:kern w:val="0"/>
                <w:szCs w:val="21"/>
              </w:rPr>
              <w:t>每年几次出现在危险环境</w:t>
            </w:r>
          </w:p>
        </w:tc>
      </w:tr>
      <w:tr w:rsidR="00606E3D" w14:paraId="77C27BE1" w14:textId="77777777">
        <w:trPr>
          <w:trHeight w:val="420"/>
        </w:trPr>
        <w:tc>
          <w:tcPr>
            <w:tcW w:w="3879" w:type="dxa"/>
            <w:tcBorders>
              <w:top w:val="single" w:sz="4" w:space="0" w:color="auto"/>
              <w:left w:val="single" w:sz="4" w:space="0" w:color="auto"/>
              <w:bottom w:val="single" w:sz="4" w:space="0" w:color="auto"/>
              <w:right w:val="single" w:sz="4" w:space="0" w:color="auto"/>
            </w:tcBorders>
            <w:vAlign w:val="center"/>
          </w:tcPr>
          <w:p w14:paraId="18630B4A"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0.5</w:t>
            </w:r>
          </w:p>
        </w:tc>
        <w:tc>
          <w:tcPr>
            <w:tcW w:w="3775" w:type="dxa"/>
            <w:tcBorders>
              <w:top w:val="single" w:sz="4" w:space="0" w:color="auto"/>
              <w:left w:val="single" w:sz="4" w:space="0" w:color="auto"/>
              <w:bottom w:val="single" w:sz="4" w:space="0" w:color="auto"/>
              <w:right w:val="single" w:sz="4" w:space="0" w:color="auto"/>
            </w:tcBorders>
            <w:vAlign w:val="center"/>
          </w:tcPr>
          <w:p w14:paraId="2AB4DE57" w14:textId="77777777" w:rsidR="00606E3D" w:rsidRDefault="00000000">
            <w:pPr>
              <w:autoSpaceDE w:val="0"/>
              <w:autoSpaceDN w:val="0"/>
              <w:adjustRightInd w:val="0"/>
              <w:spacing w:line="360" w:lineRule="auto"/>
              <w:jc w:val="center"/>
              <w:rPr>
                <w:kern w:val="0"/>
                <w:szCs w:val="21"/>
              </w:rPr>
            </w:pPr>
            <w:r>
              <w:rPr>
                <w:kern w:val="0"/>
                <w:szCs w:val="21"/>
              </w:rPr>
              <w:t>非常罕见地暴露于危险环境</w:t>
            </w:r>
          </w:p>
        </w:tc>
      </w:tr>
    </w:tbl>
    <w:p w14:paraId="7B17637E" w14:textId="77777777" w:rsidR="00606E3D" w:rsidRDefault="00000000">
      <w:pPr>
        <w:spacing w:line="360" w:lineRule="auto"/>
        <w:ind w:firstLineChars="200" w:firstLine="560"/>
        <w:rPr>
          <w:sz w:val="28"/>
          <w:szCs w:val="28"/>
        </w:rPr>
      </w:pPr>
      <w:r>
        <w:rPr>
          <w:sz w:val="28"/>
          <w:szCs w:val="28"/>
        </w:rPr>
        <w:t>3.</w:t>
      </w:r>
      <w:r>
        <w:rPr>
          <w:sz w:val="28"/>
          <w:szCs w:val="28"/>
        </w:rPr>
        <w:t>事故或危险事件的危险严重度</w:t>
      </w:r>
      <w:r>
        <w:rPr>
          <w:sz w:val="28"/>
          <w:szCs w:val="28"/>
        </w:rPr>
        <w:t>C</w:t>
      </w:r>
    </w:p>
    <w:p w14:paraId="4B50C33F" w14:textId="77777777" w:rsidR="00606E3D" w:rsidRDefault="00000000">
      <w:pPr>
        <w:spacing w:line="360" w:lineRule="auto"/>
        <w:ind w:firstLineChars="200" w:firstLine="560"/>
        <w:rPr>
          <w:sz w:val="28"/>
          <w:szCs w:val="28"/>
        </w:rPr>
      </w:pPr>
      <w:r>
        <w:rPr>
          <w:sz w:val="28"/>
          <w:szCs w:val="28"/>
        </w:rPr>
        <w:t>事故或危险事件对人身伤害的严重程度变化范围很大，可以从伤害直至死亡事故，规定分数值</w:t>
      </w:r>
      <w:r>
        <w:rPr>
          <w:sz w:val="28"/>
          <w:szCs w:val="28"/>
        </w:rPr>
        <w:t>1</w:t>
      </w:r>
      <w:r>
        <w:rPr>
          <w:sz w:val="28"/>
          <w:szCs w:val="28"/>
        </w:rPr>
        <w:t>～</w:t>
      </w:r>
      <w:r>
        <w:rPr>
          <w:sz w:val="28"/>
          <w:szCs w:val="28"/>
        </w:rPr>
        <w:t>l00</w:t>
      </w:r>
      <w:r>
        <w:rPr>
          <w:sz w:val="28"/>
          <w:szCs w:val="28"/>
        </w:rPr>
        <w:t>。具体分数值见表</w:t>
      </w:r>
      <w:r>
        <w:rPr>
          <w:sz w:val="28"/>
          <w:szCs w:val="28"/>
        </w:rPr>
        <w:t>4-4</w:t>
      </w:r>
      <w:r>
        <w:rPr>
          <w:sz w:val="28"/>
          <w:szCs w:val="28"/>
        </w:rPr>
        <w:t>。</w:t>
      </w:r>
    </w:p>
    <w:p w14:paraId="745F2612" w14:textId="77777777" w:rsidR="00606E3D" w:rsidRDefault="00000000">
      <w:pPr>
        <w:tabs>
          <w:tab w:val="left" w:pos="1948"/>
        </w:tabs>
        <w:autoSpaceDE w:val="0"/>
        <w:autoSpaceDN w:val="0"/>
        <w:adjustRightInd w:val="0"/>
        <w:spacing w:line="360" w:lineRule="auto"/>
        <w:jc w:val="center"/>
        <w:rPr>
          <w:kern w:val="0"/>
          <w:sz w:val="24"/>
        </w:rPr>
      </w:pPr>
      <w:r>
        <w:rPr>
          <w:kern w:val="0"/>
          <w:sz w:val="24"/>
        </w:rPr>
        <w:t>表</w:t>
      </w:r>
      <w:r>
        <w:rPr>
          <w:kern w:val="0"/>
          <w:sz w:val="24"/>
        </w:rPr>
        <w:t xml:space="preserve">4-4  </w:t>
      </w:r>
      <w:r>
        <w:rPr>
          <w:kern w:val="0"/>
          <w:sz w:val="24"/>
        </w:rPr>
        <w:t>事故或危险事件的危险严重度</w:t>
      </w:r>
      <w:r>
        <w:rPr>
          <w:kern w:val="0"/>
          <w:sz w:val="24"/>
        </w:rPr>
        <w:t xml:space="preserve"> C </w:t>
      </w:r>
      <w:r>
        <w:rPr>
          <w:kern w:val="0"/>
          <w:sz w:val="24"/>
        </w:rPr>
        <w:t>的分数值</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980"/>
        <w:gridCol w:w="4674"/>
      </w:tblGrid>
      <w:tr w:rsidR="00606E3D" w14:paraId="31FA5FFF" w14:textId="77777777">
        <w:trPr>
          <w:trHeight w:val="247"/>
        </w:trPr>
        <w:tc>
          <w:tcPr>
            <w:tcW w:w="2980" w:type="dxa"/>
            <w:tcBorders>
              <w:top w:val="single" w:sz="4" w:space="0" w:color="auto"/>
              <w:left w:val="single" w:sz="4" w:space="0" w:color="auto"/>
              <w:bottom w:val="single" w:sz="4" w:space="0" w:color="auto"/>
              <w:right w:val="single" w:sz="4" w:space="0" w:color="auto"/>
            </w:tcBorders>
            <w:vAlign w:val="center"/>
          </w:tcPr>
          <w:p w14:paraId="014466BF" w14:textId="77777777" w:rsidR="00606E3D" w:rsidRDefault="00000000">
            <w:pPr>
              <w:autoSpaceDE w:val="0"/>
              <w:autoSpaceDN w:val="0"/>
              <w:adjustRightInd w:val="0"/>
              <w:spacing w:line="360" w:lineRule="auto"/>
              <w:jc w:val="center"/>
              <w:rPr>
                <w:kern w:val="0"/>
                <w:lang w:eastAsia="zh-TW"/>
              </w:rPr>
            </w:pPr>
            <w:r>
              <w:rPr>
                <w:kern w:val="0"/>
              </w:rPr>
              <w:t>分数值</w:t>
            </w:r>
          </w:p>
        </w:tc>
        <w:tc>
          <w:tcPr>
            <w:tcW w:w="4674" w:type="dxa"/>
            <w:tcBorders>
              <w:top w:val="single" w:sz="4" w:space="0" w:color="auto"/>
              <w:left w:val="single" w:sz="4" w:space="0" w:color="auto"/>
              <w:bottom w:val="single" w:sz="4" w:space="0" w:color="auto"/>
              <w:right w:val="single" w:sz="4" w:space="0" w:color="auto"/>
            </w:tcBorders>
            <w:vAlign w:val="center"/>
          </w:tcPr>
          <w:p w14:paraId="38265792" w14:textId="77777777" w:rsidR="00606E3D" w:rsidRDefault="00000000">
            <w:pPr>
              <w:autoSpaceDE w:val="0"/>
              <w:autoSpaceDN w:val="0"/>
              <w:adjustRightInd w:val="0"/>
              <w:spacing w:line="360" w:lineRule="auto"/>
              <w:jc w:val="center"/>
              <w:rPr>
                <w:kern w:val="0"/>
                <w:lang w:eastAsia="zh-TW"/>
              </w:rPr>
            </w:pPr>
            <w:r>
              <w:rPr>
                <w:kern w:val="0"/>
              </w:rPr>
              <w:t>可能结果</w:t>
            </w:r>
          </w:p>
        </w:tc>
      </w:tr>
      <w:tr w:rsidR="00606E3D" w14:paraId="5CEF45B7" w14:textId="77777777">
        <w:trPr>
          <w:trHeight w:val="392"/>
        </w:trPr>
        <w:tc>
          <w:tcPr>
            <w:tcW w:w="2980" w:type="dxa"/>
            <w:tcBorders>
              <w:top w:val="single" w:sz="4" w:space="0" w:color="auto"/>
              <w:left w:val="single" w:sz="4" w:space="0" w:color="auto"/>
              <w:bottom w:val="single" w:sz="4" w:space="0" w:color="auto"/>
              <w:right w:val="single" w:sz="4" w:space="0" w:color="auto"/>
            </w:tcBorders>
            <w:vAlign w:val="center"/>
          </w:tcPr>
          <w:p w14:paraId="6D41846A" w14:textId="77777777" w:rsidR="00606E3D" w:rsidRDefault="00000000">
            <w:pPr>
              <w:autoSpaceDE w:val="0"/>
              <w:autoSpaceDN w:val="0"/>
              <w:adjustRightInd w:val="0"/>
              <w:spacing w:line="360" w:lineRule="auto"/>
              <w:jc w:val="center"/>
              <w:rPr>
                <w:kern w:val="0"/>
                <w:lang w:eastAsia="zh-TW"/>
              </w:rPr>
            </w:pPr>
            <w:r>
              <w:rPr>
                <w:kern w:val="0"/>
              </w:rPr>
              <w:t xml:space="preserve"> 100</w:t>
            </w:r>
          </w:p>
        </w:tc>
        <w:tc>
          <w:tcPr>
            <w:tcW w:w="4674" w:type="dxa"/>
            <w:tcBorders>
              <w:top w:val="single" w:sz="4" w:space="0" w:color="auto"/>
              <w:left w:val="single" w:sz="4" w:space="0" w:color="auto"/>
              <w:bottom w:val="single" w:sz="4" w:space="0" w:color="auto"/>
              <w:right w:val="single" w:sz="4" w:space="0" w:color="auto"/>
            </w:tcBorders>
            <w:vAlign w:val="center"/>
          </w:tcPr>
          <w:p w14:paraId="0581BAFE" w14:textId="77777777" w:rsidR="00606E3D" w:rsidRDefault="00000000">
            <w:pPr>
              <w:autoSpaceDE w:val="0"/>
              <w:autoSpaceDN w:val="0"/>
              <w:adjustRightInd w:val="0"/>
              <w:spacing w:line="360" w:lineRule="auto"/>
              <w:jc w:val="center"/>
              <w:rPr>
                <w:kern w:val="0"/>
                <w:lang w:eastAsia="zh-TW"/>
              </w:rPr>
            </w:pPr>
            <w:r>
              <w:rPr>
                <w:kern w:val="0"/>
              </w:rPr>
              <w:t>10</w:t>
            </w:r>
            <w:r>
              <w:rPr>
                <w:kern w:val="0"/>
              </w:rPr>
              <w:t>人死亡</w:t>
            </w:r>
          </w:p>
        </w:tc>
      </w:tr>
      <w:tr w:rsidR="00606E3D" w14:paraId="0D4CDCF6" w14:textId="77777777">
        <w:trPr>
          <w:trHeight w:val="412"/>
        </w:trPr>
        <w:tc>
          <w:tcPr>
            <w:tcW w:w="2980" w:type="dxa"/>
            <w:tcBorders>
              <w:top w:val="single" w:sz="4" w:space="0" w:color="auto"/>
              <w:left w:val="single" w:sz="4" w:space="0" w:color="auto"/>
              <w:bottom w:val="single" w:sz="4" w:space="0" w:color="auto"/>
              <w:right w:val="single" w:sz="4" w:space="0" w:color="auto"/>
            </w:tcBorders>
            <w:vAlign w:val="center"/>
          </w:tcPr>
          <w:p w14:paraId="62525419" w14:textId="77777777" w:rsidR="00606E3D" w:rsidRDefault="00000000">
            <w:pPr>
              <w:autoSpaceDE w:val="0"/>
              <w:autoSpaceDN w:val="0"/>
              <w:adjustRightInd w:val="0"/>
              <w:spacing w:line="360" w:lineRule="auto"/>
              <w:jc w:val="center"/>
              <w:rPr>
                <w:kern w:val="0"/>
                <w:lang w:eastAsia="zh-TW"/>
              </w:rPr>
            </w:pPr>
            <w:r>
              <w:rPr>
                <w:kern w:val="0"/>
              </w:rPr>
              <w:t xml:space="preserve"> 40</w:t>
            </w:r>
          </w:p>
        </w:tc>
        <w:tc>
          <w:tcPr>
            <w:tcW w:w="4674" w:type="dxa"/>
            <w:tcBorders>
              <w:top w:val="single" w:sz="4" w:space="0" w:color="auto"/>
              <w:left w:val="single" w:sz="4" w:space="0" w:color="auto"/>
              <w:bottom w:val="single" w:sz="4" w:space="0" w:color="auto"/>
              <w:right w:val="single" w:sz="4" w:space="0" w:color="auto"/>
            </w:tcBorders>
            <w:vAlign w:val="center"/>
          </w:tcPr>
          <w:p w14:paraId="0B711C07" w14:textId="77777777" w:rsidR="00606E3D" w:rsidRDefault="00000000">
            <w:pPr>
              <w:autoSpaceDE w:val="0"/>
              <w:autoSpaceDN w:val="0"/>
              <w:adjustRightInd w:val="0"/>
              <w:spacing w:line="360" w:lineRule="auto"/>
              <w:jc w:val="center"/>
              <w:rPr>
                <w:kern w:val="0"/>
                <w:lang w:eastAsia="zh-TW"/>
              </w:rPr>
            </w:pPr>
            <w:r>
              <w:rPr>
                <w:kern w:val="0"/>
              </w:rPr>
              <w:t>数人死亡</w:t>
            </w:r>
          </w:p>
        </w:tc>
      </w:tr>
      <w:tr w:rsidR="00606E3D" w14:paraId="5E45C6F1" w14:textId="77777777">
        <w:trPr>
          <w:trHeight w:val="340"/>
        </w:trPr>
        <w:tc>
          <w:tcPr>
            <w:tcW w:w="2980" w:type="dxa"/>
            <w:tcBorders>
              <w:top w:val="single" w:sz="4" w:space="0" w:color="auto"/>
              <w:left w:val="single" w:sz="4" w:space="0" w:color="auto"/>
              <w:bottom w:val="single" w:sz="4" w:space="0" w:color="auto"/>
              <w:right w:val="single" w:sz="4" w:space="0" w:color="auto"/>
            </w:tcBorders>
            <w:vAlign w:val="center"/>
          </w:tcPr>
          <w:p w14:paraId="58C5877B" w14:textId="77777777" w:rsidR="00606E3D" w:rsidRDefault="00000000">
            <w:pPr>
              <w:autoSpaceDE w:val="0"/>
              <w:autoSpaceDN w:val="0"/>
              <w:adjustRightInd w:val="0"/>
              <w:spacing w:line="360" w:lineRule="auto"/>
              <w:jc w:val="center"/>
              <w:rPr>
                <w:kern w:val="0"/>
                <w:lang w:eastAsia="zh-TW"/>
              </w:rPr>
            </w:pPr>
            <w:r>
              <w:rPr>
                <w:kern w:val="0"/>
              </w:rPr>
              <w:t xml:space="preserve"> 15</w:t>
            </w:r>
          </w:p>
        </w:tc>
        <w:tc>
          <w:tcPr>
            <w:tcW w:w="4674" w:type="dxa"/>
            <w:tcBorders>
              <w:top w:val="single" w:sz="4" w:space="0" w:color="auto"/>
              <w:left w:val="single" w:sz="4" w:space="0" w:color="auto"/>
              <w:bottom w:val="single" w:sz="4" w:space="0" w:color="auto"/>
              <w:right w:val="single" w:sz="4" w:space="0" w:color="auto"/>
            </w:tcBorders>
            <w:vAlign w:val="center"/>
          </w:tcPr>
          <w:p w14:paraId="2CEB69C7" w14:textId="77777777" w:rsidR="00606E3D" w:rsidRDefault="00000000">
            <w:pPr>
              <w:autoSpaceDE w:val="0"/>
              <w:autoSpaceDN w:val="0"/>
              <w:adjustRightInd w:val="0"/>
              <w:spacing w:line="360" w:lineRule="auto"/>
              <w:jc w:val="center"/>
              <w:rPr>
                <w:kern w:val="0"/>
                <w:lang w:eastAsia="zh-TW"/>
              </w:rPr>
            </w:pPr>
            <w:r>
              <w:rPr>
                <w:kern w:val="0"/>
              </w:rPr>
              <w:t>一人死亡</w:t>
            </w:r>
          </w:p>
        </w:tc>
      </w:tr>
      <w:tr w:rsidR="00606E3D" w14:paraId="6F6845AF" w14:textId="77777777">
        <w:trPr>
          <w:trHeight w:val="315"/>
        </w:trPr>
        <w:tc>
          <w:tcPr>
            <w:tcW w:w="2980" w:type="dxa"/>
            <w:tcBorders>
              <w:top w:val="single" w:sz="4" w:space="0" w:color="auto"/>
              <w:left w:val="single" w:sz="4" w:space="0" w:color="auto"/>
              <w:bottom w:val="single" w:sz="4" w:space="0" w:color="auto"/>
              <w:right w:val="single" w:sz="4" w:space="0" w:color="auto"/>
            </w:tcBorders>
            <w:vAlign w:val="center"/>
          </w:tcPr>
          <w:p w14:paraId="35EDE89D" w14:textId="77777777" w:rsidR="00606E3D" w:rsidRDefault="00000000">
            <w:pPr>
              <w:autoSpaceDE w:val="0"/>
              <w:autoSpaceDN w:val="0"/>
              <w:adjustRightInd w:val="0"/>
              <w:spacing w:line="360" w:lineRule="auto"/>
              <w:jc w:val="center"/>
              <w:rPr>
                <w:kern w:val="0"/>
                <w:lang w:eastAsia="zh-TW"/>
              </w:rPr>
            </w:pPr>
            <w:r>
              <w:rPr>
                <w:kern w:val="0"/>
              </w:rPr>
              <w:t xml:space="preserve"> 7</w:t>
            </w:r>
          </w:p>
        </w:tc>
        <w:tc>
          <w:tcPr>
            <w:tcW w:w="4674" w:type="dxa"/>
            <w:tcBorders>
              <w:top w:val="single" w:sz="4" w:space="0" w:color="auto"/>
              <w:left w:val="single" w:sz="4" w:space="0" w:color="auto"/>
              <w:bottom w:val="single" w:sz="4" w:space="0" w:color="auto"/>
              <w:right w:val="single" w:sz="4" w:space="0" w:color="auto"/>
            </w:tcBorders>
            <w:vAlign w:val="center"/>
          </w:tcPr>
          <w:p w14:paraId="03019971" w14:textId="77777777" w:rsidR="00606E3D" w:rsidRDefault="00000000">
            <w:pPr>
              <w:autoSpaceDE w:val="0"/>
              <w:autoSpaceDN w:val="0"/>
              <w:adjustRightInd w:val="0"/>
              <w:spacing w:line="360" w:lineRule="auto"/>
              <w:jc w:val="center"/>
              <w:rPr>
                <w:kern w:val="0"/>
                <w:lang w:eastAsia="zh-TW"/>
              </w:rPr>
            </w:pPr>
            <w:r>
              <w:rPr>
                <w:kern w:val="0"/>
              </w:rPr>
              <w:t>严重伤害</w:t>
            </w:r>
          </w:p>
        </w:tc>
      </w:tr>
      <w:tr w:rsidR="00606E3D" w14:paraId="79A677DA" w14:textId="77777777">
        <w:trPr>
          <w:trHeight w:val="368"/>
        </w:trPr>
        <w:tc>
          <w:tcPr>
            <w:tcW w:w="2980" w:type="dxa"/>
            <w:tcBorders>
              <w:top w:val="single" w:sz="4" w:space="0" w:color="auto"/>
              <w:left w:val="single" w:sz="4" w:space="0" w:color="auto"/>
              <w:bottom w:val="single" w:sz="4" w:space="0" w:color="auto"/>
              <w:right w:val="single" w:sz="4" w:space="0" w:color="auto"/>
            </w:tcBorders>
            <w:vAlign w:val="center"/>
          </w:tcPr>
          <w:p w14:paraId="0E464F47" w14:textId="77777777" w:rsidR="00606E3D" w:rsidRDefault="00000000">
            <w:pPr>
              <w:autoSpaceDE w:val="0"/>
              <w:autoSpaceDN w:val="0"/>
              <w:adjustRightInd w:val="0"/>
              <w:spacing w:line="360" w:lineRule="auto"/>
              <w:jc w:val="center"/>
              <w:rPr>
                <w:kern w:val="0"/>
                <w:lang w:eastAsia="zh-TW"/>
              </w:rPr>
            </w:pPr>
            <w:r>
              <w:rPr>
                <w:kern w:val="0"/>
              </w:rPr>
              <w:lastRenderedPageBreak/>
              <w:t xml:space="preserve"> 3</w:t>
            </w:r>
          </w:p>
        </w:tc>
        <w:tc>
          <w:tcPr>
            <w:tcW w:w="4674" w:type="dxa"/>
            <w:tcBorders>
              <w:top w:val="single" w:sz="4" w:space="0" w:color="auto"/>
              <w:left w:val="single" w:sz="4" w:space="0" w:color="auto"/>
              <w:bottom w:val="single" w:sz="4" w:space="0" w:color="auto"/>
              <w:right w:val="single" w:sz="4" w:space="0" w:color="auto"/>
            </w:tcBorders>
            <w:vAlign w:val="center"/>
          </w:tcPr>
          <w:p w14:paraId="3A5C1535" w14:textId="77777777" w:rsidR="00606E3D" w:rsidRDefault="00000000">
            <w:pPr>
              <w:autoSpaceDE w:val="0"/>
              <w:autoSpaceDN w:val="0"/>
              <w:adjustRightInd w:val="0"/>
              <w:spacing w:line="360" w:lineRule="auto"/>
              <w:jc w:val="center"/>
              <w:rPr>
                <w:kern w:val="0"/>
                <w:lang w:eastAsia="zh-TW"/>
              </w:rPr>
            </w:pPr>
            <w:r>
              <w:rPr>
                <w:kern w:val="0"/>
              </w:rPr>
              <w:t>有致残</w:t>
            </w:r>
          </w:p>
        </w:tc>
      </w:tr>
      <w:tr w:rsidR="00606E3D" w14:paraId="787827C6" w14:textId="77777777">
        <w:trPr>
          <w:trHeight w:val="443"/>
        </w:trPr>
        <w:tc>
          <w:tcPr>
            <w:tcW w:w="2980" w:type="dxa"/>
            <w:tcBorders>
              <w:top w:val="single" w:sz="4" w:space="0" w:color="auto"/>
              <w:left w:val="single" w:sz="4" w:space="0" w:color="auto"/>
              <w:bottom w:val="single" w:sz="4" w:space="0" w:color="auto"/>
              <w:right w:val="single" w:sz="4" w:space="0" w:color="auto"/>
            </w:tcBorders>
            <w:vAlign w:val="center"/>
          </w:tcPr>
          <w:p w14:paraId="0250F217" w14:textId="77777777" w:rsidR="00606E3D" w:rsidRDefault="00000000">
            <w:pPr>
              <w:autoSpaceDE w:val="0"/>
              <w:autoSpaceDN w:val="0"/>
              <w:adjustRightInd w:val="0"/>
              <w:spacing w:line="360" w:lineRule="auto"/>
              <w:jc w:val="center"/>
              <w:rPr>
                <w:kern w:val="0"/>
              </w:rPr>
            </w:pPr>
            <w:r>
              <w:rPr>
                <w:kern w:val="0"/>
              </w:rPr>
              <w:t>1</w:t>
            </w:r>
          </w:p>
        </w:tc>
        <w:tc>
          <w:tcPr>
            <w:tcW w:w="4674" w:type="dxa"/>
            <w:tcBorders>
              <w:top w:val="single" w:sz="4" w:space="0" w:color="auto"/>
              <w:left w:val="single" w:sz="4" w:space="0" w:color="auto"/>
              <w:bottom w:val="single" w:sz="4" w:space="0" w:color="auto"/>
              <w:right w:val="single" w:sz="4" w:space="0" w:color="auto"/>
            </w:tcBorders>
            <w:vAlign w:val="center"/>
          </w:tcPr>
          <w:p w14:paraId="766414A0" w14:textId="77777777" w:rsidR="00606E3D" w:rsidRDefault="00000000">
            <w:pPr>
              <w:autoSpaceDE w:val="0"/>
              <w:autoSpaceDN w:val="0"/>
              <w:adjustRightInd w:val="0"/>
              <w:spacing w:line="360" w:lineRule="auto"/>
              <w:jc w:val="center"/>
              <w:rPr>
                <w:kern w:val="0"/>
                <w:lang w:eastAsia="zh-TW"/>
              </w:rPr>
            </w:pPr>
            <w:r>
              <w:rPr>
                <w:kern w:val="0"/>
              </w:rPr>
              <w:t>有轻伤，需要救护</w:t>
            </w:r>
          </w:p>
        </w:tc>
      </w:tr>
    </w:tbl>
    <w:p w14:paraId="349ACC32" w14:textId="77777777" w:rsidR="00606E3D" w:rsidRDefault="00000000">
      <w:pPr>
        <w:spacing w:line="360" w:lineRule="auto"/>
        <w:ind w:firstLineChars="200" w:firstLine="560"/>
        <w:rPr>
          <w:sz w:val="28"/>
          <w:szCs w:val="28"/>
        </w:rPr>
      </w:pPr>
      <w:r>
        <w:rPr>
          <w:sz w:val="28"/>
          <w:szCs w:val="28"/>
        </w:rPr>
        <w:t>4.</w:t>
      </w:r>
      <w:r>
        <w:rPr>
          <w:sz w:val="28"/>
          <w:szCs w:val="28"/>
        </w:rPr>
        <w:t>危险性程度分级</w:t>
      </w:r>
      <w:r>
        <w:rPr>
          <w:sz w:val="28"/>
          <w:szCs w:val="28"/>
        </w:rPr>
        <w:t>D</w:t>
      </w:r>
    </w:p>
    <w:p w14:paraId="319857FB" w14:textId="77777777" w:rsidR="00606E3D" w:rsidRDefault="00000000">
      <w:pPr>
        <w:spacing w:line="360" w:lineRule="auto"/>
        <w:ind w:firstLineChars="200" w:firstLine="560"/>
        <w:rPr>
          <w:sz w:val="28"/>
          <w:szCs w:val="28"/>
        </w:rPr>
      </w:pPr>
      <w:r>
        <w:rPr>
          <w:sz w:val="28"/>
          <w:szCs w:val="28"/>
        </w:rPr>
        <w:t>在确定了上述三个因素的分数值后，其三者的乘积即为总的危险性分数值</w:t>
      </w:r>
      <w:r>
        <w:rPr>
          <w:sz w:val="28"/>
          <w:szCs w:val="28"/>
        </w:rPr>
        <w:t xml:space="preserve"> D</w:t>
      </w:r>
      <w:r>
        <w:rPr>
          <w:sz w:val="28"/>
          <w:szCs w:val="28"/>
        </w:rPr>
        <w:t>。根据相关资料，将危险性程度分级的相应分数值列入表</w:t>
      </w:r>
      <w:r>
        <w:rPr>
          <w:sz w:val="28"/>
          <w:szCs w:val="28"/>
        </w:rPr>
        <w:t xml:space="preserve"> 4-5</w:t>
      </w:r>
      <w:r>
        <w:rPr>
          <w:sz w:val="28"/>
          <w:szCs w:val="28"/>
        </w:rPr>
        <w:t>。</w:t>
      </w:r>
    </w:p>
    <w:p w14:paraId="3C740C67" w14:textId="77777777" w:rsidR="00606E3D" w:rsidRDefault="00000000">
      <w:pPr>
        <w:autoSpaceDE w:val="0"/>
        <w:autoSpaceDN w:val="0"/>
        <w:adjustRightInd w:val="0"/>
        <w:spacing w:line="360" w:lineRule="auto"/>
        <w:jc w:val="center"/>
        <w:rPr>
          <w:kern w:val="0"/>
          <w:sz w:val="24"/>
        </w:rPr>
      </w:pPr>
      <w:r>
        <w:rPr>
          <w:kern w:val="0"/>
          <w:sz w:val="24"/>
        </w:rPr>
        <w:t>表</w:t>
      </w:r>
      <w:r>
        <w:rPr>
          <w:kern w:val="0"/>
          <w:sz w:val="24"/>
        </w:rPr>
        <w:t xml:space="preserve">4-5  </w:t>
      </w:r>
      <w:r>
        <w:rPr>
          <w:kern w:val="0"/>
          <w:sz w:val="24"/>
        </w:rPr>
        <w:t>危险性程度分级的分数值</w:t>
      </w:r>
    </w:p>
    <w:tbl>
      <w:tblPr>
        <w:tblW w:w="737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569"/>
        <w:gridCol w:w="3802"/>
      </w:tblGrid>
      <w:tr w:rsidR="00606E3D" w14:paraId="5E1CC682" w14:textId="77777777">
        <w:trPr>
          <w:trHeight w:val="387"/>
        </w:trPr>
        <w:tc>
          <w:tcPr>
            <w:tcW w:w="3569" w:type="dxa"/>
            <w:tcBorders>
              <w:top w:val="single" w:sz="4" w:space="0" w:color="auto"/>
              <w:left w:val="single" w:sz="4" w:space="0" w:color="auto"/>
              <w:bottom w:val="single" w:sz="4" w:space="0" w:color="auto"/>
              <w:right w:val="single" w:sz="4" w:space="0" w:color="auto"/>
            </w:tcBorders>
            <w:vAlign w:val="center"/>
          </w:tcPr>
          <w:p w14:paraId="4B0CAB8D" w14:textId="77777777" w:rsidR="00606E3D" w:rsidRDefault="00000000">
            <w:pPr>
              <w:autoSpaceDE w:val="0"/>
              <w:autoSpaceDN w:val="0"/>
              <w:adjustRightInd w:val="0"/>
              <w:spacing w:line="360" w:lineRule="auto"/>
              <w:jc w:val="center"/>
              <w:rPr>
                <w:kern w:val="0"/>
                <w:sz w:val="24"/>
                <w:lang w:eastAsia="zh-TW"/>
              </w:rPr>
            </w:pPr>
            <w:r>
              <w:rPr>
                <w:kern w:val="0"/>
                <w:sz w:val="24"/>
              </w:rPr>
              <w:t>分数值</w:t>
            </w:r>
          </w:p>
        </w:tc>
        <w:tc>
          <w:tcPr>
            <w:tcW w:w="3802" w:type="dxa"/>
            <w:tcBorders>
              <w:top w:val="single" w:sz="4" w:space="0" w:color="auto"/>
              <w:left w:val="single" w:sz="4" w:space="0" w:color="auto"/>
              <w:bottom w:val="single" w:sz="4" w:space="0" w:color="auto"/>
              <w:right w:val="single" w:sz="4" w:space="0" w:color="auto"/>
            </w:tcBorders>
            <w:vAlign w:val="center"/>
          </w:tcPr>
          <w:p w14:paraId="401E1BC9" w14:textId="77777777" w:rsidR="00606E3D" w:rsidRDefault="00000000">
            <w:pPr>
              <w:autoSpaceDE w:val="0"/>
              <w:autoSpaceDN w:val="0"/>
              <w:adjustRightInd w:val="0"/>
              <w:spacing w:line="360" w:lineRule="auto"/>
              <w:jc w:val="center"/>
              <w:rPr>
                <w:kern w:val="0"/>
                <w:sz w:val="24"/>
                <w:lang w:eastAsia="zh-TW"/>
              </w:rPr>
            </w:pPr>
            <w:r>
              <w:rPr>
                <w:kern w:val="0"/>
                <w:sz w:val="24"/>
              </w:rPr>
              <w:t>危险性程度</w:t>
            </w:r>
          </w:p>
        </w:tc>
      </w:tr>
      <w:tr w:rsidR="00606E3D" w14:paraId="77D75F3E" w14:textId="77777777">
        <w:trPr>
          <w:trHeight w:val="281"/>
        </w:trPr>
        <w:tc>
          <w:tcPr>
            <w:tcW w:w="3569" w:type="dxa"/>
            <w:tcBorders>
              <w:top w:val="single" w:sz="4" w:space="0" w:color="auto"/>
              <w:left w:val="single" w:sz="4" w:space="0" w:color="auto"/>
              <w:bottom w:val="single" w:sz="4" w:space="0" w:color="auto"/>
              <w:right w:val="single" w:sz="4" w:space="0" w:color="auto"/>
            </w:tcBorders>
            <w:vAlign w:val="center"/>
          </w:tcPr>
          <w:p w14:paraId="10F856ED"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&gt;320</w:t>
            </w:r>
          </w:p>
        </w:tc>
        <w:tc>
          <w:tcPr>
            <w:tcW w:w="3802" w:type="dxa"/>
            <w:tcBorders>
              <w:top w:val="single" w:sz="4" w:space="0" w:color="auto"/>
              <w:left w:val="single" w:sz="4" w:space="0" w:color="auto"/>
              <w:bottom w:val="single" w:sz="4" w:space="0" w:color="auto"/>
              <w:right w:val="single" w:sz="4" w:space="0" w:color="auto"/>
            </w:tcBorders>
            <w:vAlign w:val="center"/>
          </w:tcPr>
          <w:p w14:paraId="222B7294" w14:textId="77777777" w:rsidR="00606E3D" w:rsidRDefault="00000000">
            <w:pPr>
              <w:autoSpaceDE w:val="0"/>
              <w:autoSpaceDN w:val="0"/>
              <w:adjustRightInd w:val="0"/>
              <w:spacing w:line="360" w:lineRule="auto"/>
              <w:jc w:val="center"/>
              <w:rPr>
                <w:kern w:val="0"/>
                <w:szCs w:val="21"/>
                <w:lang w:eastAsia="zh-TW"/>
              </w:rPr>
            </w:pPr>
            <w:r>
              <w:rPr>
                <w:kern w:val="0"/>
                <w:szCs w:val="21"/>
              </w:rPr>
              <w:t>极其危险</w:t>
            </w:r>
          </w:p>
        </w:tc>
      </w:tr>
      <w:tr w:rsidR="00606E3D" w14:paraId="3CDEA9D2" w14:textId="77777777">
        <w:trPr>
          <w:trHeight w:val="402"/>
        </w:trPr>
        <w:tc>
          <w:tcPr>
            <w:tcW w:w="3569" w:type="dxa"/>
            <w:tcBorders>
              <w:top w:val="single" w:sz="4" w:space="0" w:color="auto"/>
              <w:left w:val="single" w:sz="4" w:space="0" w:color="auto"/>
              <w:bottom w:val="single" w:sz="4" w:space="0" w:color="auto"/>
              <w:right w:val="single" w:sz="4" w:space="0" w:color="auto"/>
            </w:tcBorders>
            <w:vAlign w:val="center"/>
          </w:tcPr>
          <w:p w14:paraId="1C6DD8AB"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160</w:t>
            </w:r>
            <w:r>
              <w:rPr>
                <w:kern w:val="0"/>
                <w:szCs w:val="21"/>
              </w:rPr>
              <w:t>～</w:t>
            </w:r>
            <w:r>
              <w:rPr>
                <w:kern w:val="0"/>
                <w:szCs w:val="21"/>
              </w:rPr>
              <w:t>320</w:t>
            </w:r>
          </w:p>
        </w:tc>
        <w:tc>
          <w:tcPr>
            <w:tcW w:w="3802" w:type="dxa"/>
            <w:tcBorders>
              <w:top w:val="single" w:sz="4" w:space="0" w:color="auto"/>
              <w:left w:val="single" w:sz="4" w:space="0" w:color="auto"/>
              <w:bottom w:val="single" w:sz="4" w:space="0" w:color="auto"/>
              <w:right w:val="single" w:sz="4" w:space="0" w:color="auto"/>
            </w:tcBorders>
            <w:vAlign w:val="center"/>
          </w:tcPr>
          <w:p w14:paraId="3D1DD770" w14:textId="77777777" w:rsidR="00606E3D" w:rsidRDefault="00000000">
            <w:pPr>
              <w:autoSpaceDE w:val="0"/>
              <w:autoSpaceDN w:val="0"/>
              <w:adjustRightInd w:val="0"/>
              <w:spacing w:line="360" w:lineRule="auto"/>
              <w:jc w:val="center"/>
              <w:rPr>
                <w:kern w:val="0"/>
                <w:szCs w:val="21"/>
                <w:lang w:eastAsia="zh-TW"/>
              </w:rPr>
            </w:pPr>
            <w:r>
              <w:rPr>
                <w:kern w:val="0"/>
                <w:szCs w:val="21"/>
              </w:rPr>
              <w:t>高度危险</w:t>
            </w:r>
          </w:p>
        </w:tc>
      </w:tr>
      <w:tr w:rsidR="00606E3D" w14:paraId="317701E9" w14:textId="77777777">
        <w:trPr>
          <w:trHeight w:val="433"/>
        </w:trPr>
        <w:tc>
          <w:tcPr>
            <w:tcW w:w="3569" w:type="dxa"/>
            <w:tcBorders>
              <w:top w:val="single" w:sz="4" w:space="0" w:color="auto"/>
              <w:left w:val="single" w:sz="4" w:space="0" w:color="auto"/>
              <w:bottom w:val="single" w:sz="4" w:space="0" w:color="auto"/>
              <w:right w:val="single" w:sz="4" w:space="0" w:color="auto"/>
            </w:tcBorders>
            <w:vAlign w:val="center"/>
          </w:tcPr>
          <w:p w14:paraId="4525B7BA"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70</w:t>
            </w:r>
            <w:r>
              <w:rPr>
                <w:kern w:val="0"/>
                <w:szCs w:val="21"/>
              </w:rPr>
              <w:t>～</w:t>
            </w:r>
            <w:r>
              <w:rPr>
                <w:kern w:val="0"/>
                <w:szCs w:val="21"/>
              </w:rPr>
              <w:t>160</w:t>
            </w:r>
          </w:p>
        </w:tc>
        <w:tc>
          <w:tcPr>
            <w:tcW w:w="3802" w:type="dxa"/>
            <w:tcBorders>
              <w:top w:val="single" w:sz="4" w:space="0" w:color="auto"/>
              <w:left w:val="single" w:sz="4" w:space="0" w:color="auto"/>
              <w:bottom w:val="single" w:sz="4" w:space="0" w:color="auto"/>
              <w:right w:val="single" w:sz="4" w:space="0" w:color="auto"/>
            </w:tcBorders>
            <w:vAlign w:val="center"/>
          </w:tcPr>
          <w:p w14:paraId="53063DA0" w14:textId="77777777" w:rsidR="00606E3D" w:rsidRDefault="00000000">
            <w:pPr>
              <w:autoSpaceDE w:val="0"/>
              <w:autoSpaceDN w:val="0"/>
              <w:adjustRightInd w:val="0"/>
              <w:spacing w:line="360" w:lineRule="auto"/>
              <w:jc w:val="center"/>
              <w:rPr>
                <w:kern w:val="0"/>
                <w:szCs w:val="21"/>
                <w:lang w:eastAsia="zh-TW"/>
              </w:rPr>
            </w:pPr>
            <w:r>
              <w:rPr>
                <w:kern w:val="0"/>
                <w:szCs w:val="21"/>
              </w:rPr>
              <w:t>显著危险</w:t>
            </w:r>
          </w:p>
        </w:tc>
      </w:tr>
      <w:tr w:rsidR="00606E3D" w14:paraId="3062D1CF" w14:textId="77777777">
        <w:trPr>
          <w:trHeight w:val="425"/>
        </w:trPr>
        <w:tc>
          <w:tcPr>
            <w:tcW w:w="3569" w:type="dxa"/>
            <w:tcBorders>
              <w:top w:val="single" w:sz="4" w:space="0" w:color="auto"/>
              <w:left w:val="single" w:sz="4" w:space="0" w:color="auto"/>
              <w:bottom w:val="single" w:sz="4" w:space="0" w:color="auto"/>
              <w:right w:val="single" w:sz="4" w:space="0" w:color="auto"/>
            </w:tcBorders>
            <w:vAlign w:val="center"/>
          </w:tcPr>
          <w:p w14:paraId="3D9118DE"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20</w:t>
            </w:r>
            <w:r>
              <w:rPr>
                <w:kern w:val="0"/>
                <w:szCs w:val="21"/>
              </w:rPr>
              <w:t>～</w:t>
            </w:r>
            <w:r>
              <w:rPr>
                <w:kern w:val="0"/>
                <w:szCs w:val="21"/>
              </w:rPr>
              <w:t>70</w:t>
            </w:r>
          </w:p>
        </w:tc>
        <w:tc>
          <w:tcPr>
            <w:tcW w:w="3802" w:type="dxa"/>
            <w:tcBorders>
              <w:top w:val="single" w:sz="4" w:space="0" w:color="auto"/>
              <w:left w:val="single" w:sz="4" w:space="0" w:color="auto"/>
              <w:bottom w:val="single" w:sz="4" w:space="0" w:color="auto"/>
              <w:right w:val="single" w:sz="4" w:space="0" w:color="auto"/>
            </w:tcBorders>
            <w:vAlign w:val="center"/>
          </w:tcPr>
          <w:p w14:paraId="0273D298" w14:textId="77777777" w:rsidR="00606E3D" w:rsidRDefault="00000000">
            <w:pPr>
              <w:autoSpaceDE w:val="0"/>
              <w:autoSpaceDN w:val="0"/>
              <w:adjustRightInd w:val="0"/>
              <w:spacing w:line="360" w:lineRule="auto"/>
              <w:jc w:val="center"/>
              <w:rPr>
                <w:kern w:val="0"/>
                <w:szCs w:val="21"/>
                <w:lang w:eastAsia="zh-TW"/>
              </w:rPr>
            </w:pPr>
            <w:r>
              <w:rPr>
                <w:kern w:val="0"/>
                <w:szCs w:val="21"/>
              </w:rPr>
              <w:t>可能危险</w:t>
            </w:r>
          </w:p>
        </w:tc>
      </w:tr>
      <w:tr w:rsidR="00606E3D" w14:paraId="2D196EDC" w14:textId="77777777">
        <w:trPr>
          <w:trHeight w:val="417"/>
        </w:trPr>
        <w:tc>
          <w:tcPr>
            <w:tcW w:w="3569" w:type="dxa"/>
            <w:tcBorders>
              <w:top w:val="single" w:sz="4" w:space="0" w:color="auto"/>
              <w:left w:val="single" w:sz="4" w:space="0" w:color="auto"/>
              <w:bottom w:val="single" w:sz="4" w:space="0" w:color="auto"/>
              <w:right w:val="single" w:sz="4" w:space="0" w:color="auto"/>
            </w:tcBorders>
            <w:vAlign w:val="center"/>
          </w:tcPr>
          <w:p w14:paraId="5A17BBB4" w14:textId="77777777" w:rsidR="00606E3D" w:rsidRDefault="00000000">
            <w:pPr>
              <w:autoSpaceDE w:val="0"/>
              <w:autoSpaceDN w:val="0"/>
              <w:adjustRightInd w:val="0"/>
              <w:spacing w:line="360" w:lineRule="auto"/>
              <w:jc w:val="center"/>
              <w:rPr>
                <w:kern w:val="0"/>
                <w:szCs w:val="21"/>
                <w:lang w:eastAsia="zh-TW"/>
              </w:rPr>
            </w:pPr>
            <w:r>
              <w:rPr>
                <w:kern w:val="0"/>
                <w:szCs w:val="21"/>
              </w:rPr>
              <w:t xml:space="preserve"> &lt;20</w:t>
            </w:r>
          </w:p>
        </w:tc>
        <w:tc>
          <w:tcPr>
            <w:tcW w:w="3802" w:type="dxa"/>
            <w:tcBorders>
              <w:top w:val="single" w:sz="4" w:space="0" w:color="auto"/>
              <w:left w:val="single" w:sz="4" w:space="0" w:color="auto"/>
              <w:bottom w:val="single" w:sz="4" w:space="0" w:color="auto"/>
              <w:right w:val="single" w:sz="4" w:space="0" w:color="auto"/>
            </w:tcBorders>
            <w:vAlign w:val="center"/>
          </w:tcPr>
          <w:p w14:paraId="5B88E080" w14:textId="77777777" w:rsidR="00606E3D" w:rsidRDefault="00000000">
            <w:pPr>
              <w:autoSpaceDE w:val="0"/>
              <w:autoSpaceDN w:val="0"/>
              <w:adjustRightInd w:val="0"/>
              <w:spacing w:line="360" w:lineRule="auto"/>
              <w:jc w:val="center"/>
              <w:rPr>
                <w:kern w:val="0"/>
                <w:szCs w:val="21"/>
                <w:lang w:eastAsia="zh-TW"/>
              </w:rPr>
            </w:pPr>
            <w:r>
              <w:rPr>
                <w:kern w:val="0"/>
                <w:szCs w:val="21"/>
              </w:rPr>
              <w:t>稍有危险</w:t>
            </w:r>
          </w:p>
        </w:tc>
      </w:tr>
    </w:tbl>
    <w:p w14:paraId="43BEB807" w14:textId="77777777" w:rsidR="00606E3D" w:rsidRDefault="00000000">
      <w:pPr>
        <w:pageBreakBefore/>
        <w:adjustRightInd w:val="0"/>
        <w:snapToGrid w:val="0"/>
        <w:spacing w:before="340" w:after="330" w:line="360" w:lineRule="auto"/>
        <w:jc w:val="center"/>
        <w:outlineLvl w:val="0"/>
        <w:rPr>
          <w:b/>
          <w:kern w:val="44"/>
          <w:sz w:val="44"/>
          <w:szCs w:val="44"/>
          <w:lang w:val="zh-CN"/>
        </w:rPr>
      </w:pPr>
      <w:bookmarkStart w:id="370" w:name="_Toc8657593"/>
      <w:bookmarkStart w:id="371" w:name="_Toc180507076"/>
      <w:bookmarkStart w:id="372" w:name="_Toc78305292"/>
      <w:bookmarkStart w:id="373" w:name="_Toc92762957"/>
      <w:bookmarkStart w:id="374" w:name="_Toc79583221"/>
      <w:bookmarkEnd w:id="368"/>
      <w:bookmarkEnd w:id="369"/>
      <w:r>
        <w:rPr>
          <w:b/>
          <w:kern w:val="44"/>
          <w:sz w:val="44"/>
          <w:szCs w:val="44"/>
          <w:lang w:val="zh-CN"/>
        </w:rPr>
        <w:lastRenderedPageBreak/>
        <w:t>第</w:t>
      </w:r>
      <w:r>
        <w:rPr>
          <w:b/>
          <w:kern w:val="44"/>
          <w:sz w:val="44"/>
          <w:szCs w:val="44"/>
          <w:lang w:val="zh-CN"/>
        </w:rPr>
        <w:t>5</w:t>
      </w:r>
      <w:r>
        <w:rPr>
          <w:b/>
          <w:kern w:val="44"/>
          <w:sz w:val="44"/>
          <w:szCs w:val="44"/>
          <w:lang w:val="zh-CN"/>
        </w:rPr>
        <w:t>章</w:t>
      </w:r>
      <w:r>
        <w:rPr>
          <w:b/>
          <w:kern w:val="44"/>
          <w:sz w:val="44"/>
          <w:szCs w:val="44"/>
          <w:lang w:val="zh-CN"/>
        </w:rPr>
        <w:t xml:space="preserve">  </w:t>
      </w:r>
      <w:r>
        <w:rPr>
          <w:b/>
          <w:kern w:val="44"/>
          <w:sz w:val="44"/>
          <w:szCs w:val="44"/>
          <w:lang w:val="zh-CN"/>
        </w:rPr>
        <w:t>定性定量分析评价</w:t>
      </w:r>
      <w:bookmarkEnd w:id="370"/>
      <w:bookmarkEnd w:id="371"/>
    </w:p>
    <w:p w14:paraId="06A6B0AD"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75" w:name="_Toc8657594"/>
      <w:bookmarkStart w:id="376" w:name="_Toc455044996"/>
      <w:bookmarkStart w:id="377" w:name="_Toc180507077"/>
      <w:r>
        <w:rPr>
          <w:rFonts w:ascii="Times New Roman" w:eastAsia="宋体" w:hAnsi="Times New Roman"/>
          <w:kern w:val="0"/>
          <w:sz w:val="36"/>
          <w:szCs w:val="36"/>
        </w:rPr>
        <w:t>5.1</w:t>
      </w:r>
      <w:r>
        <w:rPr>
          <w:rFonts w:ascii="Times New Roman" w:eastAsia="宋体" w:hAnsi="Times New Roman"/>
          <w:kern w:val="0"/>
          <w:sz w:val="36"/>
          <w:szCs w:val="36"/>
        </w:rPr>
        <w:t>厂址及总平面布置评价单元</w:t>
      </w:r>
      <w:bookmarkEnd w:id="375"/>
      <w:bookmarkEnd w:id="376"/>
      <w:bookmarkEnd w:id="377"/>
    </w:p>
    <w:p w14:paraId="43D47EF1" w14:textId="77777777" w:rsidR="00606E3D" w:rsidRDefault="00000000">
      <w:pPr>
        <w:pStyle w:val="3"/>
        <w:numPr>
          <w:ilvl w:val="2"/>
          <w:numId w:val="0"/>
        </w:numPr>
        <w:spacing w:before="0" w:after="0" w:line="360" w:lineRule="auto"/>
        <w:rPr>
          <w:snapToGrid w:val="0"/>
          <w:color w:val="000000"/>
          <w:sz w:val="30"/>
          <w:szCs w:val="30"/>
        </w:rPr>
      </w:pPr>
      <w:bookmarkStart w:id="378" w:name="_Toc373830377"/>
      <w:bookmarkStart w:id="379" w:name="_Toc15431"/>
      <w:bookmarkStart w:id="380" w:name="_Toc31154"/>
      <w:bookmarkStart w:id="381" w:name="_Toc18584"/>
      <w:bookmarkStart w:id="382" w:name="_Toc208484387"/>
      <w:bookmarkStart w:id="383" w:name="_Toc10940"/>
      <w:bookmarkStart w:id="384" w:name="_Toc15637"/>
      <w:bookmarkStart w:id="385" w:name="_Toc373961687"/>
      <w:bookmarkStart w:id="386" w:name="_Toc17263"/>
      <w:bookmarkStart w:id="387" w:name="_Toc23981"/>
      <w:bookmarkStart w:id="388" w:name="_Toc23378"/>
      <w:bookmarkStart w:id="389" w:name="_Toc180507078"/>
      <w:bookmarkStart w:id="390" w:name="_Toc455044998"/>
      <w:bookmarkStart w:id="391" w:name="_Toc8657596"/>
      <w:r>
        <w:rPr>
          <w:snapToGrid w:val="0"/>
          <w:color w:val="000000"/>
          <w:sz w:val="30"/>
          <w:szCs w:val="30"/>
        </w:rPr>
        <w:t>5.1.1</w:t>
      </w:r>
      <w:r>
        <w:rPr>
          <w:snapToGrid w:val="0"/>
          <w:color w:val="000000"/>
          <w:sz w:val="30"/>
          <w:szCs w:val="30"/>
        </w:rPr>
        <w:t>总平面布置及周边环境单元安全评价</w:t>
      </w:r>
      <w:bookmarkEnd w:id="378"/>
      <w:bookmarkEnd w:id="379"/>
      <w:bookmarkEnd w:id="380"/>
      <w:bookmarkEnd w:id="381"/>
      <w:bookmarkEnd w:id="382"/>
      <w:bookmarkEnd w:id="383"/>
      <w:bookmarkEnd w:id="384"/>
      <w:bookmarkEnd w:id="385"/>
      <w:bookmarkEnd w:id="386"/>
      <w:bookmarkEnd w:id="387"/>
      <w:bookmarkEnd w:id="388"/>
      <w:bookmarkEnd w:id="389"/>
    </w:p>
    <w:p w14:paraId="4A16AFD4" w14:textId="77777777" w:rsidR="00606E3D" w:rsidRDefault="00000000">
      <w:pPr>
        <w:adjustRightInd w:val="0"/>
        <w:snapToGrid w:val="0"/>
        <w:spacing w:line="360" w:lineRule="auto"/>
        <w:ind w:firstLineChars="200" w:firstLine="560"/>
        <w:rPr>
          <w:snapToGrid w:val="0"/>
          <w:color w:val="000000"/>
          <w:sz w:val="28"/>
          <w:szCs w:val="28"/>
        </w:rPr>
      </w:pPr>
      <w:r>
        <w:rPr>
          <w:snapToGrid w:val="0"/>
          <w:color w:val="000000"/>
          <w:sz w:val="28"/>
          <w:szCs w:val="28"/>
        </w:rPr>
        <w:t>根据《工业企业总平面设计规范》</w:t>
      </w:r>
      <w:r>
        <w:rPr>
          <w:snapToGrid w:val="0"/>
          <w:color w:val="000000"/>
          <w:sz w:val="28"/>
          <w:szCs w:val="28"/>
        </w:rPr>
        <w:t>(GB50187-2012)</w:t>
      </w:r>
      <w:r>
        <w:rPr>
          <w:color w:val="000000"/>
          <w:sz w:val="28"/>
          <w:szCs w:val="28"/>
        </w:rPr>
        <w:t>、《建筑设计防火规范</w:t>
      </w:r>
      <w:r>
        <w:rPr>
          <w:rFonts w:hint="eastAsia"/>
          <w:color w:val="000000"/>
          <w:sz w:val="28"/>
          <w:szCs w:val="28"/>
        </w:rPr>
        <w:t>（</w:t>
      </w:r>
      <w:r>
        <w:rPr>
          <w:rFonts w:hint="eastAsia"/>
          <w:color w:val="000000"/>
          <w:sz w:val="28"/>
          <w:szCs w:val="28"/>
        </w:rPr>
        <w:t>2018</w:t>
      </w:r>
      <w:r>
        <w:rPr>
          <w:rFonts w:hint="eastAsia"/>
          <w:color w:val="000000"/>
          <w:sz w:val="28"/>
          <w:szCs w:val="28"/>
        </w:rPr>
        <w:t>版）</w:t>
      </w:r>
      <w:r>
        <w:rPr>
          <w:color w:val="000000"/>
          <w:sz w:val="28"/>
          <w:szCs w:val="28"/>
        </w:rPr>
        <w:t>》（</w:t>
      </w:r>
      <w:r>
        <w:rPr>
          <w:color w:val="000000"/>
          <w:sz w:val="28"/>
          <w:szCs w:val="28"/>
        </w:rPr>
        <w:t>GB50016</w:t>
      </w:r>
      <w:r>
        <w:rPr>
          <w:color w:val="000000"/>
          <w:sz w:val="28"/>
          <w:szCs w:val="28"/>
        </w:rPr>
        <w:t>－</w:t>
      </w:r>
      <w:r>
        <w:rPr>
          <w:color w:val="000000"/>
          <w:sz w:val="28"/>
          <w:szCs w:val="28"/>
        </w:rPr>
        <w:t>20</w:t>
      </w:r>
      <w:r>
        <w:rPr>
          <w:rFonts w:hint="eastAsia"/>
          <w:color w:val="000000"/>
          <w:sz w:val="28"/>
          <w:szCs w:val="28"/>
        </w:rPr>
        <w:t>14</w:t>
      </w:r>
      <w:r>
        <w:rPr>
          <w:color w:val="000000"/>
          <w:sz w:val="28"/>
          <w:szCs w:val="28"/>
        </w:rPr>
        <w:t>）、《工业企业设计卫生标准》</w:t>
      </w:r>
      <w:r>
        <w:rPr>
          <w:color w:val="000000"/>
          <w:sz w:val="28"/>
          <w:szCs w:val="28"/>
        </w:rPr>
        <w:t>(GBZ1</w:t>
      </w:r>
      <w:r>
        <w:rPr>
          <w:color w:val="000000"/>
          <w:sz w:val="28"/>
          <w:szCs w:val="28"/>
        </w:rPr>
        <w:t>－</w:t>
      </w:r>
      <w:r>
        <w:rPr>
          <w:color w:val="000000"/>
          <w:sz w:val="28"/>
          <w:szCs w:val="28"/>
        </w:rPr>
        <w:t>2010)</w:t>
      </w:r>
      <w:r>
        <w:rPr>
          <w:color w:val="000000"/>
          <w:sz w:val="28"/>
          <w:szCs w:val="28"/>
        </w:rPr>
        <w:t>中的相关内容从总平面布置及周边环境方面对该企业生产项目进行检查</w:t>
      </w:r>
      <w:r>
        <w:rPr>
          <w:snapToGrid w:val="0"/>
          <w:color w:val="000000"/>
          <w:sz w:val="28"/>
          <w:szCs w:val="28"/>
        </w:rPr>
        <w:t>。检查表见表</w:t>
      </w:r>
      <w:r>
        <w:rPr>
          <w:snapToGrid w:val="0"/>
          <w:color w:val="000000"/>
          <w:sz w:val="28"/>
          <w:szCs w:val="28"/>
        </w:rPr>
        <w:t>5-1</w:t>
      </w:r>
      <w:r>
        <w:rPr>
          <w:snapToGrid w:val="0"/>
          <w:color w:val="000000"/>
          <w:sz w:val="28"/>
          <w:szCs w:val="28"/>
        </w:rPr>
        <w:t>。</w:t>
      </w:r>
    </w:p>
    <w:p w14:paraId="63642E68" w14:textId="77777777" w:rsidR="00606E3D" w:rsidRDefault="00000000">
      <w:pPr>
        <w:spacing w:line="360" w:lineRule="auto"/>
        <w:ind w:firstLine="482"/>
        <w:jc w:val="center"/>
        <w:rPr>
          <w:bCs/>
          <w:color w:val="000000"/>
          <w:sz w:val="24"/>
        </w:rPr>
      </w:pPr>
      <w:r>
        <w:rPr>
          <w:bCs/>
          <w:color w:val="000000"/>
          <w:sz w:val="24"/>
        </w:rPr>
        <w:t>表</w:t>
      </w:r>
      <w:r>
        <w:rPr>
          <w:bCs/>
          <w:color w:val="000000"/>
          <w:sz w:val="24"/>
        </w:rPr>
        <w:t xml:space="preserve">5-1  </w:t>
      </w:r>
      <w:r>
        <w:rPr>
          <w:bCs/>
          <w:color w:val="000000"/>
          <w:sz w:val="24"/>
        </w:rPr>
        <w:t>总平面布置及周边环境单元安全检查表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65"/>
        <w:gridCol w:w="4566"/>
        <w:gridCol w:w="1647"/>
        <w:gridCol w:w="1638"/>
        <w:gridCol w:w="597"/>
      </w:tblGrid>
      <w:tr w:rsidR="00606E3D" w14:paraId="17E21BBE" w14:textId="77777777">
        <w:trPr>
          <w:trHeight w:val="111"/>
          <w:tblHeader/>
          <w:jc w:val="center"/>
        </w:trPr>
        <w:tc>
          <w:tcPr>
            <w:tcW w:w="765" w:type="dxa"/>
            <w:vAlign w:val="center"/>
          </w:tcPr>
          <w:p w14:paraId="1555362F" w14:textId="77777777" w:rsidR="00606E3D" w:rsidRDefault="00000000">
            <w:pPr>
              <w:spacing w:line="360" w:lineRule="auto"/>
              <w:jc w:val="center"/>
              <w:rPr>
                <w:b/>
                <w:bCs/>
                <w:color w:val="000000"/>
                <w:szCs w:val="21"/>
              </w:rPr>
            </w:pPr>
            <w:r>
              <w:rPr>
                <w:b/>
                <w:bCs/>
                <w:color w:val="000000"/>
                <w:szCs w:val="21"/>
              </w:rPr>
              <w:t>序号</w:t>
            </w:r>
          </w:p>
        </w:tc>
        <w:tc>
          <w:tcPr>
            <w:tcW w:w="4566" w:type="dxa"/>
            <w:tcBorders>
              <w:bottom w:val="single" w:sz="4" w:space="0" w:color="auto"/>
            </w:tcBorders>
            <w:vAlign w:val="center"/>
          </w:tcPr>
          <w:p w14:paraId="010C59DB" w14:textId="77777777" w:rsidR="00606E3D" w:rsidRDefault="00000000">
            <w:pPr>
              <w:spacing w:line="360" w:lineRule="auto"/>
              <w:jc w:val="center"/>
              <w:rPr>
                <w:b/>
                <w:bCs/>
                <w:color w:val="000000"/>
                <w:szCs w:val="21"/>
              </w:rPr>
            </w:pPr>
            <w:r>
              <w:rPr>
                <w:b/>
                <w:bCs/>
                <w:color w:val="000000"/>
                <w:szCs w:val="21"/>
              </w:rPr>
              <w:t>检查内容</w:t>
            </w:r>
          </w:p>
        </w:tc>
        <w:tc>
          <w:tcPr>
            <w:tcW w:w="1647" w:type="dxa"/>
            <w:vAlign w:val="center"/>
          </w:tcPr>
          <w:p w14:paraId="51DFE38D" w14:textId="77777777" w:rsidR="00606E3D" w:rsidRDefault="00000000">
            <w:pPr>
              <w:spacing w:line="360" w:lineRule="auto"/>
              <w:jc w:val="center"/>
              <w:rPr>
                <w:b/>
                <w:bCs/>
                <w:color w:val="000000"/>
                <w:szCs w:val="21"/>
              </w:rPr>
            </w:pPr>
            <w:r>
              <w:rPr>
                <w:b/>
                <w:bCs/>
                <w:color w:val="000000"/>
                <w:szCs w:val="21"/>
              </w:rPr>
              <w:t>检查依据</w:t>
            </w:r>
          </w:p>
        </w:tc>
        <w:tc>
          <w:tcPr>
            <w:tcW w:w="1638" w:type="dxa"/>
            <w:vAlign w:val="center"/>
          </w:tcPr>
          <w:p w14:paraId="15296C85" w14:textId="77777777" w:rsidR="00606E3D" w:rsidRDefault="00000000">
            <w:pPr>
              <w:spacing w:line="360" w:lineRule="auto"/>
              <w:ind w:firstLine="422"/>
              <w:jc w:val="center"/>
              <w:rPr>
                <w:b/>
                <w:bCs/>
                <w:color w:val="000000"/>
                <w:szCs w:val="21"/>
              </w:rPr>
            </w:pPr>
            <w:r>
              <w:rPr>
                <w:b/>
                <w:bCs/>
                <w:color w:val="000000"/>
                <w:szCs w:val="21"/>
              </w:rPr>
              <w:t>检查情况</w:t>
            </w:r>
          </w:p>
        </w:tc>
        <w:tc>
          <w:tcPr>
            <w:tcW w:w="597" w:type="dxa"/>
            <w:vAlign w:val="center"/>
          </w:tcPr>
          <w:p w14:paraId="7134F684" w14:textId="77777777" w:rsidR="00606E3D" w:rsidRDefault="00000000">
            <w:pPr>
              <w:spacing w:line="360" w:lineRule="auto"/>
              <w:jc w:val="center"/>
              <w:rPr>
                <w:b/>
                <w:bCs/>
                <w:color w:val="000000"/>
                <w:szCs w:val="21"/>
              </w:rPr>
            </w:pPr>
            <w:r>
              <w:rPr>
                <w:b/>
                <w:bCs/>
                <w:color w:val="000000"/>
                <w:szCs w:val="21"/>
              </w:rPr>
              <w:t>结论</w:t>
            </w:r>
          </w:p>
        </w:tc>
      </w:tr>
      <w:tr w:rsidR="00606E3D" w14:paraId="0CB35694" w14:textId="77777777">
        <w:trPr>
          <w:trHeight w:val="90"/>
          <w:jc w:val="center"/>
        </w:trPr>
        <w:tc>
          <w:tcPr>
            <w:tcW w:w="765" w:type="dxa"/>
            <w:vAlign w:val="center"/>
          </w:tcPr>
          <w:p w14:paraId="584F102E" w14:textId="77777777" w:rsidR="00606E3D" w:rsidRDefault="00000000">
            <w:pPr>
              <w:spacing w:line="360" w:lineRule="auto"/>
              <w:jc w:val="center"/>
              <w:rPr>
                <w:color w:val="000000"/>
                <w:szCs w:val="21"/>
              </w:rPr>
            </w:pPr>
            <w:r>
              <w:rPr>
                <w:color w:val="000000"/>
                <w:szCs w:val="21"/>
              </w:rPr>
              <w:t>1</w:t>
            </w:r>
          </w:p>
        </w:tc>
        <w:tc>
          <w:tcPr>
            <w:tcW w:w="4566" w:type="dxa"/>
            <w:tcBorders>
              <w:top w:val="single" w:sz="4" w:space="0" w:color="auto"/>
            </w:tcBorders>
            <w:vAlign w:val="center"/>
          </w:tcPr>
          <w:p w14:paraId="6C2C8B7A" w14:textId="77777777" w:rsidR="00606E3D" w:rsidRDefault="00000000">
            <w:pPr>
              <w:spacing w:line="360" w:lineRule="auto"/>
              <w:rPr>
                <w:color w:val="000000"/>
                <w:szCs w:val="21"/>
              </w:rPr>
            </w:pPr>
            <w:r>
              <w:rPr>
                <w:color w:val="000000"/>
                <w:szCs w:val="21"/>
              </w:rPr>
              <w:t>厂址选择必须符合工业布局和城市规划的要求，按照国家有关法律、法规及建设前期工作的规定进行。</w:t>
            </w:r>
          </w:p>
        </w:tc>
        <w:tc>
          <w:tcPr>
            <w:tcW w:w="1647" w:type="dxa"/>
            <w:vAlign w:val="center"/>
          </w:tcPr>
          <w:p w14:paraId="03EFAE33" w14:textId="77777777" w:rsidR="00606E3D" w:rsidRDefault="00000000">
            <w:pPr>
              <w:spacing w:line="360" w:lineRule="auto"/>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2.0.1</w:t>
            </w:r>
            <w:r>
              <w:rPr>
                <w:color w:val="000000"/>
                <w:szCs w:val="21"/>
              </w:rPr>
              <w:t>条</w:t>
            </w:r>
          </w:p>
        </w:tc>
        <w:tc>
          <w:tcPr>
            <w:tcW w:w="1638" w:type="dxa"/>
            <w:vAlign w:val="center"/>
          </w:tcPr>
          <w:p w14:paraId="1CFA9D24" w14:textId="77777777" w:rsidR="00606E3D" w:rsidRDefault="00000000">
            <w:pPr>
              <w:spacing w:line="360" w:lineRule="auto"/>
              <w:rPr>
                <w:color w:val="000000"/>
                <w:szCs w:val="21"/>
              </w:rPr>
            </w:pPr>
            <w:r>
              <w:rPr>
                <w:rFonts w:hint="eastAsia"/>
                <w:color w:val="000000"/>
                <w:szCs w:val="21"/>
              </w:rPr>
              <w:t>企业</w:t>
            </w:r>
            <w:r>
              <w:rPr>
                <w:color w:val="000000"/>
                <w:szCs w:val="21"/>
              </w:rPr>
              <w:t>厂址符合要求</w:t>
            </w:r>
            <w:r>
              <w:rPr>
                <w:rFonts w:hint="eastAsia"/>
                <w:color w:val="000000"/>
                <w:szCs w:val="21"/>
              </w:rPr>
              <w:t>。</w:t>
            </w:r>
          </w:p>
        </w:tc>
        <w:tc>
          <w:tcPr>
            <w:tcW w:w="597" w:type="dxa"/>
            <w:vAlign w:val="center"/>
          </w:tcPr>
          <w:p w14:paraId="556B33E9" w14:textId="77777777" w:rsidR="00606E3D" w:rsidRDefault="00000000">
            <w:pPr>
              <w:spacing w:line="360" w:lineRule="auto"/>
              <w:jc w:val="center"/>
              <w:rPr>
                <w:color w:val="000000"/>
                <w:szCs w:val="21"/>
              </w:rPr>
            </w:pPr>
            <w:r>
              <w:rPr>
                <w:color w:val="000000"/>
                <w:szCs w:val="21"/>
              </w:rPr>
              <w:t>符合</w:t>
            </w:r>
          </w:p>
        </w:tc>
      </w:tr>
      <w:tr w:rsidR="00606E3D" w14:paraId="46153E37" w14:textId="77777777">
        <w:trPr>
          <w:trHeight w:val="1326"/>
          <w:jc w:val="center"/>
        </w:trPr>
        <w:tc>
          <w:tcPr>
            <w:tcW w:w="765" w:type="dxa"/>
            <w:vAlign w:val="center"/>
          </w:tcPr>
          <w:p w14:paraId="570D1294" w14:textId="77777777" w:rsidR="00606E3D" w:rsidRDefault="00000000">
            <w:pPr>
              <w:spacing w:line="360" w:lineRule="auto"/>
              <w:jc w:val="center"/>
              <w:rPr>
                <w:color w:val="000000"/>
                <w:szCs w:val="21"/>
              </w:rPr>
            </w:pPr>
            <w:r>
              <w:rPr>
                <w:color w:val="000000"/>
                <w:szCs w:val="21"/>
              </w:rPr>
              <w:t>2</w:t>
            </w:r>
          </w:p>
        </w:tc>
        <w:tc>
          <w:tcPr>
            <w:tcW w:w="4566" w:type="dxa"/>
            <w:tcBorders>
              <w:top w:val="single" w:sz="4" w:space="0" w:color="auto"/>
              <w:bottom w:val="single" w:sz="4" w:space="0" w:color="auto"/>
            </w:tcBorders>
            <w:vAlign w:val="center"/>
          </w:tcPr>
          <w:p w14:paraId="2B8E950E" w14:textId="77777777" w:rsidR="00606E3D" w:rsidRDefault="00000000">
            <w:pPr>
              <w:spacing w:line="360" w:lineRule="auto"/>
              <w:rPr>
                <w:color w:val="000000"/>
                <w:szCs w:val="21"/>
              </w:rPr>
            </w:pPr>
            <w:r>
              <w:rPr>
                <w:color w:val="000000"/>
                <w:szCs w:val="21"/>
              </w:rPr>
              <w:t>厂址应具有满足生产、生活及发展规划所必需的水源和电源，且用水、用电量特别大的工业企业，宜靠近水源、电源。</w:t>
            </w:r>
          </w:p>
        </w:tc>
        <w:tc>
          <w:tcPr>
            <w:tcW w:w="1647" w:type="dxa"/>
            <w:vAlign w:val="center"/>
          </w:tcPr>
          <w:p w14:paraId="17F8F309"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3.3.1</w:t>
            </w:r>
            <w:r>
              <w:rPr>
                <w:color w:val="000000"/>
                <w:szCs w:val="21"/>
              </w:rPr>
              <w:t>条</w:t>
            </w:r>
          </w:p>
        </w:tc>
        <w:tc>
          <w:tcPr>
            <w:tcW w:w="1638" w:type="dxa"/>
            <w:vAlign w:val="center"/>
          </w:tcPr>
          <w:p w14:paraId="4490558B" w14:textId="77777777" w:rsidR="00606E3D" w:rsidRDefault="00000000">
            <w:pPr>
              <w:spacing w:line="360" w:lineRule="auto"/>
              <w:rPr>
                <w:color w:val="000000"/>
                <w:szCs w:val="21"/>
              </w:rPr>
            </w:pPr>
            <w:r>
              <w:rPr>
                <w:color w:val="000000"/>
                <w:szCs w:val="21"/>
              </w:rPr>
              <w:t>公司厂址具有满足生产、生活及发展</w:t>
            </w:r>
            <w:r>
              <w:rPr>
                <w:rFonts w:hint="eastAsia"/>
                <w:color w:val="000000"/>
                <w:szCs w:val="21"/>
              </w:rPr>
              <w:t>的水</w:t>
            </w:r>
            <w:r>
              <w:rPr>
                <w:color w:val="000000"/>
                <w:szCs w:val="21"/>
              </w:rPr>
              <w:t>源和电源</w:t>
            </w:r>
            <w:r>
              <w:rPr>
                <w:rFonts w:hint="eastAsia"/>
                <w:color w:val="000000"/>
                <w:szCs w:val="21"/>
              </w:rPr>
              <w:t>。</w:t>
            </w:r>
          </w:p>
        </w:tc>
        <w:tc>
          <w:tcPr>
            <w:tcW w:w="597" w:type="dxa"/>
            <w:vAlign w:val="center"/>
          </w:tcPr>
          <w:p w14:paraId="702E94F4" w14:textId="77777777" w:rsidR="00606E3D" w:rsidRDefault="00000000">
            <w:pPr>
              <w:spacing w:line="360" w:lineRule="auto"/>
              <w:jc w:val="center"/>
              <w:rPr>
                <w:color w:val="000000"/>
                <w:szCs w:val="21"/>
              </w:rPr>
            </w:pPr>
            <w:r>
              <w:rPr>
                <w:color w:val="000000"/>
                <w:szCs w:val="21"/>
              </w:rPr>
              <w:t>符合</w:t>
            </w:r>
          </w:p>
        </w:tc>
      </w:tr>
      <w:tr w:rsidR="00606E3D" w14:paraId="23012558" w14:textId="77777777">
        <w:trPr>
          <w:trHeight w:val="458"/>
          <w:jc w:val="center"/>
        </w:trPr>
        <w:tc>
          <w:tcPr>
            <w:tcW w:w="765" w:type="dxa"/>
            <w:vAlign w:val="center"/>
          </w:tcPr>
          <w:p w14:paraId="38009B46" w14:textId="77777777" w:rsidR="00606E3D" w:rsidRDefault="00000000">
            <w:pPr>
              <w:spacing w:line="360" w:lineRule="auto"/>
              <w:jc w:val="center"/>
              <w:rPr>
                <w:color w:val="000000"/>
                <w:szCs w:val="21"/>
              </w:rPr>
            </w:pPr>
            <w:r>
              <w:rPr>
                <w:color w:val="000000"/>
                <w:szCs w:val="21"/>
              </w:rPr>
              <w:t>3</w:t>
            </w:r>
          </w:p>
        </w:tc>
        <w:tc>
          <w:tcPr>
            <w:tcW w:w="4566" w:type="dxa"/>
            <w:tcBorders>
              <w:top w:val="single" w:sz="4" w:space="0" w:color="auto"/>
            </w:tcBorders>
            <w:vAlign w:val="center"/>
          </w:tcPr>
          <w:p w14:paraId="0A51975D" w14:textId="77777777" w:rsidR="00606E3D" w:rsidRDefault="00000000">
            <w:pPr>
              <w:spacing w:line="360" w:lineRule="auto"/>
              <w:rPr>
                <w:color w:val="000000"/>
                <w:szCs w:val="21"/>
              </w:rPr>
            </w:pPr>
            <w:r>
              <w:rPr>
                <w:color w:val="000000"/>
                <w:szCs w:val="21"/>
              </w:rPr>
              <w:t>厂址应具有满足建设工程需要的工程地质条件和水文地质条件。</w:t>
            </w:r>
          </w:p>
        </w:tc>
        <w:tc>
          <w:tcPr>
            <w:tcW w:w="1647" w:type="dxa"/>
            <w:vAlign w:val="center"/>
          </w:tcPr>
          <w:p w14:paraId="77287079"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4.1.8</w:t>
            </w:r>
            <w:r>
              <w:rPr>
                <w:color w:val="000000"/>
                <w:szCs w:val="21"/>
              </w:rPr>
              <w:t>条</w:t>
            </w:r>
          </w:p>
        </w:tc>
        <w:tc>
          <w:tcPr>
            <w:tcW w:w="1638" w:type="dxa"/>
            <w:vAlign w:val="center"/>
          </w:tcPr>
          <w:p w14:paraId="656FB9CE" w14:textId="77777777" w:rsidR="00606E3D" w:rsidRDefault="00000000">
            <w:pPr>
              <w:spacing w:line="360" w:lineRule="auto"/>
              <w:rPr>
                <w:color w:val="000000"/>
                <w:szCs w:val="21"/>
              </w:rPr>
            </w:pPr>
            <w:r>
              <w:rPr>
                <w:color w:val="000000"/>
                <w:szCs w:val="21"/>
              </w:rPr>
              <w:t>厂址工程地质条件和水文地质条件良好</w:t>
            </w:r>
            <w:r>
              <w:rPr>
                <w:rFonts w:hint="eastAsia"/>
                <w:color w:val="000000"/>
                <w:szCs w:val="21"/>
              </w:rPr>
              <w:t>。</w:t>
            </w:r>
          </w:p>
        </w:tc>
        <w:tc>
          <w:tcPr>
            <w:tcW w:w="597" w:type="dxa"/>
            <w:vAlign w:val="center"/>
          </w:tcPr>
          <w:p w14:paraId="0A380AC0" w14:textId="77777777" w:rsidR="00606E3D" w:rsidRDefault="00000000">
            <w:pPr>
              <w:spacing w:line="360" w:lineRule="auto"/>
              <w:jc w:val="center"/>
              <w:rPr>
                <w:color w:val="000000"/>
                <w:szCs w:val="21"/>
              </w:rPr>
            </w:pPr>
            <w:r>
              <w:rPr>
                <w:color w:val="000000"/>
                <w:szCs w:val="21"/>
              </w:rPr>
              <w:t>符合</w:t>
            </w:r>
          </w:p>
        </w:tc>
      </w:tr>
      <w:tr w:rsidR="00606E3D" w14:paraId="422125C3" w14:textId="77777777">
        <w:trPr>
          <w:trHeight w:val="662"/>
          <w:jc w:val="center"/>
        </w:trPr>
        <w:tc>
          <w:tcPr>
            <w:tcW w:w="765" w:type="dxa"/>
            <w:vAlign w:val="center"/>
          </w:tcPr>
          <w:p w14:paraId="7E026048" w14:textId="77777777" w:rsidR="00606E3D" w:rsidRDefault="00000000">
            <w:pPr>
              <w:spacing w:line="360" w:lineRule="auto"/>
              <w:jc w:val="center"/>
              <w:rPr>
                <w:color w:val="000000"/>
                <w:szCs w:val="21"/>
              </w:rPr>
            </w:pPr>
            <w:r>
              <w:rPr>
                <w:color w:val="000000"/>
                <w:szCs w:val="21"/>
              </w:rPr>
              <w:t>4</w:t>
            </w:r>
          </w:p>
        </w:tc>
        <w:tc>
          <w:tcPr>
            <w:tcW w:w="4566" w:type="dxa"/>
            <w:tcBorders>
              <w:top w:val="single" w:sz="4" w:space="0" w:color="auto"/>
              <w:bottom w:val="single" w:sz="4" w:space="0" w:color="auto"/>
            </w:tcBorders>
            <w:vAlign w:val="center"/>
          </w:tcPr>
          <w:p w14:paraId="3C3496A7" w14:textId="77777777" w:rsidR="00606E3D" w:rsidRDefault="00000000">
            <w:pPr>
              <w:spacing w:line="360" w:lineRule="auto"/>
              <w:rPr>
                <w:color w:val="000000"/>
                <w:szCs w:val="21"/>
              </w:rPr>
            </w:pPr>
            <w:r>
              <w:rPr>
                <w:color w:val="000000"/>
                <w:szCs w:val="21"/>
              </w:rPr>
              <w:t>工业企业厂外道路的规划，应符合城镇规划或当地交通运输规划。并应合理地利用现有的国家公路及城镇道路。</w:t>
            </w:r>
          </w:p>
        </w:tc>
        <w:tc>
          <w:tcPr>
            <w:tcW w:w="1647" w:type="dxa"/>
            <w:vAlign w:val="center"/>
          </w:tcPr>
          <w:p w14:paraId="48845F1B"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4.6.1</w:t>
            </w:r>
            <w:r>
              <w:rPr>
                <w:color w:val="000000"/>
                <w:szCs w:val="21"/>
              </w:rPr>
              <w:t>条</w:t>
            </w:r>
          </w:p>
        </w:tc>
        <w:tc>
          <w:tcPr>
            <w:tcW w:w="1638" w:type="dxa"/>
            <w:vAlign w:val="center"/>
          </w:tcPr>
          <w:p w14:paraId="194171DE" w14:textId="77777777" w:rsidR="00606E3D" w:rsidRDefault="00000000">
            <w:pPr>
              <w:spacing w:line="360" w:lineRule="auto"/>
              <w:rPr>
                <w:color w:val="000000"/>
                <w:szCs w:val="21"/>
              </w:rPr>
            </w:pPr>
            <w:r>
              <w:rPr>
                <w:szCs w:val="21"/>
              </w:rPr>
              <w:t>该</w:t>
            </w:r>
            <w:r>
              <w:rPr>
                <w:rFonts w:hint="eastAsia"/>
                <w:szCs w:val="21"/>
              </w:rPr>
              <w:t>企业北侧是玉</w:t>
            </w:r>
            <w:proofErr w:type="gramStart"/>
            <w:r>
              <w:rPr>
                <w:rFonts w:hint="eastAsia"/>
                <w:szCs w:val="21"/>
              </w:rPr>
              <w:t>洛</w:t>
            </w:r>
            <w:proofErr w:type="gramEnd"/>
            <w:r>
              <w:rPr>
                <w:rFonts w:hint="eastAsia"/>
                <w:szCs w:val="21"/>
              </w:rPr>
              <w:t>路，西侧是冯井路。符合城镇规划，合理地利用了现有的国家公路及城镇道路。</w:t>
            </w:r>
          </w:p>
        </w:tc>
        <w:tc>
          <w:tcPr>
            <w:tcW w:w="597" w:type="dxa"/>
            <w:vAlign w:val="center"/>
          </w:tcPr>
          <w:p w14:paraId="7EBA0A11" w14:textId="77777777" w:rsidR="00606E3D" w:rsidRDefault="00000000">
            <w:pPr>
              <w:spacing w:line="360" w:lineRule="auto"/>
              <w:jc w:val="center"/>
              <w:rPr>
                <w:color w:val="000000"/>
                <w:szCs w:val="21"/>
              </w:rPr>
            </w:pPr>
            <w:r>
              <w:rPr>
                <w:color w:val="000000"/>
                <w:szCs w:val="21"/>
              </w:rPr>
              <w:t>符合</w:t>
            </w:r>
          </w:p>
        </w:tc>
      </w:tr>
      <w:tr w:rsidR="00606E3D" w14:paraId="30D20DF5" w14:textId="77777777">
        <w:trPr>
          <w:trHeight w:val="853"/>
          <w:jc w:val="center"/>
        </w:trPr>
        <w:tc>
          <w:tcPr>
            <w:tcW w:w="765" w:type="dxa"/>
            <w:vAlign w:val="center"/>
          </w:tcPr>
          <w:p w14:paraId="0CB27FC9" w14:textId="77777777" w:rsidR="00606E3D" w:rsidRDefault="00000000">
            <w:pPr>
              <w:spacing w:line="360" w:lineRule="auto"/>
              <w:jc w:val="center"/>
              <w:rPr>
                <w:color w:val="000000"/>
                <w:szCs w:val="21"/>
              </w:rPr>
            </w:pPr>
            <w:r>
              <w:rPr>
                <w:color w:val="000000"/>
                <w:szCs w:val="21"/>
              </w:rPr>
              <w:lastRenderedPageBreak/>
              <w:t>5</w:t>
            </w:r>
          </w:p>
        </w:tc>
        <w:tc>
          <w:tcPr>
            <w:tcW w:w="4566" w:type="dxa"/>
            <w:tcBorders>
              <w:top w:val="single" w:sz="4" w:space="0" w:color="auto"/>
            </w:tcBorders>
            <w:vAlign w:val="center"/>
          </w:tcPr>
          <w:p w14:paraId="36DD029C" w14:textId="77777777" w:rsidR="00606E3D" w:rsidRDefault="00000000">
            <w:pPr>
              <w:spacing w:line="360" w:lineRule="auto"/>
              <w:rPr>
                <w:color w:val="000000"/>
                <w:szCs w:val="21"/>
              </w:rPr>
            </w:pPr>
            <w:r>
              <w:rPr>
                <w:color w:val="000000"/>
                <w:szCs w:val="21"/>
              </w:rPr>
              <w:t>排放工业废水的工业企业严禁在饮用水源上游建厂，固体废弃物堆放和填埋场必须避免选在废弃物扬散、流失的场所以及饮用水源的近旁。</w:t>
            </w:r>
          </w:p>
        </w:tc>
        <w:tc>
          <w:tcPr>
            <w:tcW w:w="1647" w:type="dxa"/>
            <w:vAlign w:val="center"/>
          </w:tcPr>
          <w:p w14:paraId="57B9E42D" w14:textId="77777777" w:rsidR="00606E3D" w:rsidRDefault="00000000">
            <w:pPr>
              <w:spacing w:line="360" w:lineRule="auto"/>
              <w:jc w:val="center"/>
              <w:rPr>
                <w:color w:val="000000"/>
                <w:szCs w:val="21"/>
              </w:rPr>
            </w:pPr>
            <w:r>
              <w:rPr>
                <w:color w:val="000000"/>
                <w:szCs w:val="21"/>
              </w:rPr>
              <w:t>《工业企业设计卫生标准》</w:t>
            </w:r>
            <w:r>
              <w:rPr>
                <w:rFonts w:hint="eastAsia"/>
                <w:color w:val="000000"/>
                <w:szCs w:val="21"/>
              </w:rPr>
              <w:t>（</w:t>
            </w:r>
            <w:r>
              <w:rPr>
                <w:color w:val="000000"/>
                <w:szCs w:val="21"/>
              </w:rPr>
              <w:t>GBZ1</w:t>
            </w:r>
            <w:r>
              <w:rPr>
                <w:color w:val="000000"/>
                <w:szCs w:val="21"/>
              </w:rPr>
              <w:t>－</w:t>
            </w:r>
            <w:r>
              <w:rPr>
                <w:color w:val="000000"/>
                <w:szCs w:val="21"/>
              </w:rPr>
              <w:t>2010</w:t>
            </w:r>
            <w:r>
              <w:rPr>
                <w:rFonts w:hint="eastAsia"/>
                <w:color w:val="000000"/>
                <w:szCs w:val="21"/>
              </w:rPr>
              <w:t>）</w:t>
            </w:r>
          </w:p>
        </w:tc>
        <w:tc>
          <w:tcPr>
            <w:tcW w:w="1638" w:type="dxa"/>
            <w:vAlign w:val="center"/>
          </w:tcPr>
          <w:p w14:paraId="11737375" w14:textId="77777777" w:rsidR="00606E3D" w:rsidRDefault="00000000">
            <w:pPr>
              <w:spacing w:line="360" w:lineRule="auto"/>
              <w:rPr>
                <w:color w:val="000000"/>
                <w:szCs w:val="21"/>
              </w:rPr>
            </w:pPr>
            <w:r>
              <w:rPr>
                <w:color w:val="000000"/>
                <w:szCs w:val="21"/>
              </w:rPr>
              <w:t>该厂</w:t>
            </w:r>
            <w:r>
              <w:rPr>
                <w:rFonts w:hint="eastAsia"/>
                <w:color w:val="000000"/>
                <w:szCs w:val="21"/>
              </w:rPr>
              <w:t>不</w:t>
            </w:r>
            <w:r>
              <w:rPr>
                <w:color w:val="000000"/>
                <w:szCs w:val="21"/>
              </w:rPr>
              <w:t>排放</w:t>
            </w:r>
            <w:r>
              <w:rPr>
                <w:rFonts w:hint="eastAsia"/>
                <w:color w:val="000000"/>
                <w:szCs w:val="21"/>
              </w:rPr>
              <w:t>工业废水。</w:t>
            </w:r>
          </w:p>
        </w:tc>
        <w:tc>
          <w:tcPr>
            <w:tcW w:w="597" w:type="dxa"/>
            <w:vAlign w:val="center"/>
          </w:tcPr>
          <w:p w14:paraId="15211291" w14:textId="77777777" w:rsidR="00606E3D" w:rsidRDefault="00000000">
            <w:pPr>
              <w:spacing w:line="360" w:lineRule="auto"/>
              <w:jc w:val="center"/>
              <w:rPr>
                <w:color w:val="000000"/>
                <w:szCs w:val="21"/>
              </w:rPr>
            </w:pPr>
            <w:r>
              <w:rPr>
                <w:color w:val="000000"/>
                <w:szCs w:val="21"/>
              </w:rPr>
              <w:t>符合</w:t>
            </w:r>
          </w:p>
        </w:tc>
      </w:tr>
      <w:tr w:rsidR="00606E3D" w14:paraId="6116AAC3" w14:textId="77777777">
        <w:trPr>
          <w:trHeight w:val="1841"/>
          <w:jc w:val="center"/>
        </w:trPr>
        <w:tc>
          <w:tcPr>
            <w:tcW w:w="765" w:type="dxa"/>
            <w:vAlign w:val="center"/>
          </w:tcPr>
          <w:p w14:paraId="056E3C36" w14:textId="77777777" w:rsidR="00606E3D" w:rsidRDefault="00000000">
            <w:pPr>
              <w:spacing w:line="360" w:lineRule="auto"/>
              <w:jc w:val="center"/>
              <w:rPr>
                <w:color w:val="000000"/>
                <w:szCs w:val="21"/>
              </w:rPr>
            </w:pPr>
            <w:r>
              <w:rPr>
                <w:color w:val="000000"/>
                <w:szCs w:val="21"/>
              </w:rPr>
              <w:t>6</w:t>
            </w:r>
          </w:p>
        </w:tc>
        <w:tc>
          <w:tcPr>
            <w:tcW w:w="4566" w:type="dxa"/>
            <w:tcBorders>
              <w:top w:val="single" w:sz="4" w:space="0" w:color="auto"/>
              <w:bottom w:val="single" w:sz="4" w:space="0" w:color="auto"/>
            </w:tcBorders>
            <w:vAlign w:val="center"/>
          </w:tcPr>
          <w:p w14:paraId="71088CAD" w14:textId="77777777" w:rsidR="00606E3D" w:rsidRDefault="00000000">
            <w:pPr>
              <w:spacing w:line="360" w:lineRule="auto"/>
              <w:rPr>
                <w:color w:val="000000"/>
                <w:szCs w:val="21"/>
              </w:rPr>
            </w:pPr>
            <w:r>
              <w:rPr>
                <w:color w:val="000000"/>
                <w:szCs w:val="21"/>
              </w:rPr>
              <w:t>平面布置，应符合下列要求：一、在符合生产流程、操作要求和使用功能的前提下，建筑物、构筑物等设施，应联合多层布置；二、按功能分区，合理地确定通道宽度；三、厂区、功能分区及建筑物、构筑物的外形宜规整；四、功能分区内各项设施的布置，应紧凑、合理。</w:t>
            </w:r>
          </w:p>
        </w:tc>
        <w:tc>
          <w:tcPr>
            <w:tcW w:w="1647" w:type="dxa"/>
            <w:vAlign w:val="center"/>
          </w:tcPr>
          <w:p w14:paraId="7009B75D"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5.1.2</w:t>
            </w:r>
            <w:r>
              <w:rPr>
                <w:color w:val="000000"/>
                <w:szCs w:val="21"/>
              </w:rPr>
              <w:t>条</w:t>
            </w:r>
          </w:p>
        </w:tc>
        <w:tc>
          <w:tcPr>
            <w:tcW w:w="1638" w:type="dxa"/>
            <w:vAlign w:val="center"/>
          </w:tcPr>
          <w:p w14:paraId="3FCC67FE" w14:textId="77777777" w:rsidR="00606E3D" w:rsidRDefault="00000000">
            <w:pPr>
              <w:spacing w:line="360" w:lineRule="auto"/>
              <w:rPr>
                <w:color w:val="000000"/>
                <w:szCs w:val="21"/>
              </w:rPr>
            </w:pPr>
            <w:r>
              <w:rPr>
                <w:color w:val="000000"/>
                <w:szCs w:val="21"/>
              </w:rPr>
              <w:t>总平面布置按功能分区布置</w:t>
            </w:r>
            <w:r>
              <w:rPr>
                <w:rFonts w:hint="eastAsia"/>
                <w:color w:val="000000"/>
                <w:szCs w:val="21"/>
              </w:rPr>
              <w:t>。</w:t>
            </w:r>
          </w:p>
        </w:tc>
        <w:tc>
          <w:tcPr>
            <w:tcW w:w="597" w:type="dxa"/>
            <w:vAlign w:val="center"/>
          </w:tcPr>
          <w:p w14:paraId="1FBE42D5" w14:textId="77777777" w:rsidR="00606E3D" w:rsidRDefault="00000000">
            <w:pPr>
              <w:spacing w:line="360" w:lineRule="auto"/>
              <w:jc w:val="center"/>
              <w:rPr>
                <w:color w:val="000000"/>
                <w:szCs w:val="21"/>
              </w:rPr>
            </w:pPr>
            <w:r>
              <w:rPr>
                <w:color w:val="000000"/>
                <w:szCs w:val="21"/>
              </w:rPr>
              <w:t>符合</w:t>
            </w:r>
          </w:p>
        </w:tc>
      </w:tr>
      <w:tr w:rsidR="00606E3D" w14:paraId="59604A8C" w14:textId="77777777">
        <w:trPr>
          <w:trHeight w:val="282"/>
          <w:jc w:val="center"/>
        </w:trPr>
        <w:tc>
          <w:tcPr>
            <w:tcW w:w="765" w:type="dxa"/>
            <w:vAlign w:val="center"/>
          </w:tcPr>
          <w:p w14:paraId="3DA1DC52" w14:textId="77777777" w:rsidR="00606E3D" w:rsidRDefault="00000000">
            <w:pPr>
              <w:spacing w:line="360" w:lineRule="auto"/>
              <w:jc w:val="center"/>
              <w:rPr>
                <w:color w:val="000000"/>
                <w:szCs w:val="21"/>
              </w:rPr>
            </w:pPr>
            <w:r>
              <w:rPr>
                <w:color w:val="000000"/>
                <w:szCs w:val="21"/>
              </w:rPr>
              <w:t>7</w:t>
            </w:r>
          </w:p>
        </w:tc>
        <w:tc>
          <w:tcPr>
            <w:tcW w:w="4566" w:type="dxa"/>
            <w:tcBorders>
              <w:top w:val="single" w:sz="4" w:space="0" w:color="auto"/>
              <w:bottom w:val="single" w:sz="4" w:space="0" w:color="auto"/>
            </w:tcBorders>
            <w:vAlign w:val="center"/>
          </w:tcPr>
          <w:p w14:paraId="058E1BB2" w14:textId="77777777" w:rsidR="00606E3D" w:rsidRDefault="00000000">
            <w:pPr>
              <w:spacing w:line="360" w:lineRule="auto"/>
              <w:rPr>
                <w:color w:val="000000"/>
                <w:szCs w:val="21"/>
              </w:rPr>
            </w:pPr>
            <w:r>
              <w:rPr>
                <w:color w:val="000000"/>
                <w:szCs w:val="21"/>
              </w:rPr>
              <w:t>总平面布置，应合理地组织货流和人流。</w:t>
            </w:r>
          </w:p>
        </w:tc>
        <w:tc>
          <w:tcPr>
            <w:tcW w:w="1647" w:type="dxa"/>
            <w:vAlign w:val="center"/>
          </w:tcPr>
          <w:p w14:paraId="37C93057"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5.1.8</w:t>
            </w:r>
            <w:r>
              <w:rPr>
                <w:color w:val="000000"/>
                <w:szCs w:val="21"/>
              </w:rPr>
              <w:t>条</w:t>
            </w:r>
          </w:p>
        </w:tc>
        <w:tc>
          <w:tcPr>
            <w:tcW w:w="1638" w:type="dxa"/>
            <w:vAlign w:val="center"/>
          </w:tcPr>
          <w:p w14:paraId="3C5047AE" w14:textId="77777777" w:rsidR="00606E3D" w:rsidRDefault="00000000">
            <w:pPr>
              <w:spacing w:line="360" w:lineRule="auto"/>
              <w:rPr>
                <w:color w:val="000000"/>
                <w:szCs w:val="21"/>
              </w:rPr>
            </w:pPr>
            <w:r>
              <w:rPr>
                <w:color w:val="000000"/>
                <w:szCs w:val="21"/>
              </w:rPr>
              <w:t>厂区布置满足货流和人流需要</w:t>
            </w:r>
            <w:r>
              <w:rPr>
                <w:rFonts w:hint="eastAsia"/>
                <w:color w:val="000000"/>
                <w:szCs w:val="21"/>
              </w:rPr>
              <w:t>。</w:t>
            </w:r>
          </w:p>
        </w:tc>
        <w:tc>
          <w:tcPr>
            <w:tcW w:w="597" w:type="dxa"/>
            <w:vAlign w:val="center"/>
          </w:tcPr>
          <w:p w14:paraId="6EDAC263" w14:textId="77777777" w:rsidR="00606E3D" w:rsidRDefault="00000000">
            <w:pPr>
              <w:spacing w:line="360" w:lineRule="auto"/>
              <w:jc w:val="center"/>
              <w:rPr>
                <w:color w:val="000000"/>
                <w:szCs w:val="21"/>
              </w:rPr>
            </w:pPr>
            <w:r>
              <w:rPr>
                <w:color w:val="000000"/>
                <w:szCs w:val="21"/>
              </w:rPr>
              <w:t>符合</w:t>
            </w:r>
          </w:p>
        </w:tc>
      </w:tr>
      <w:tr w:rsidR="00606E3D" w14:paraId="70E9CA9F" w14:textId="77777777">
        <w:trPr>
          <w:trHeight w:val="1069"/>
          <w:jc w:val="center"/>
        </w:trPr>
        <w:tc>
          <w:tcPr>
            <w:tcW w:w="765" w:type="dxa"/>
            <w:vAlign w:val="center"/>
          </w:tcPr>
          <w:p w14:paraId="5E18BCFE" w14:textId="77777777" w:rsidR="00606E3D" w:rsidRDefault="00000000">
            <w:pPr>
              <w:spacing w:line="360" w:lineRule="auto"/>
              <w:jc w:val="center"/>
              <w:rPr>
                <w:color w:val="000000"/>
                <w:szCs w:val="21"/>
              </w:rPr>
            </w:pPr>
            <w:r>
              <w:rPr>
                <w:color w:val="000000"/>
                <w:szCs w:val="21"/>
              </w:rPr>
              <w:t>8</w:t>
            </w:r>
          </w:p>
        </w:tc>
        <w:tc>
          <w:tcPr>
            <w:tcW w:w="4566" w:type="dxa"/>
            <w:tcBorders>
              <w:top w:val="single" w:sz="4" w:space="0" w:color="auto"/>
              <w:bottom w:val="single" w:sz="4" w:space="0" w:color="auto"/>
            </w:tcBorders>
            <w:vAlign w:val="center"/>
          </w:tcPr>
          <w:p w14:paraId="761737D5" w14:textId="77777777" w:rsidR="00606E3D" w:rsidRDefault="00000000">
            <w:pPr>
              <w:spacing w:line="360" w:lineRule="auto"/>
              <w:rPr>
                <w:color w:val="000000"/>
                <w:szCs w:val="21"/>
              </w:rPr>
            </w:pPr>
            <w:r>
              <w:rPr>
                <w:color w:val="000000"/>
                <w:szCs w:val="21"/>
              </w:rPr>
              <w:t>全厂性的生活设施，应根据工业企业规模和具体条件，可集中或分区布置。为车间服务的生活设施，应靠近人员较多的作业地点，或职工上、下班经由的主要道路附近。</w:t>
            </w:r>
          </w:p>
        </w:tc>
        <w:tc>
          <w:tcPr>
            <w:tcW w:w="1647" w:type="dxa"/>
            <w:vAlign w:val="center"/>
          </w:tcPr>
          <w:p w14:paraId="73C5E53B"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5.7.2</w:t>
            </w:r>
            <w:r>
              <w:rPr>
                <w:color w:val="000000"/>
                <w:szCs w:val="21"/>
              </w:rPr>
              <w:t>条</w:t>
            </w:r>
          </w:p>
        </w:tc>
        <w:tc>
          <w:tcPr>
            <w:tcW w:w="1638" w:type="dxa"/>
            <w:vAlign w:val="center"/>
          </w:tcPr>
          <w:p w14:paraId="09F7F635" w14:textId="77777777" w:rsidR="00606E3D" w:rsidRDefault="00000000">
            <w:pPr>
              <w:spacing w:line="360" w:lineRule="auto"/>
              <w:rPr>
                <w:color w:val="000000"/>
                <w:szCs w:val="21"/>
              </w:rPr>
            </w:pPr>
            <w:r>
              <w:rPr>
                <w:rFonts w:hint="eastAsia"/>
                <w:color w:val="000000"/>
                <w:szCs w:val="21"/>
              </w:rPr>
              <w:t>该企业规模小，从业人员少，地处玉带街道黄官营，从业人员离家近，生生活方便，未配备专门的生活设施。</w:t>
            </w:r>
          </w:p>
        </w:tc>
        <w:tc>
          <w:tcPr>
            <w:tcW w:w="597" w:type="dxa"/>
            <w:vAlign w:val="center"/>
          </w:tcPr>
          <w:p w14:paraId="08AD06C8" w14:textId="77777777" w:rsidR="00606E3D" w:rsidRDefault="00000000">
            <w:pPr>
              <w:spacing w:line="360" w:lineRule="auto"/>
              <w:jc w:val="center"/>
              <w:rPr>
                <w:color w:val="000000"/>
                <w:szCs w:val="21"/>
              </w:rPr>
            </w:pPr>
            <w:r>
              <w:rPr>
                <w:color w:val="000000"/>
                <w:szCs w:val="21"/>
              </w:rPr>
              <w:t>符合</w:t>
            </w:r>
          </w:p>
        </w:tc>
      </w:tr>
      <w:tr w:rsidR="00606E3D" w14:paraId="206B4CE9" w14:textId="77777777">
        <w:trPr>
          <w:trHeight w:val="282"/>
          <w:jc w:val="center"/>
        </w:trPr>
        <w:tc>
          <w:tcPr>
            <w:tcW w:w="765" w:type="dxa"/>
            <w:vAlign w:val="center"/>
          </w:tcPr>
          <w:p w14:paraId="540F16CB" w14:textId="77777777" w:rsidR="00606E3D" w:rsidRDefault="00000000">
            <w:pPr>
              <w:spacing w:line="360" w:lineRule="auto"/>
              <w:jc w:val="center"/>
              <w:rPr>
                <w:color w:val="000000"/>
                <w:szCs w:val="21"/>
              </w:rPr>
            </w:pPr>
            <w:r>
              <w:rPr>
                <w:color w:val="000000"/>
                <w:szCs w:val="21"/>
              </w:rPr>
              <w:t>9</w:t>
            </w:r>
          </w:p>
        </w:tc>
        <w:tc>
          <w:tcPr>
            <w:tcW w:w="4566" w:type="dxa"/>
            <w:tcBorders>
              <w:top w:val="single" w:sz="4" w:space="0" w:color="auto"/>
              <w:bottom w:val="single" w:sz="4" w:space="0" w:color="auto"/>
            </w:tcBorders>
            <w:vAlign w:val="center"/>
          </w:tcPr>
          <w:p w14:paraId="61EA4C46" w14:textId="77777777" w:rsidR="00606E3D" w:rsidRDefault="00000000">
            <w:pPr>
              <w:spacing w:line="360" w:lineRule="auto"/>
              <w:rPr>
                <w:szCs w:val="21"/>
              </w:rPr>
            </w:pPr>
            <w:r>
              <w:rPr>
                <w:szCs w:val="21"/>
              </w:rPr>
              <w:t>产生高噪声的生产设施，宜相对集中布置。其周围宜布置对噪声较不敏感、高大、朝向有利于隔声的建筑物、构筑物和堆场等，其与相邻设施的防噪声间距，应符合国家现行的噪声卫生防护距离的规定。厂区内各类地点及厂界处的噪声限制值和总平面布置中的噪声控制，尚应符合现行国家标准《工业企业噪声控制设计规范》的规定。</w:t>
            </w:r>
          </w:p>
        </w:tc>
        <w:tc>
          <w:tcPr>
            <w:tcW w:w="1647" w:type="dxa"/>
            <w:vAlign w:val="center"/>
          </w:tcPr>
          <w:p w14:paraId="747D1429" w14:textId="77777777" w:rsidR="00606E3D" w:rsidRDefault="00000000">
            <w:pPr>
              <w:spacing w:line="360" w:lineRule="auto"/>
              <w:jc w:val="center"/>
              <w:rPr>
                <w:szCs w:val="21"/>
              </w:rPr>
            </w:pPr>
            <w:r>
              <w:rPr>
                <w:snapToGrid w:val="0"/>
                <w:szCs w:val="21"/>
              </w:rPr>
              <w:t>《工业企业总平面设计规范》（</w:t>
            </w:r>
            <w:r>
              <w:rPr>
                <w:snapToGrid w:val="0"/>
                <w:szCs w:val="21"/>
              </w:rPr>
              <w:t>GB50187-2012</w:t>
            </w:r>
            <w:r>
              <w:rPr>
                <w:snapToGrid w:val="0"/>
                <w:szCs w:val="21"/>
              </w:rPr>
              <w:t>）</w:t>
            </w:r>
            <w:r>
              <w:rPr>
                <w:szCs w:val="21"/>
              </w:rPr>
              <w:t>第</w:t>
            </w:r>
            <w:r>
              <w:rPr>
                <w:szCs w:val="21"/>
              </w:rPr>
              <w:t>5.2.5</w:t>
            </w:r>
            <w:r>
              <w:rPr>
                <w:szCs w:val="21"/>
              </w:rPr>
              <w:t>条</w:t>
            </w:r>
          </w:p>
        </w:tc>
        <w:tc>
          <w:tcPr>
            <w:tcW w:w="1638" w:type="dxa"/>
            <w:vAlign w:val="center"/>
          </w:tcPr>
          <w:p w14:paraId="7D7B56F6" w14:textId="77777777" w:rsidR="00606E3D" w:rsidRDefault="00000000">
            <w:pPr>
              <w:spacing w:line="360" w:lineRule="auto"/>
              <w:rPr>
                <w:szCs w:val="21"/>
              </w:rPr>
            </w:pPr>
            <w:r>
              <w:rPr>
                <w:szCs w:val="21"/>
              </w:rPr>
              <w:t>该</w:t>
            </w:r>
            <w:r>
              <w:rPr>
                <w:rFonts w:hint="eastAsia"/>
                <w:szCs w:val="21"/>
              </w:rPr>
              <w:t>企业</w:t>
            </w:r>
            <w:r>
              <w:rPr>
                <w:szCs w:val="21"/>
              </w:rPr>
              <w:t>采用先进的机械设备，集中布置于</w:t>
            </w:r>
            <w:r>
              <w:rPr>
                <w:rFonts w:hint="eastAsia"/>
                <w:szCs w:val="21"/>
              </w:rPr>
              <w:t>生产</w:t>
            </w:r>
            <w:r>
              <w:rPr>
                <w:szCs w:val="21"/>
              </w:rPr>
              <w:t>车间</w:t>
            </w:r>
          </w:p>
        </w:tc>
        <w:tc>
          <w:tcPr>
            <w:tcW w:w="597" w:type="dxa"/>
            <w:vAlign w:val="center"/>
          </w:tcPr>
          <w:p w14:paraId="7FC4151F" w14:textId="77777777" w:rsidR="00606E3D" w:rsidRDefault="00000000">
            <w:pPr>
              <w:spacing w:line="360" w:lineRule="auto"/>
              <w:jc w:val="center"/>
              <w:rPr>
                <w:color w:val="000000"/>
                <w:szCs w:val="21"/>
              </w:rPr>
            </w:pPr>
            <w:r>
              <w:rPr>
                <w:color w:val="000000"/>
                <w:szCs w:val="21"/>
              </w:rPr>
              <w:t>符合</w:t>
            </w:r>
          </w:p>
        </w:tc>
      </w:tr>
      <w:tr w:rsidR="00606E3D" w14:paraId="7F08B3D0" w14:textId="77777777">
        <w:trPr>
          <w:trHeight w:val="282"/>
          <w:jc w:val="center"/>
        </w:trPr>
        <w:tc>
          <w:tcPr>
            <w:tcW w:w="765" w:type="dxa"/>
            <w:vAlign w:val="center"/>
          </w:tcPr>
          <w:p w14:paraId="4F7249DB" w14:textId="77777777" w:rsidR="00606E3D" w:rsidRDefault="00000000">
            <w:pPr>
              <w:spacing w:line="360" w:lineRule="auto"/>
              <w:jc w:val="center"/>
              <w:rPr>
                <w:color w:val="000000"/>
                <w:szCs w:val="21"/>
              </w:rPr>
            </w:pPr>
            <w:r>
              <w:rPr>
                <w:color w:val="000000"/>
                <w:szCs w:val="21"/>
              </w:rPr>
              <w:t>10</w:t>
            </w:r>
          </w:p>
        </w:tc>
        <w:tc>
          <w:tcPr>
            <w:tcW w:w="4566" w:type="dxa"/>
            <w:tcBorders>
              <w:top w:val="single" w:sz="4" w:space="0" w:color="auto"/>
              <w:bottom w:val="single" w:sz="4" w:space="0" w:color="auto"/>
            </w:tcBorders>
            <w:vAlign w:val="center"/>
          </w:tcPr>
          <w:p w14:paraId="6E882DC6" w14:textId="77777777" w:rsidR="00606E3D" w:rsidRDefault="00000000">
            <w:pPr>
              <w:spacing w:line="360" w:lineRule="auto"/>
              <w:rPr>
                <w:color w:val="000000"/>
                <w:szCs w:val="21"/>
              </w:rPr>
            </w:pPr>
            <w:r>
              <w:rPr>
                <w:color w:val="000000"/>
                <w:szCs w:val="21"/>
              </w:rPr>
              <w:t>动力公用设施的布置，</w:t>
            </w:r>
            <w:proofErr w:type="gramStart"/>
            <w:r>
              <w:rPr>
                <w:color w:val="000000"/>
                <w:szCs w:val="21"/>
              </w:rPr>
              <w:t>宜位于</w:t>
            </w:r>
            <w:proofErr w:type="gramEnd"/>
            <w:r>
              <w:rPr>
                <w:color w:val="000000"/>
                <w:szCs w:val="21"/>
              </w:rPr>
              <w:t>其负荷中心，或靠近主要用户。</w:t>
            </w:r>
          </w:p>
        </w:tc>
        <w:tc>
          <w:tcPr>
            <w:tcW w:w="1647" w:type="dxa"/>
            <w:vAlign w:val="center"/>
          </w:tcPr>
          <w:p w14:paraId="7950EF40"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p>
        </w:tc>
        <w:tc>
          <w:tcPr>
            <w:tcW w:w="1638" w:type="dxa"/>
            <w:vAlign w:val="center"/>
          </w:tcPr>
          <w:p w14:paraId="30F760DD" w14:textId="77777777" w:rsidR="00606E3D" w:rsidRDefault="00000000">
            <w:pPr>
              <w:spacing w:line="360" w:lineRule="auto"/>
              <w:rPr>
                <w:color w:val="000000"/>
                <w:szCs w:val="21"/>
              </w:rPr>
            </w:pPr>
            <w:r>
              <w:rPr>
                <w:color w:val="000000"/>
                <w:szCs w:val="21"/>
              </w:rPr>
              <w:t>动力设施的设置满足生产需要</w:t>
            </w:r>
          </w:p>
        </w:tc>
        <w:tc>
          <w:tcPr>
            <w:tcW w:w="597" w:type="dxa"/>
            <w:vAlign w:val="center"/>
          </w:tcPr>
          <w:p w14:paraId="1D4BC672" w14:textId="77777777" w:rsidR="00606E3D" w:rsidRDefault="00000000">
            <w:pPr>
              <w:spacing w:line="360" w:lineRule="auto"/>
              <w:jc w:val="center"/>
              <w:rPr>
                <w:color w:val="000000"/>
                <w:szCs w:val="21"/>
              </w:rPr>
            </w:pPr>
            <w:r>
              <w:rPr>
                <w:color w:val="000000"/>
                <w:szCs w:val="21"/>
              </w:rPr>
              <w:t>符合</w:t>
            </w:r>
          </w:p>
        </w:tc>
      </w:tr>
      <w:tr w:rsidR="00606E3D" w14:paraId="2D08358D" w14:textId="77777777">
        <w:trPr>
          <w:trHeight w:val="282"/>
          <w:jc w:val="center"/>
        </w:trPr>
        <w:tc>
          <w:tcPr>
            <w:tcW w:w="765" w:type="dxa"/>
            <w:vAlign w:val="center"/>
          </w:tcPr>
          <w:p w14:paraId="0BE73FCE" w14:textId="77777777" w:rsidR="00606E3D" w:rsidRDefault="00000000">
            <w:pPr>
              <w:spacing w:line="360" w:lineRule="auto"/>
              <w:jc w:val="center"/>
              <w:rPr>
                <w:color w:val="000000"/>
                <w:szCs w:val="21"/>
              </w:rPr>
            </w:pPr>
            <w:r>
              <w:rPr>
                <w:color w:val="000000"/>
                <w:szCs w:val="21"/>
              </w:rPr>
              <w:t>11</w:t>
            </w:r>
          </w:p>
        </w:tc>
        <w:tc>
          <w:tcPr>
            <w:tcW w:w="4566" w:type="dxa"/>
            <w:tcBorders>
              <w:top w:val="single" w:sz="4" w:space="0" w:color="auto"/>
              <w:bottom w:val="single" w:sz="4" w:space="0" w:color="auto"/>
            </w:tcBorders>
            <w:vAlign w:val="center"/>
          </w:tcPr>
          <w:p w14:paraId="41878473" w14:textId="77777777" w:rsidR="00606E3D" w:rsidRDefault="00000000">
            <w:pPr>
              <w:spacing w:line="360" w:lineRule="auto"/>
              <w:rPr>
                <w:color w:val="000000"/>
                <w:szCs w:val="21"/>
              </w:rPr>
            </w:pPr>
            <w:r>
              <w:rPr>
                <w:color w:val="000000"/>
                <w:szCs w:val="21"/>
              </w:rPr>
              <w:t>在符合安全和卫生防护距离的要求下，居住区宜靠</w:t>
            </w:r>
            <w:r>
              <w:rPr>
                <w:color w:val="000000"/>
                <w:szCs w:val="21"/>
              </w:rPr>
              <w:lastRenderedPageBreak/>
              <w:t>近工业企业布置。当工业企业位于城镇郊区时，居住区宜靠近城镇，并与城镇统一规划。</w:t>
            </w:r>
          </w:p>
        </w:tc>
        <w:tc>
          <w:tcPr>
            <w:tcW w:w="1647" w:type="dxa"/>
            <w:vAlign w:val="center"/>
          </w:tcPr>
          <w:p w14:paraId="06F0F59D" w14:textId="77777777" w:rsidR="00606E3D" w:rsidRDefault="00000000">
            <w:pPr>
              <w:spacing w:line="360" w:lineRule="auto"/>
              <w:jc w:val="center"/>
              <w:rPr>
                <w:color w:val="000000"/>
                <w:szCs w:val="21"/>
              </w:rPr>
            </w:pPr>
            <w:r>
              <w:rPr>
                <w:snapToGrid w:val="0"/>
                <w:color w:val="000000"/>
                <w:szCs w:val="21"/>
              </w:rPr>
              <w:lastRenderedPageBreak/>
              <w:t>《工业企业总平</w:t>
            </w:r>
            <w:r>
              <w:rPr>
                <w:snapToGrid w:val="0"/>
                <w:color w:val="000000"/>
                <w:szCs w:val="21"/>
              </w:rPr>
              <w:lastRenderedPageBreak/>
              <w:t>面设计规范》（</w:t>
            </w:r>
            <w:r>
              <w:rPr>
                <w:snapToGrid w:val="0"/>
                <w:color w:val="000000"/>
                <w:szCs w:val="21"/>
              </w:rPr>
              <w:t>GB50187-2012</w:t>
            </w:r>
            <w:r>
              <w:rPr>
                <w:snapToGrid w:val="0"/>
                <w:color w:val="000000"/>
                <w:szCs w:val="21"/>
              </w:rPr>
              <w:t>）</w:t>
            </w:r>
          </w:p>
        </w:tc>
        <w:tc>
          <w:tcPr>
            <w:tcW w:w="1638" w:type="dxa"/>
            <w:vAlign w:val="center"/>
          </w:tcPr>
          <w:p w14:paraId="650B4699" w14:textId="77777777" w:rsidR="00606E3D" w:rsidRDefault="00000000">
            <w:pPr>
              <w:spacing w:line="360" w:lineRule="auto"/>
              <w:rPr>
                <w:color w:val="000000"/>
                <w:szCs w:val="21"/>
              </w:rPr>
            </w:pPr>
            <w:r>
              <w:rPr>
                <w:color w:val="000000"/>
                <w:szCs w:val="21"/>
              </w:rPr>
              <w:lastRenderedPageBreak/>
              <w:t>该公司</w:t>
            </w:r>
            <w:r>
              <w:rPr>
                <w:rFonts w:hint="eastAsia"/>
                <w:color w:val="000000"/>
                <w:szCs w:val="21"/>
              </w:rPr>
              <w:t>在玉带街</w:t>
            </w:r>
            <w:r>
              <w:rPr>
                <w:rFonts w:hint="eastAsia"/>
                <w:color w:val="000000"/>
                <w:szCs w:val="21"/>
              </w:rPr>
              <w:lastRenderedPageBreak/>
              <w:t>道黄官营作业人员就居住在企业周边。</w:t>
            </w:r>
          </w:p>
        </w:tc>
        <w:tc>
          <w:tcPr>
            <w:tcW w:w="597" w:type="dxa"/>
            <w:vAlign w:val="center"/>
          </w:tcPr>
          <w:p w14:paraId="7CA04F1E" w14:textId="77777777" w:rsidR="00606E3D" w:rsidRDefault="00000000">
            <w:pPr>
              <w:spacing w:line="360" w:lineRule="auto"/>
              <w:jc w:val="center"/>
              <w:rPr>
                <w:color w:val="000000"/>
                <w:szCs w:val="21"/>
              </w:rPr>
            </w:pPr>
            <w:r>
              <w:rPr>
                <w:color w:val="000000"/>
                <w:szCs w:val="21"/>
              </w:rPr>
              <w:lastRenderedPageBreak/>
              <w:t>符合</w:t>
            </w:r>
          </w:p>
        </w:tc>
      </w:tr>
      <w:tr w:rsidR="00606E3D" w14:paraId="4E3E40B0" w14:textId="77777777">
        <w:trPr>
          <w:trHeight w:val="282"/>
          <w:jc w:val="center"/>
        </w:trPr>
        <w:tc>
          <w:tcPr>
            <w:tcW w:w="765" w:type="dxa"/>
            <w:vAlign w:val="center"/>
          </w:tcPr>
          <w:p w14:paraId="2EFB1B3F" w14:textId="77777777" w:rsidR="00606E3D" w:rsidRDefault="00000000">
            <w:pPr>
              <w:spacing w:line="360" w:lineRule="auto"/>
              <w:jc w:val="center"/>
              <w:rPr>
                <w:color w:val="000000"/>
                <w:szCs w:val="21"/>
              </w:rPr>
            </w:pPr>
            <w:r>
              <w:rPr>
                <w:color w:val="000000"/>
                <w:szCs w:val="21"/>
              </w:rPr>
              <w:t>12</w:t>
            </w:r>
          </w:p>
        </w:tc>
        <w:tc>
          <w:tcPr>
            <w:tcW w:w="4566" w:type="dxa"/>
            <w:tcBorders>
              <w:top w:val="single" w:sz="4" w:space="0" w:color="auto"/>
              <w:bottom w:val="single" w:sz="4" w:space="0" w:color="auto"/>
            </w:tcBorders>
            <w:vAlign w:val="center"/>
          </w:tcPr>
          <w:p w14:paraId="7250FC20" w14:textId="77777777" w:rsidR="00606E3D" w:rsidRDefault="00000000">
            <w:pPr>
              <w:spacing w:line="360" w:lineRule="auto"/>
              <w:rPr>
                <w:color w:val="000000"/>
                <w:szCs w:val="21"/>
              </w:rPr>
            </w:pPr>
            <w:r>
              <w:rPr>
                <w:color w:val="000000"/>
                <w:szCs w:val="21"/>
              </w:rPr>
              <w:t>工业企业排弃的废料，应结合当地条件综合利用，减少堆存场地。需综合利用的废料，应按其性质分别堆存。</w:t>
            </w:r>
          </w:p>
        </w:tc>
        <w:tc>
          <w:tcPr>
            <w:tcW w:w="1647" w:type="dxa"/>
            <w:vAlign w:val="center"/>
          </w:tcPr>
          <w:p w14:paraId="27E55954"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4.6.1</w:t>
            </w:r>
            <w:r>
              <w:rPr>
                <w:color w:val="000000"/>
                <w:szCs w:val="21"/>
              </w:rPr>
              <w:t>条</w:t>
            </w:r>
          </w:p>
        </w:tc>
        <w:tc>
          <w:tcPr>
            <w:tcW w:w="1638" w:type="dxa"/>
            <w:vAlign w:val="center"/>
          </w:tcPr>
          <w:p w14:paraId="24A0AF2E" w14:textId="77777777" w:rsidR="00606E3D" w:rsidRDefault="00000000">
            <w:pPr>
              <w:spacing w:line="360" w:lineRule="auto"/>
              <w:rPr>
                <w:color w:val="000000"/>
                <w:szCs w:val="21"/>
              </w:rPr>
            </w:pPr>
            <w:r>
              <w:rPr>
                <w:color w:val="000000"/>
                <w:szCs w:val="21"/>
              </w:rPr>
              <w:t>该公司无工业废弃物堆场</w:t>
            </w:r>
            <w:r>
              <w:rPr>
                <w:rFonts w:hint="eastAsia"/>
                <w:color w:val="000000"/>
                <w:szCs w:val="21"/>
              </w:rPr>
              <w:t>。</w:t>
            </w:r>
          </w:p>
        </w:tc>
        <w:tc>
          <w:tcPr>
            <w:tcW w:w="597" w:type="dxa"/>
            <w:vAlign w:val="center"/>
          </w:tcPr>
          <w:p w14:paraId="436D2C03" w14:textId="77777777" w:rsidR="00606E3D" w:rsidRDefault="00000000">
            <w:pPr>
              <w:spacing w:line="360" w:lineRule="auto"/>
              <w:jc w:val="center"/>
              <w:rPr>
                <w:color w:val="000000"/>
                <w:szCs w:val="21"/>
              </w:rPr>
            </w:pPr>
            <w:r>
              <w:rPr>
                <w:rFonts w:hint="eastAsia"/>
                <w:color w:val="000000"/>
                <w:szCs w:val="21"/>
              </w:rPr>
              <w:t>符合</w:t>
            </w:r>
          </w:p>
        </w:tc>
      </w:tr>
      <w:tr w:rsidR="00606E3D" w14:paraId="7071CA47" w14:textId="77777777">
        <w:trPr>
          <w:trHeight w:val="282"/>
          <w:jc w:val="center"/>
        </w:trPr>
        <w:tc>
          <w:tcPr>
            <w:tcW w:w="765" w:type="dxa"/>
            <w:vAlign w:val="center"/>
          </w:tcPr>
          <w:p w14:paraId="4544725C" w14:textId="77777777" w:rsidR="00606E3D" w:rsidRDefault="00000000">
            <w:pPr>
              <w:spacing w:line="360" w:lineRule="auto"/>
              <w:jc w:val="center"/>
              <w:rPr>
                <w:color w:val="000000"/>
                <w:szCs w:val="21"/>
              </w:rPr>
            </w:pPr>
            <w:r>
              <w:rPr>
                <w:color w:val="000000"/>
                <w:szCs w:val="21"/>
              </w:rPr>
              <w:t>13</w:t>
            </w:r>
          </w:p>
        </w:tc>
        <w:tc>
          <w:tcPr>
            <w:tcW w:w="4566" w:type="dxa"/>
            <w:tcBorders>
              <w:top w:val="single" w:sz="4" w:space="0" w:color="auto"/>
              <w:bottom w:val="single" w:sz="4" w:space="0" w:color="auto"/>
            </w:tcBorders>
            <w:vAlign w:val="center"/>
          </w:tcPr>
          <w:p w14:paraId="6DE405C4" w14:textId="77777777" w:rsidR="00606E3D" w:rsidRDefault="00000000">
            <w:pPr>
              <w:spacing w:line="360" w:lineRule="auto"/>
              <w:rPr>
                <w:color w:val="000000"/>
                <w:szCs w:val="21"/>
              </w:rPr>
            </w:pPr>
            <w:r>
              <w:rPr>
                <w:color w:val="000000"/>
                <w:szCs w:val="21"/>
              </w:rPr>
              <w:t>总平面布置，应结合当地气象条件，使建筑物具有良好的朝向、采光和自然通风条件。高温、热加工、有特殊要求和人员较多的建筑物，应避免西晒。</w:t>
            </w:r>
          </w:p>
        </w:tc>
        <w:tc>
          <w:tcPr>
            <w:tcW w:w="1647" w:type="dxa"/>
            <w:vAlign w:val="center"/>
          </w:tcPr>
          <w:p w14:paraId="5FBE21F1"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5.1.2</w:t>
            </w:r>
            <w:r>
              <w:rPr>
                <w:color w:val="000000"/>
                <w:szCs w:val="21"/>
              </w:rPr>
              <w:t>条</w:t>
            </w:r>
          </w:p>
        </w:tc>
        <w:tc>
          <w:tcPr>
            <w:tcW w:w="1638" w:type="dxa"/>
            <w:vAlign w:val="center"/>
          </w:tcPr>
          <w:p w14:paraId="1C291091" w14:textId="77777777" w:rsidR="00606E3D" w:rsidRDefault="00000000">
            <w:pPr>
              <w:spacing w:line="360" w:lineRule="auto"/>
              <w:rPr>
                <w:color w:val="000000"/>
                <w:szCs w:val="21"/>
              </w:rPr>
            </w:pPr>
            <w:r>
              <w:rPr>
                <w:color w:val="000000"/>
                <w:szCs w:val="21"/>
              </w:rPr>
              <w:t>建筑物朝向、采光和自然通风较好</w:t>
            </w:r>
            <w:r>
              <w:rPr>
                <w:rFonts w:hint="eastAsia"/>
                <w:color w:val="000000"/>
                <w:szCs w:val="21"/>
              </w:rPr>
              <w:t>。无高温、热加工车间。</w:t>
            </w:r>
          </w:p>
        </w:tc>
        <w:tc>
          <w:tcPr>
            <w:tcW w:w="597" w:type="dxa"/>
            <w:vAlign w:val="center"/>
          </w:tcPr>
          <w:p w14:paraId="6E6D415F" w14:textId="77777777" w:rsidR="00606E3D" w:rsidRDefault="00000000">
            <w:pPr>
              <w:spacing w:line="360" w:lineRule="auto"/>
              <w:jc w:val="center"/>
              <w:rPr>
                <w:color w:val="000000"/>
                <w:szCs w:val="21"/>
              </w:rPr>
            </w:pPr>
            <w:r>
              <w:rPr>
                <w:color w:val="000000"/>
                <w:szCs w:val="21"/>
              </w:rPr>
              <w:t>符合</w:t>
            </w:r>
          </w:p>
        </w:tc>
      </w:tr>
      <w:tr w:rsidR="00606E3D" w14:paraId="5C3D7593" w14:textId="77777777">
        <w:trPr>
          <w:trHeight w:val="282"/>
          <w:jc w:val="center"/>
        </w:trPr>
        <w:tc>
          <w:tcPr>
            <w:tcW w:w="765" w:type="dxa"/>
            <w:vAlign w:val="center"/>
          </w:tcPr>
          <w:p w14:paraId="5869EDDE" w14:textId="77777777" w:rsidR="00606E3D" w:rsidRDefault="00000000">
            <w:pPr>
              <w:spacing w:line="360" w:lineRule="auto"/>
              <w:jc w:val="center"/>
              <w:rPr>
                <w:color w:val="000000"/>
                <w:szCs w:val="21"/>
              </w:rPr>
            </w:pPr>
            <w:r>
              <w:rPr>
                <w:color w:val="000000"/>
                <w:szCs w:val="21"/>
              </w:rPr>
              <w:t>14</w:t>
            </w:r>
          </w:p>
        </w:tc>
        <w:tc>
          <w:tcPr>
            <w:tcW w:w="4566" w:type="dxa"/>
            <w:tcBorders>
              <w:top w:val="single" w:sz="4" w:space="0" w:color="auto"/>
              <w:bottom w:val="single" w:sz="4" w:space="0" w:color="auto"/>
            </w:tcBorders>
            <w:vAlign w:val="center"/>
          </w:tcPr>
          <w:p w14:paraId="72D74306" w14:textId="77777777" w:rsidR="00606E3D" w:rsidRDefault="00000000">
            <w:pPr>
              <w:spacing w:line="360" w:lineRule="auto"/>
              <w:rPr>
                <w:color w:val="000000"/>
                <w:szCs w:val="21"/>
              </w:rPr>
            </w:pPr>
            <w:r>
              <w:rPr>
                <w:color w:val="000000"/>
                <w:szCs w:val="21"/>
              </w:rPr>
              <w:t>全厂性修理设施，</w:t>
            </w:r>
            <w:proofErr w:type="gramStart"/>
            <w:r>
              <w:rPr>
                <w:color w:val="000000"/>
                <w:szCs w:val="21"/>
              </w:rPr>
              <w:t>宜集中</w:t>
            </w:r>
            <w:proofErr w:type="gramEnd"/>
            <w:r>
              <w:rPr>
                <w:color w:val="000000"/>
                <w:szCs w:val="21"/>
              </w:rPr>
              <w:t>布置；车间维修设施，在确保生产安全前提下，应靠近主要用户布置。</w:t>
            </w:r>
          </w:p>
        </w:tc>
        <w:tc>
          <w:tcPr>
            <w:tcW w:w="1647" w:type="dxa"/>
            <w:vAlign w:val="center"/>
          </w:tcPr>
          <w:p w14:paraId="4733342A"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p>
        </w:tc>
        <w:tc>
          <w:tcPr>
            <w:tcW w:w="1638" w:type="dxa"/>
            <w:vAlign w:val="center"/>
          </w:tcPr>
          <w:p w14:paraId="12651A2F" w14:textId="77777777" w:rsidR="00606E3D" w:rsidRDefault="00000000">
            <w:pPr>
              <w:spacing w:line="360" w:lineRule="auto"/>
              <w:rPr>
                <w:color w:val="000000"/>
                <w:szCs w:val="21"/>
              </w:rPr>
            </w:pPr>
            <w:r>
              <w:rPr>
                <w:color w:val="000000"/>
                <w:szCs w:val="21"/>
              </w:rPr>
              <w:t>该公司</w:t>
            </w:r>
            <w:r>
              <w:rPr>
                <w:rFonts w:hint="eastAsia"/>
                <w:color w:val="000000"/>
                <w:szCs w:val="21"/>
              </w:rPr>
              <w:t>生产设备设施较少，无专门的修理设施。</w:t>
            </w:r>
          </w:p>
        </w:tc>
        <w:tc>
          <w:tcPr>
            <w:tcW w:w="597" w:type="dxa"/>
            <w:vAlign w:val="center"/>
          </w:tcPr>
          <w:p w14:paraId="4BAA3844" w14:textId="77777777" w:rsidR="00606E3D" w:rsidRDefault="00000000">
            <w:pPr>
              <w:spacing w:line="360" w:lineRule="auto"/>
              <w:jc w:val="center"/>
              <w:rPr>
                <w:color w:val="000000"/>
                <w:szCs w:val="21"/>
              </w:rPr>
            </w:pPr>
            <w:r>
              <w:rPr>
                <w:color w:val="000000"/>
                <w:szCs w:val="21"/>
              </w:rPr>
              <w:t>符合</w:t>
            </w:r>
          </w:p>
        </w:tc>
      </w:tr>
      <w:tr w:rsidR="00606E3D" w14:paraId="22B03F0E" w14:textId="77777777">
        <w:trPr>
          <w:trHeight w:val="90"/>
          <w:jc w:val="center"/>
        </w:trPr>
        <w:tc>
          <w:tcPr>
            <w:tcW w:w="765" w:type="dxa"/>
            <w:vAlign w:val="center"/>
          </w:tcPr>
          <w:p w14:paraId="3CD45F52" w14:textId="77777777" w:rsidR="00606E3D" w:rsidRDefault="00000000">
            <w:pPr>
              <w:spacing w:line="360" w:lineRule="auto"/>
              <w:jc w:val="center"/>
              <w:rPr>
                <w:color w:val="000000"/>
                <w:szCs w:val="21"/>
              </w:rPr>
            </w:pPr>
            <w:r>
              <w:rPr>
                <w:color w:val="000000"/>
                <w:szCs w:val="21"/>
              </w:rPr>
              <w:t>15</w:t>
            </w:r>
          </w:p>
        </w:tc>
        <w:tc>
          <w:tcPr>
            <w:tcW w:w="4566" w:type="dxa"/>
            <w:tcBorders>
              <w:top w:val="single" w:sz="4" w:space="0" w:color="auto"/>
              <w:bottom w:val="single" w:sz="4" w:space="0" w:color="auto"/>
            </w:tcBorders>
            <w:vAlign w:val="center"/>
          </w:tcPr>
          <w:p w14:paraId="3A599B3D" w14:textId="77777777" w:rsidR="00606E3D" w:rsidRDefault="00000000">
            <w:pPr>
              <w:spacing w:line="360" w:lineRule="auto"/>
              <w:rPr>
                <w:color w:val="000000"/>
                <w:szCs w:val="21"/>
              </w:rPr>
            </w:pPr>
            <w:r>
              <w:rPr>
                <w:color w:val="000000"/>
                <w:szCs w:val="21"/>
              </w:rPr>
              <w:t>仓库与堆场，应根据贮存物料的性质、货流出入方向、供应对象、贮存面积、运输方式等因素，按不同类别相对集中布置，并为运输、装卸、管理创造有利条件，且应符合国家现行的防火、安全、卫生标准的有关规定。</w:t>
            </w:r>
          </w:p>
        </w:tc>
        <w:tc>
          <w:tcPr>
            <w:tcW w:w="1647" w:type="dxa"/>
            <w:vAlign w:val="center"/>
          </w:tcPr>
          <w:p w14:paraId="1AA553D2"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r>
              <w:rPr>
                <w:color w:val="000000"/>
                <w:szCs w:val="21"/>
              </w:rPr>
              <w:t>第</w:t>
            </w:r>
            <w:r>
              <w:rPr>
                <w:color w:val="000000"/>
                <w:szCs w:val="21"/>
              </w:rPr>
              <w:t>5.6.1</w:t>
            </w:r>
            <w:r>
              <w:rPr>
                <w:color w:val="000000"/>
                <w:szCs w:val="21"/>
              </w:rPr>
              <w:t>条</w:t>
            </w:r>
          </w:p>
        </w:tc>
        <w:tc>
          <w:tcPr>
            <w:tcW w:w="1638" w:type="dxa"/>
            <w:vAlign w:val="center"/>
          </w:tcPr>
          <w:p w14:paraId="538D5EE7" w14:textId="77777777" w:rsidR="00606E3D" w:rsidRDefault="00000000">
            <w:pPr>
              <w:spacing w:line="360" w:lineRule="auto"/>
              <w:rPr>
                <w:color w:val="000000"/>
                <w:szCs w:val="21"/>
              </w:rPr>
            </w:pPr>
            <w:r>
              <w:rPr>
                <w:rFonts w:hint="eastAsia"/>
                <w:color w:val="000000"/>
                <w:szCs w:val="21"/>
              </w:rPr>
              <w:t>原料和成品</w:t>
            </w:r>
            <w:r>
              <w:rPr>
                <w:color w:val="000000"/>
                <w:szCs w:val="21"/>
              </w:rPr>
              <w:t>仓库</w:t>
            </w:r>
            <w:r>
              <w:rPr>
                <w:rFonts w:hint="eastAsia"/>
                <w:color w:val="000000"/>
                <w:szCs w:val="21"/>
              </w:rPr>
              <w:t>根据贮存物料的性质、货流出入方向等分区堆放，符合国家现行的防火、安全、卫生标准的有关规定。</w:t>
            </w:r>
          </w:p>
        </w:tc>
        <w:tc>
          <w:tcPr>
            <w:tcW w:w="597" w:type="dxa"/>
            <w:vAlign w:val="center"/>
          </w:tcPr>
          <w:p w14:paraId="717EA5EC" w14:textId="77777777" w:rsidR="00606E3D" w:rsidRDefault="00000000">
            <w:pPr>
              <w:spacing w:line="360" w:lineRule="auto"/>
              <w:jc w:val="center"/>
              <w:rPr>
                <w:color w:val="000000"/>
                <w:szCs w:val="21"/>
              </w:rPr>
            </w:pPr>
            <w:r>
              <w:rPr>
                <w:color w:val="000000"/>
                <w:szCs w:val="21"/>
              </w:rPr>
              <w:t>符合</w:t>
            </w:r>
          </w:p>
        </w:tc>
      </w:tr>
      <w:tr w:rsidR="00606E3D" w14:paraId="5B5B49BC" w14:textId="77777777">
        <w:trPr>
          <w:trHeight w:val="1069"/>
          <w:jc w:val="center"/>
        </w:trPr>
        <w:tc>
          <w:tcPr>
            <w:tcW w:w="765" w:type="dxa"/>
            <w:vAlign w:val="center"/>
          </w:tcPr>
          <w:p w14:paraId="5E6FBA5A" w14:textId="77777777" w:rsidR="00606E3D" w:rsidRDefault="00000000">
            <w:pPr>
              <w:spacing w:line="360" w:lineRule="auto"/>
              <w:jc w:val="center"/>
              <w:rPr>
                <w:color w:val="000000"/>
                <w:szCs w:val="21"/>
              </w:rPr>
            </w:pPr>
            <w:r>
              <w:rPr>
                <w:color w:val="000000"/>
                <w:szCs w:val="21"/>
              </w:rPr>
              <w:t>16</w:t>
            </w:r>
          </w:p>
        </w:tc>
        <w:tc>
          <w:tcPr>
            <w:tcW w:w="4566" w:type="dxa"/>
            <w:tcBorders>
              <w:top w:val="single" w:sz="4" w:space="0" w:color="auto"/>
              <w:bottom w:val="single" w:sz="4" w:space="0" w:color="auto"/>
            </w:tcBorders>
            <w:vAlign w:val="center"/>
          </w:tcPr>
          <w:p w14:paraId="7F4CE65C" w14:textId="77777777" w:rsidR="00606E3D" w:rsidRDefault="00000000">
            <w:pPr>
              <w:spacing w:line="360" w:lineRule="auto"/>
              <w:rPr>
                <w:color w:val="000000"/>
                <w:szCs w:val="21"/>
              </w:rPr>
            </w:pPr>
            <w:r>
              <w:rPr>
                <w:color w:val="000000"/>
                <w:szCs w:val="21"/>
              </w:rPr>
              <w:t>生产管理设施的布置，应位于厂区全年最小频率风向的下风侧，并应布置在便于生产管理、环境洁净、靠近主要人流出入口、</w:t>
            </w:r>
            <w:r>
              <w:rPr>
                <w:color w:val="000000"/>
                <w:szCs w:val="21"/>
              </w:rPr>
              <w:t xml:space="preserve"> </w:t>
            </w:r>
            <w:r>
              <w:rPr>
                <w:color w:val="000000"/>
                <w:szCs w:val="21"/>
              </w:rPr>
              <w:t>与城镇和居住区联系方便的地点。</w:t>
            </w:r>
          </w:p>
        </w:tc>
        <w:tc>
          <w:tcPr>
            <w:tcW w:w="1647" w:type="dxa"/>
            <w:vAlign w:val="center"/>
          </w:tcPr>
          <w:p w14:paraId="442E4531" w14:textId="77777777" w:rsidR="00606E3D" w:rsidRDefault="00000000">
            <w:pPr>
              <w:spacing w:line="360" w:lineRule="auto"/>
              <w:jc w:val="center"/>
              <w:rPr>
                <w:color w:val="000000"/>
                <w:szCs w:val="21"/>
              </w:rPr>
            </w:pPr>
            <w:r>
              <w:rPr>
                <w:snapToGrid w:val="0"/>
                <w:color w:val="000000"/>
                <w:szCs w:val="21"/>
              </w:rPr>
              <w:t>《工业企业总平面设计规范》（</w:t>
            </w:r>
            <w:r>
              <w:rPr>
                <w:snapToGrid w:val="0"/>
                <w:color w:val="000000"/>
                <w:szCs w:val="21"/>
              </w:rPr>
              <w:t>GB50187-2012</w:t>
            </w:r>
            <w:r>
              <w:rPr>
                <w:snapToGrid w:val="0"/>
                <w:color w:val="000000"/>
                <w:szCs w:val="21"/>
              </w:rPr>
              <w:t>）</w:t>
            </w:r>
          </w:p>
        </w:tc>
        <w:tc>
          <w:tcPr>
            <w:tcW w:w="1638" w:type="dxa"/>
            <w:vAlign w:val="center"/>
          </w:tcPr>
          <w:p w14:paraId="3E2146B0" w14:textId="77777777" w:rsidR="00606E3D" w:rsidRDefault="00000000">
            <w:pPr>
              <w:spacing w:line="360" w:lineRule="auto"/>
              <w:rPr>
                <w:color w:val="000000"/>
                <w:szCs w:val="21"/>
              </w:rPr>
            </w:pPr>
            <w:r>
              <w:rPr>
                <w:color w:val="000000"/>
                <w:szCs w:val="21"/>
              </w:rPr>
              <w:t>厂</w:t>
            </w:r>
            <w:r>
              <w:rPr>
                <w:szCs w:val="21"/>
              </w:rPr>
              <w:t>区办公楼布置在厂区全年最小频率风向的下风侧</w:t>
            </w:r>
          </w:p>
        </w:tc>
        <w:tc>
          <w:tcPr>
            <w:tcW w:w="597" w:type="dxa"/>
            <w:vAlign w:val="center"/>
          </w:tcPr>
          <w:p w14:paraId="1DA19845" w14:textId="77777777" w:rsidR="00606E3D" w:rsidRDefault="00000000">
            <w:pPr>
              <w:spacing w:line="360" w:lineRule="auto"/>
              <w:jc w:val="center"/>
              <w:rPr>
                <w:color w:val="000000"/>
                <w:szCs w:val="21"/>
              </w:rPr>
            </w:pPr>
            <w:r>
              <w:rPr>
                <w:color w:val="000000"/>
                <w:szCs w:val="21"/>
              </w:rPr>
              <w:t>符合</w:t>
            </w:r>
          </w:p>
        </w:tc>
      </w:tr>
      <w:tr w:rsidR="00606E3D" w14:paraId="7CBE126E" w14:textId="77777777">
        <w:trPr>
          <w:trHeight w:val="282"/>
          <w:jc w:val="center"/>
        </w:trPr>
        <w:tc>
          <w:tcPr>
            <w:tcW w:w="765" w:type="dxa"/>
            <w:vAlign w:val="center"/>
          </w:tcPr>
          <w:p w14:paraId="582893C0" w14:textId="77777777" w:rsidR="00606E3D" w:rsidRDefault="00000000">
            <w:pPr>
              <w:spacing w:line="360" w:lineRule="auto"/>
              <w:jc w:val="center"/>
              <w:rPr>
                <w:color w:val="000000"/>
                <w:szCs w:val="21"/>
              </w:rPr>
            </w:pPr>
            <w:r>
              <w:rPr>
                <w:color w:val="000000"/>
                <w:szCs w:val="21"/>
              </w:rPr>
              <w:t>17</w:t>
            </w:r>
          </w:p>
        </w:tc>
        <w:tc>
          <w:tcPr>
            <w:tcW w:w="4566" w:type="dxa"/>
            <w:tcBorders>
              <w:top w:val="single" w:sz="4" w:space="0" w:color="auto"/>
              <w:bottom w:val="single" w:sz="4" w:space="0" w:color="auto"/>
            </w:tcBorders>
            <w:vAlign w:val="center"/>
          </w:tcPr>
          <w:p w14:paraId="27B92084" w14:textId="77777777" w:rsidR="00606E3D" w:rsidRDefault="00000000">
            <w:pPr>
              <w:spacing w:line="360" w:lineRule="auto"/>
              <w:rPr>
                <w:color w:val="000000"/>
                <w:szCs w:val="21"/>
              </w:rPr>
            </w:pPr>
            <w:r>
              <w:rPr>
                <w:color w:val="000000"/>
                <w:szCs w:val="21"/>
              </w:rPr>
              <w:t>耐火等级为二级的单层、多层丙、丁、</w:t>
            </w:r>
            <w:proofErr w:type="gramStart"/>
            <w:r>
              <w:rPr>
                <w:color w:val="000000"/>
                <w:szCs w:val="21"/>
              </w:rPr>
              <w:t>戊类厂房</w:t>
            </w:r>
            <w:proofErr w:type="gramEnd"/>
            <w:r>
              <w:rPr>
                <w:color w:val="000000"/>
                <w:szCs w:val="21"/>
              </w:rPr>
              <w:t>与耐火等级为二级的民用建筑间的防火间距应大于</w:t>
            </w:r>
            <w:r>
              <w:rPr>
                <w:color w:val="000000"/>
                <w:szCs w:val="21"/>
              </w:rPr>
              <w:t>10m</w:t>
            </w:r>
            <w:r>
              <w:rPr>
                <w:color w:val="000000"/>
                <w:szCs w:val="21"/>
              </w:rPr>
              <w:t>（两座丙、丁、</w:t>
            </w:r>
            <w:proofErr w:type="gramStart"/>
            <w:r>
              <w:rPr>
                <w:color w:val="000000"/>
                <w:szCs w:val="21"/>
              </w:rPr>
              <w:t>戊类厂房</w:t>
            </w:r>
            <w:proofErr w:type="gramEnd"/>
            <w:r>
              <w:rPr>
                <w:color w:val="000000"/>
                <w:szCs w:val="21"/>
              </w:rPr>
              <w:t>相邻两面的外墙均为非燃烧体，如无外露的燃烧体屋檐，当每面外墙上的门墙洞口面积之和各不超过该外墙面积的</w:t>
            </w:r>
            <w:r>
              <w:rPr>
                <w:color w:val="000000"/>
                <w:szCs w:val="21"/>
              </w:rPr>
              <w:t>5%</w:t>
            </w:r>
            <w:r>
              <w:rPr>
                <w:color w:val="000000"/>
                <w:szCs w:val="21"/>
              </w:rPr>
              <w:t>，</w:t>
            </w:r>
            <w:r>
              <w:rPr>
                <w:color w:val="000000"/>
                <w:szCs w:val="21"/>
              </w:rPr>
              <w:lastRenderedPageBreak/>
              <w:t>且门窗洞口不正对开设时，其防火间距可按要求减少</w:t>
            </w:r>
            <w:r>
              <w:rPr>
                <w:color w:val="000000"/>
                <w:szCs w:val="21"/>
              </w:rPr>
              <w:t>25%</w:t>
            </w:r>
            <w:r>
              <w:rPr>
                <w:color w:val="000000"/>
                <w:szCs w:val="21"/>
              </w:rPr>
              <w:t>）</w:t>
            </w:r>
          </w:p>
        </w:tc>
        <w:tc>
          <w:tcPr>
            <w:tcW w:w="1647" w:type="dxa"/>
            <w:vAlign w:val="center"/>
          </w:tcPr>
          <w:p w14:paraId="042133C9" w14:textId="77777777" w:rsidR="00606E3D" w:rsidRDefault="00000000">
            <w:pPr>
              <w:spacing w:line="360" w:lineRule="auto"/>
              <w:jc w:val="center"/>
              <w:rPr>
                <w:color w:val="000000"/>
                <w:szCs w:val="21"/>
              </w:rPr>
            </w:pPr>
            <w:r>
              <w:rPr>
                <w:color w:val="000000"/>
                <w:szCs w:val="21"/>
              </w:rPr>
              <w:lastRenderedPageBreak/>
              <w:t>《建筑设计防火规范》</w:t>
            </w:r>
          </w:p>
          <w:p w14:paraId="08CC529B" w14:textId="77777777" w:rsidR="00606E3D" w:rsidRDefault="00000000">
            <w:pPr>
              <w:spacing w:line="360" w:lineRule="auto"/>
              <w:jc w:val="center"/>
              <w:rPr>
                <w:color w:val="000000"/>
                <w:szCs w:val="21"/>
              </w:rPr>
            </w:pPr>
            <w:r>
              <w:rPr>
                <w:color w:val="000000"/>
                <w:szCs w:val="21"/>
              </w:rPr>
              <w:t>GB50016-20</w:t>
            </w:r>
            <w:r>
              <w:rPr>
                <w:rFonts w:hint="eastAsia"/>
                <w:color w:val="000000"/>
                <w:szCs w:val="21"/>
              </w:rPr>
              <w:t>14</w:t>
            </w:r>
          </w:p>
          <w:p w14:paraId="2189BAB5" w14:textId="77777777" w:rsidR="00606E3D" w:rsidRDefault="00000000">
            <w:pPr>
              <w:spacing w:line="360" w:lineRule="auto"/>
              <w:jc w:val="center"/>
              <w:rPr>
                <w:color w:val="000000"/>
                <w:szCs w:val="21"/>
              </w:rPr>
            </w:pPr>
            <w:r>
              <w:rPr>
                <w:color w:val="000000"/>
                <w:szCs w:val="21"/>
              </w:rPr>
              <w:t>第</w:t>
            </w:r>
            <w:r>
              <w:rPr>
                <w:color w:val="000000"/>
                <w:szCs w:val="21"/>
              </w:rPr>
              <w:t>5.2.1</w:t>
            </w:r>
            <w:r>
              <w:rPr>
                <w:color w:val="000000"/>
                <w:szCs w:val="21"/>
              </w:rPr>
              <w:t>条</w:t>
            </w:r>
          </w:p>
        </w:tc>
        <w:tc>
          <w:tcPr>
            <w:tcW w:w="1638" w:type="dxa"/>
            <w:vAlign w:val="center"/>
          </w:tcPr>
          <w:p w14:paraId="3BCC86A6" w14:textId="77777777" w:rsidR="00606E3D" w:rsidRDefault="00000000">
            <w:pPr>
              <w:spacing w:line="360" w:lineRule="auto"/>
              <w:rPr>
                <w:color w:val="000000"/>
                <w:szCs w:val="21"/>
              </w:rPr>
            </w:pPr>
            <w:r>
              <w:rPr>
                <w:color w:val="000000"/>
                <w:szCs w:val="21"/>
              </w:rPr>
              <w:t>该公司厂区</w:t>
            </w:r>
            <w:r>
              <w:rPr>
                <w:rFonts w:hint="eastAsia"/>
                <w:color w:val="000000"/>
                <w:szCs w:val="21"/>
              </w:rPr>
              <w:t>厂房</w:t>
            </w:r>
            <w:r>
              <w:rPr>
                <w:color w:val="000000"/>
                <w:szCs w:val="21"/>
              </w:rPr>
              <w:t>布置</w:t>
            </w:r>
            <w:r>
              <w:rPr>
                <w:rFonts w:hint="eastAsia"/>
                <w:color w:val="000000"/>
                <w:szCs w:val="21"/>
              </w:rPr>
              <w:t>防火间距</w:t>
            </w:r>
            <w:r>
              <w:rPr>
                <w:color w:val="000000"/>
                <w:szCs w:val="21"/>
              </w:rPr>
              <w:t>符合规范要求</w:t>
            </w:r>
            <w:r>
              <w:rPr>
                <w:rFonts w:hint="eastAsia"/>
                <w:color w:val="000000"/>
                <w:szCs w:val="21"/>
              </w:rPr>
              <w:t>。</w:t>
            </w:r>
          </w:p>
        </w:tc>
        <w:tc>
          <w:tcPr>
            <w:tcW w:w="597" w:type="dxa"/>
            <w:vAlign w:val="center"/>
          </w:tcPr>
          <w:p w14:paraId="3056606D" w14:textId="77777777" w:rsidR="00606E3D" w:rsidRDefault="00000000">
            <w:pPr>
              <w:spacing w:line="360" w:lineRule="auto"/>
              <w:jc w:val="center"/>
              <w:rPr>
                <w:color w:val="000000"/>
                <w:szCs w:val="21"/>
              </w:rPr>
            </w:pPr>
            <w:r>
              <w:rPr>
                <w:color w:val="000000"/>
                <w:szCs w:val="21"/>
              </w:rPr>
              <w:t>符合</w:t>
            </w:r>
          </w:p>
        </w:tc>
      </w:tr>
    </w:tbl>
    <w:p w14:paraId="22D60830" w14:textId="77777777" w:rsidR="00606E3D" w:rsidRDefault="00000000">
      <w:pPr>
        <w:pStyle w:val="3"/>
        <w:numPr>
          <w:ilvl w:val="0"/>
          <w:numId w:val="0"/>
        </w:numPr>
        <w:adjustRightInd w:val="0"/>
        <w:snapToGrid w:val="0"/>
        <w:spacing w:before="120" w:after="260" w:line="360" w:lineRule="auto"/>
        <w:rPr>
          <w:bCs w:val="0"/>
          <w:sz w:val="32"/>
        </w:rPr>
      </w:pPr>
      <w:bookmarkStart w:id="392" w:name="_Toc8657597"/>
      <w:bookmarkStart w:id="393" w:name="_Toc455044999"/>
      <w:bookmarkStart w:id="394" w:name="_Toc180507079"/>
      <w:bookmarkEnd w:id="390"/>
      <w:bookmarkEnd w:id="391"/>
      <w:r>
        <w:rPr>
          <w:bCs w:val="0"/>
          <w:sz w:val="32"/>
        </w:rPr>
        <w:t>5.1.</w:t>
      </w:r>
      <w:r>
        <w:rPr>
          <w:rFonts w:hint="eastAsia"/>
          <w:bCs w:val="0"/>
          <w:sz w:val="32"/>
          <w:lang w:val="en-US"/>
        </w:rPr>
        <w:t>2</w:t>
      </w:r>
      <w:r>
        <w:rPr>
          <w:bCs w:val="0"/>
          <w:sz w:val="32"/>
        </w:rPr>
        <w:t>评价单元小结</w:t>
      </w:r>
      <w:bookmarkEnd w:id="392"/>
      <w:bookmarkEnd w:id="393"/>
      <w:bookmarkEnd w:id="394"/>
    </w:p>
    <w:p w14:paraId="0804E797" w14:textId="77777777" w:rsidR="00606E3D" w:rsidRDefault="00000000">
      <w:pPr>
        <w:spacing w:line="360" w:lineRule="auto"/>
        <w:ind w:firstLineChars="200" w:firstLine="560"/>
        <w:rPr>
          <w:sz w:val="28"/>
          <w:szCs w:val="28"/>
        </w:rPr>
      </w:pPr>
      <w:r>
        <w:rPr>
          <w:sz w:val="28"/>
          <w:szCs w:val="28"/>
        </w:rPr>
        <w:t>综上所述，</w:t>
      </w:r>
      <w:r>
        <w:rPr>
          <w:rFonts w:hint="eastAsia"/>
          <w:sz w:val="28"/>
          <w:szCs w:val="28"/>
        </w:rPr>
        <w:t>云南思创格科技有限责任公司</w:t>
      </w:r>
      <w:r>
        <w:rPr>
          <w:sz w:val="28"/>
          <w:szCs w:val="28"/>
        </w:rPr>
        <w:t>的厂址的选址符合《工业企业总平面设计规范》（</w:t>
      </w:r>
      <w:r>
        <w:rPr>
          <w:sz w:val="28"/>
          <w:szCs w:val="28"/>
        </w:rPr>
        <w:t>GB50187-2012</w:t>
      </w:r>
      <w:r>
        <w:rPr>
          <w:sz w:val="28"/>
          <w:szCs w:val="28"/>
        </w:rPr>
        <w:t>）、《工业企业设计卫生标准》（</w:t>
      </w:r>
      <w:r>
        <w:rPr>
          <w:sz w:val="28"/>
          <w:szCs w:val="28"/>
        </w:rPr>
        <w:t>GBZ1-2010</w:t>
      </w:r>
      <w:r>
        <w:rPr>
          <w:sz w:val="28"/>
          <w:szCs w:val="28"/>
        </w:rPr>
        <w:t>）等相关法律、法规、标准和规范中的相关要求。</w:t>
      </w:r>
    </w:p>
    <w:p w14:paraId="3F3550A4"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395" w:name="_Toc8657598"/>
      <w:bookmarkStart w:id="396" w:name="_Toc455045000"/>
      <w:bookmarkStart w:id="397" w:name="_Toc180507080"/>
      <w:r>
        <w:rPr>
          <w:rFonts w:ascii="Times New Roman" w:eastAsia="宋体" w:hAnsi="Times New Roman"/>
          <w:kern w:val="0"/>
          <w:sz w:val="36"/>
          <w:szCs w:val="36"/>
        </w:rPr>
        <w:t>5.2</w:t>
      </w:r>
      <w:r>
        <w:rPr>
          <w:rFonts w:ascii="Times New Roman" w:eastAsia="宋体" w:hAnsi="Times New Roman"/>
          <w:kern w:val="0"/>
          <w:sz w:val="36"/>
          <w:szCs w:val="36"/>
        </w:rPr>
        <w:t>生产工艺及设施评价单元</w:t>
      </w:r>
      <w:bookmarkEnd w:id="395"/>
      <w:bookmarkEnd w:id="396"/>
      <w:bookmarkEnd w:id="397"/>
    </w:p>
    <w:p w14:paraId="7B6373AC" w14:textId="77777777" w:rsidR="00606E3D" w:rsidRDefault="00000000">
      <w:pPr>
        <w:pStyle w:val="3"/>
        <w:numPr>
          <w:ilvl w:val="0"/>
          <w:numId w:val="0"/>
        </w:numPr>
        <w:adjustRightInd w:val="0"/>
        <w:snapToGrid w:val="0"/>
        <w:spacing w:before="120" w:after="260" w:line="360" w:lineRule="auto"/>
        <w:rPr>
          <w:bCs w:val="0"/>
          <w:sz w:val="32"/>
        </w:rPr>
      </w:pPr>
      <w:bookmarkStart w:id="398" w:name="_Toc455045001"/>
      <w:bookmarkStart w:id="399" w:name="_Toc8657599"/>
      <w:bookmarkStart w:id="400" w:name="_Toc180507081"/>
      <w:r>
        <w:rPr>
          <w:bCs w:val="0"/>
          <w:sz w:val="32"/>
        </w:rPr>
        <w:t>5.2.1</w:t>
      </w:r>
      <w:r>
        <w:rPr>
          <w:rFonts w:hint="eastAsia"/>
          <w:lang w:val="en-US"/>
        </w:rPr>
        <w:t>试验生产线生产工艺及设施评价单元</w:t>
      </w:r>
      <w:bookmarkEnd w:id="398"/>
      <w:bookmarkEnd w:id="399"/>
      <w:bookmarkEnd w:id="400"/>
    </w:p>
    <w:p w14:paraId="3159945B" w14:textId="77777777" w:rsidR="00606E3D" w:rsidRDefault="00000000">
      <w:pPr>
        <w:spacing w:line="360" w:lineRule="auto"/>
        <w:ind w:firstLineChars="200" w:firstLine="560"/>
        <w:rPr>
          <w:sz w:val="28"/>
          <w:szCs w:val="28"/>
        </w:rPr>
      </w:pPr>
      <w:r>
        <w:rPr>
          <w:color w:val="000000"/>
          <w:sz w:val="28"/>
          <w:szCs w:val="28"/>
        </w:rPr>
        <w:t>依据《中华人民共和国安全生产法》</w:t>
      </w:r>
      <w:r>
        <w:rPr>
          <w:rFonts w:hint="eastAsia"/>
          <w:color w:val="000000"/>
          <w:sz w:val="28"/>
          <w:szCs w:val="28"/>
        </w:rPr>
        <w:t>、</w:t>
      </w:r>
      <w:r>
        <w:rPr>
          <w:color w:val="000000"/>
          <w:sz w:val="28"/>
          <w:szCs w:val="28"/>
        </w:rPr>
        <w:t>《生产设备安全卫生设计总则》、《生产过程安全卫生要求总则》（</w:t>
      </w:r>
      <w:r>
        <w:rPr>
          <w:color w:val="000000"/>
          <w:sz w:val="28"/>
          <w:szCs w:val="28"/>
        </w:rPr>
        <w:t>GB/T12801-2008</w:t>
      </w:r>
      <w:r>
        <w:rPr>
          <w:color w:val="000000"/>
          <w:sz w:val="28"/>
          <w:szCs w:val="28"/>
        </w:rPr>
        <w:t>）等标准规范的规定，对该公司的生产过程中设备设施采用安全检查表法进行分析评价，见表</w:t>
      </w:r>
      <w:r>
        <w:rPr>
          <w:color w:val="000000"/>
          <w:sz w:val="28"/>
          <w:szCs w:val="28"/>
        </w:rPr>
        <w:t>5-2</w:t>
      </w:r>
      <w:r>
        <w:rPr>
          <w:color w:val="000000"/>
          <w:sz w:val="28"/>
          <w:szCs w:val="28"/>
        </w:rPr>
        <w:t>。</w:t>
      </w:r>
    </w:p>
    <w:p w14:paraId="549D3F19" w14:textId="77777777" w:rsidR="00606E3D" w:rsidRDefault="00000000">
      <w:pPr>
        <w:spacing w:line="360" w:lineRule="auto"/>
        <w:jc w:val="center"/>
        <w:rPr>
          <w:rFonts w:ascii="宋体" w:hAnsi="宋体" w:hint="eastAsia"/>
          <w:sz w:val="24"/>
        </w:rPr>
      </w:pPr>
      <w:r>
        <w:rPr>
          <w:rFonts w:ascii="宋体" w:hAnsi="宋体"/>
          <w:sz w:val="24"/>
        </w:rPr>
        <w:t>表5-</w:t>
      </w:r>
      <w:r>
        <w:rPr>
          <w:rFonts w:ascii="宋体" w:hAnsi="宋体" w:hint="eastAsia"/>
          <w:sz w:val="24"/>
        </w:rPr>
        <w:t>2</w:t>
      </w:r>
      <w:r>
        <w:rPr>
          <w:rFonts w:ascii="宋体" w:hAnsi="宋体"/>
          <w:sz w:val="24"/>
        </w:rPr>
        <w:t xml:space="preserve">  生产</w:t>
      </w:r>
      <w:r>
        <w:rPr>
          <w:rFonts w:ascii="宋体" w:hAnsi="宋体" w:hint="eastAsia"/>
          <w:sz w:val="24"/>
        </w:rPr>
        <w:t>过程安全</w:t>
      </w:r>
      <w:r>
        <w:rPr>
          <w:rFonts w:ascii="宋体" w:hAnsi="宋体"/>
          <w:sz w:val="24"/>
        </w:rPr>
        <w:t>检查表</w:t>
      </w:r>
    </w:p>
    <w:tbl>
      <w:tblPr>
        <w:tblW w:w="92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685"/>
        <w:gridCol w:w="2580"/>
        <w:gridCol w:w="2115"/>
        <w:gridCol w:w="750"/>
      </w:tblGrid>
      <w:tr w:rsidR="00606E3D" w14:paraId="29753B27" w14:textId="77777777">
        <w:trPr>
          <w:jc w:val="center"/>
        </w:trPr>
        <w:tc>
          <w:tcPr>
            <w:tcW w:w="1129" w:type="dxa"/>
            <w:vAlign w:val="center"/>
          </w:tcPr>
          <w:p w14:paraId="2F8A8C55" w14:textId="77777777" w:rsidR="00606E3D" w:rsidRDefault="00000000">
            <w:pPr>
              <w:spacing w:line="360" w:lineRule="auto"/>
              <w:rPr>
                <w:b/>
                <w:bCs/>
                <w:color w:val="000000"/>
                <w:szCs w:val="21"/>
              </w:rPr>
            </w:pPr>
            <w:r>
              <w:rPr>
                <w:b/>
                <w:bCs/>
                <w:color w:val="000000"/>
                <w:szCs w:val="21"/>
              </w:rPr>
              <w:t>检查项目</w:t>
            </w:r>
          </w:p>
        </w:tc>
        <w:tc>
          <w:tcPr>
            <w:tcW w:w="2685" w:type="dxa"/>
            <w:vAlign w:val="center"/>
          </w:tcPr>
          <w:p w14:paraId="71366215" w14:textId="77777777" w:rsidR="00606E3D" w:rsidRDefault="00000000">
            <w:pPr>
              <w:spacing w:line="360" w:lineRule="auto"/>
              <w:jc w:val="center"/>
              <w:rPr>
                <w:b/>
                <w:bCs/>
                <w:color w:val="000000"/>
                <w:szCs w:val="21"/>
              </w:rPr>
            </w:pPr>
            <w:r>
              <w:rPr>
                <w:b/>
                <w:bCs/>
                <w:color w:val="000000"/>
                <w:szCs w:val="21"/>
              </w:rPr>
              <w:t>检查内容</w:t>
            </w:r>
          </w:p>
        </w:tc>
        <w:tc>
          <w:tcPr>
            <w:tcW w:w="2580" w:type="dxa"/>
            <w:vAlign w:val="center"/>
          </w:tcPr>
          <w:p w14:paraId="4E5DAB3A" w14:textId="77777777" w:rsidR="00606E3D" w:rsidRDefault="00000000">
            <w:pPr>
              <w:spacing w:line="360" w:lineRule="auto"/>
              <w:jc w:val="center"/>
              <w:rPr>
                <w:b/>
                <w:bCs/>
                <w:color w:val="000000"/>
                <w:szCs w:val="21"/>
              </w:rPr>
            </w:pPr>
            <w:r>
              <w:rPr>
                <w:b/>
                <w:bCs/>
                <w:color w:val="000000"/>
                <w:szCs w:val="21"/>
              </w:rPr>
              <w:t>检查依据</w:t>
            </w:r>
          </w:p>
        </w:tc>
        <w:tc>
          <w:tcPr>
            <w:tcW w:w="2115" w:type="dxa"/>
            <w:vAlign w:val="center"/>
          </w:tcPr>
          <w:p w14:paraId="7A7EA39D" w14:textId="77777777" w:rsidR="00606E3D" w:rsidRDefault="00000000">
            <w:pPr>
              <w:spacing w:line="360" w:lineRule="auto"/>
              <w:jc w:val="center"/>
              <w:rPr>
                <w:b/>
                <w:bCs/>
                <w:color w:val="000000"/>
                <w:szCs w:val="21"/>
              </w:rPr>
            </w:pPr>
            <w:r>
              <w:rPr>
                <w:b/>
                <w:bCs/>
                <w:color w:val="000000"/>
                <w:szCs w:val="21"/>
              </w:rPr>
              <w:t>检查情况</w:t>
            </w:r>
          </w:p>
        </w:tc>
        <w:tc>
          <w:tcPr>
            <w:tcW w:w="750" w:type="dxa"/>
            <w:vAlign w:val="center"/>
          </w:tcPr>
          <w:p w14:paraId="6757AC2D" w14:textId="77777777" w:rsidR="00606E3D" w:rsidRDefault="00000000">
            <w:pPr>
              <w:spacing w:line="360" w:lineRule="auto"/>
              <w:jc w:val="center"/>
              <w:rPr>
                <w:b/>
                <w:bCs/>
                <w:color w:val="000000"/>
                <w:szCs w:val="21"/>
              </w:rPr>
            </w:pPr>
            <w:r>
              <w:rPr>
                <w:b/>
                <w:bCs/>
                <w:color w:val="000000"/>
                <w:szCs w:val="21"/>
              </w:rPr>
              <w:t>结论</w:t>
            </w:r>
          </w:p>
        </w:tc>
      </w:tr>
      <w:tr w:rsidR="00606E3D" w14:paraId="17BF5141" w14:textId="77777777">
        <w:trPr>
          <w:trHeight w:val="492"/>
          <w:jc w:val="center"/>
        </w:trPr>
        <w:tc>
          <w:tcPr>
            <w:tcW w:w="1129" w:type="dxa"/>
            <w:vAlign w:val="center"/>
          </w:tcPr>
          <w:p w14:paraId="116B03DD" w14:textId="77777777" w:rsidR="00606E3D" w:rsidRDefault="00000000">
            <w:pPr>
              <w:spacing w:line="360" w:lineRule="auto"/>
              <w:rPr>
                <w:b/>
                <w:bCs/>
                <w:color w:val="000000"/>
                <w:szCs w:val="21"/>
              </w:rPr>
            </w:pPr>
            <w:r>
              <w:rPr>
                <w:color w:val="000000"/>
                <w:szCs w:val="21"/>
              </w:rPr>
              <w:t>生产工艺</w:t>
            </w:r>
          </w:p>
        </w:tc>
        <w:tc>
          <w:tcPr>
            <w:tcW w:w="2685" w:type="dxa"/>
            <w:vAlign w:val="center"/>
          </w:tcPr>
          <w:p w14:paraId="517FEDB5" w14:textId="77777777" w:rsidR="00606E3D" w:rsidRDefault="00000000">
            <w:pPr>
              <w:spacing w:line="360" w:lineRule="auto"/>
              <w:jc w:val="center"/>
              <w:rPr>
                <w:b/>
                <w:bCs/>
                <w:color w:val="000000"/>
                <w:szCs w:val="21"/>
              </w:rPr>
            </w:pPr>
            <w:r>
              <w:rPr>
                <w:color w:val="000000"/>
                <w:szCs w:val="21"/>
              </w:rPr>
              <w:t>生产经营单位不得使用国家明令淘汰、禁止使用的危及生产安全的工艺、设备。</w:t>
            </w:r>
          </w:p>
        </w:tc>
        <w:tc>
          <w:tcPr>
            <w:tcW w:w="2580" w:type="dxa"/>
            <w:vAlign w:val="center"/>
          </w:tcPr>
          <w:p w14:paraId="33CF09FA" w14:textId="77777777" w:rsidR="00606E3D" w:rsidRDefault="00000000">
            <w:pPr>
              <w:spacing w:line="360" w:lineRule="auto"/>
              <w:rPr>
                <w:b/>
                <w:bCs/>
                <w:color w:val="000000"/>
                <w:szCs w:val="21"/>
              </w:rPr>
            </w:pPr>
            <w:r>
              <w:rPr>
                <w:color w:val="000000"/>
                <w:szCs w:val="21"/>
              </w:rPr>
              <w:t>《中华人民共和国安全生产法》</w:t>
            </w:r>
          </w:p>
        </w:tc>
        <w:tc>
          <w:tcPr>
            <w:tcW w:w="2115" w:type="dxa"/>
            <w:vAlign w:val="center"/>
          </w:tcPr>
          <w:p w14:paraId="28BE91C4" w14:textId="77777777" w:rsidR="00606E3D" w:rsidRDefault="00000000">
            <w:pPr>
              <w:spacing w:line="360" w:lineRule="auto"/>
              <w:rPr>
                <w:b/>
                <w:bCs/>
                <w:color w:val="000000"/>
                <w:szCs w:val="21"/>
              </w:rPr>
            </w:pPr>
            <w:r>
              <w:rPr>
                <w:color w:val="000000"/>
                <w:szCs w:val="21"/>
              </w:rPr>
              <w:t>该生产项目采用的</w:t>
            </w:r>
            <w:r>
              <w:rPr>
                <w:rFonts w:hint="eastAsia"/>
                <w:color w:val="000000"/>
                <w:szCs w:val="21"/>
              </w:rPr>
              <w:t>不是国家明令淘汰、禁止使用的危及生产安全的工艺、设备。</w:t>
            </w:r>
          </w:p>
        </w:tc>
        <w:tc>
          <w:tcPr>
            <w:tcW w:w="750" w:type="dxa"/>
            <w:vAlign w:val="center"/>
          </w:tcPr>
          <w:p w14:paraId="31EACCCB" w14:textId="77777777" w:rsidR="00606E3D" w:rsidRDefault="00000000">
            <w:pPr>
              <w:spacing w:line="360" w:lineRule="auto"/>
              <w:jc w:val="center"/>
              <w:rPr>
                <w:b/>
                <w:bCs/>
                <w:color w:val="000000"/>
                <w:szCs w:val="21"/>
              </w:rPr>
            </w:pPr>
            <w:r>
              <w:rPr>
                <w:color w:val="000000"/>
                <w:szCs w:val="21"/>
              </w:rPr>
              <w:t>符合</w:t>
            </w:r>
          </w:p>
        </w:tc>
      </w:tr>
      <w:tr w:rsidR="00606E3D" w14:paraId="6812AE2A" w14:textId="77777777">
        <w:trPr>
          <w:trHeight w:val="90"/>
          <w:jc w:val="center"/>
        </w:trPr>
        <w:tc>
          <w:tcPr>
            <w:tcW w:w="1129" w:type="dxa"/>
            <w:vMerge w:val="restart"/>
            <w:vAlign w:val="center"/>
          </w:tcPr>
          <w:p w14:paraId="219CE55C" w14:textId="77777777" w:rsidR="00606E3D" w:rsidRDefault="00000000">
            <w:pPr>
              <w:spacing w:line="360" w:lineRule="auto"/>
              <w:rPr>
                <w:color w:val="000000"/>
                <w:szCs w:val="21"/>
              </w:rPr>
            </w:pPr>
            <w:r>
              <w:rPr>
                <w:color w:val="000000"/>
                <w:szCs w:val="21"/>
              </w:rPr>
              <w:t>生产物料</w:t>
            </w:r>
          </w:p>
        </w:tc>
        <w:tc>
          <w:tcPr>
            <w:tcW w:w="2685" w:type="dxa"/>
            <w:vAlign w:val="center"/>
          </w:tcPr>
          <w:p w14:paraId="1B17BD7C" w14:textId="77777777" w:rsidR="00606E3D" w:rsidRDefault="00000000">
            <w:pPr>
              <w:spacing w:line="360" w:lineRule="auto"/>
              <w:rPr>
                <w:color w:val="000000"/>
                <w:szCs w:val="21"/>
              </w:rPr>
            </w:pPr>
            <w:r>
              <w:rPr>
                <w:color w:val="000000"/>
                <w:szCs w:val="21"/>
              </w:rPr>
              <w:t>应优先采用无毒和低毒的生产物料。若使用</w:t>
            </w:r>
            <w:proofErr w:type="gramStart"/>
            <w:r>
              <w:rPr>
                <w:color w:val="000000"/>
                <w:szCs w:val="21"/>
              </w:rPr>
              <w:t>给人员</w:t>
            </w:r>
            <w:proofErr w:type="gramEnd"/>
            <w:r>
              <w:rPr>
                <w:color w:val="000000"/>
                <w:szCs w:val="21"/>
              </w:rPr>
              <w:t>带来危险和有害作用的生产物料时，则应采取相应的防护措施，并制订使用、处理、储存和运输的安全、卫生标</w:t>
            </w:r>
            <w:r>
              <w:rPr>
                <w:color w:val="000000"/>
                <w:szCs w:val="21"/>
              </w:rPr>
              <w:lastRenderedPageBreak/>
              <w:t>准。</w:t>
            </w:r>
          </w:p>
        </w:tc>
        <w:tc>
          <w:tcPr>
            <w:tcW w:w="2580" w:type="dxa"/>
            <w:vAlign w:val="center"/>
          </w:tcPr>
          <w:p w14:paraId="78CD0753" w14:textId="77777777" w:rsidR="00606E3D" w:rsidRDefault="00000000">
            <w:pPr>
              <w:spacing w:line="360" w:lineRule="auto"/>
              <w:rPr>
                <w:color w:val="000000"/>
                <w:szCs w:val="21"/>
              </w:rPr>
            </w:pPr>
            <w:r>
              <w:rPr>
                <w:color w:val="000000"/>
                <w:szCs w:val="21"/>
              </w:rPr>
              <w:lastRenderedPageBreak/>
              <w:t>《生产过程安全卫生要求总则》（</w:t>
            </w:r>
            <w:r>
              <w:rPr>
                <w:color w:val="000000"/>
                <w:szCs w:val="21"/>
              </w:rPr>
              <w:t>GB12801-2008</w:t>
            </w:r>
            <w:r>
              <w:rPr>
                <w:color w:val="000000"/>
                <w:szCs w:val="21"/>
              </w:rPr>
              <w:t>）</w:t>
            </w:r>
            <w:r>
              <w:rPr>
                <w:color w:val="000000"/>
                <w:szCs w:val="21"/>
              </w:rPr>
              <w:t>5.5.1</w:t>
            </w:r>
          </w:p>
        </w:tc>
        <w:tc>
          <w:tcPr>
            <w:tcW w:w="2115" w:type="dxa"/>
            <w:vAlign w:val="center"/>
          </w:tcPr>
          <w:p w14:paraId="6C9EEDB7" w14:textId="77777777" w:rsidR="00606E3D" w:rsidRDefault="00000000">
            <w:pPr>
              <w:spacing w:line="360" w:lineRule="auto"/>
              <w:rPr>
                <w:color w:val="000000"/>
                <w:szCs w:val="21"/>
              </w:rPr>
            </w:pPr>
            <w:r>
              <w:rPr>
                <w:color w:val="000000"/>
                <w:szCs w:val="21"/>
              </w:rPr>
              <w:t>该生产项目未使用含毒的材料。</w:t>
            </w:r>
          </w:p>
        </w:tc>
        <w:tc>
          <w:tcPr>
            <w:tcW w:w="750" w:type="dxa"/>
            <w:vAlign w:val="center"/>
          </w:tcPr>
          <w:p w14:paraId="28127B58" w14:textId="77777777" w:rsidR="00606E3D" w:rsidRDefault="00000000">
            <w:pPr>
              <w:spacing w:line="360" w:lineRule="auto"/>
              <w:jc w:val="center"/>
              <w:rPr>
                <w:color w:val="000000"/>
                <w:szCs w:val="21"/>
              </w:rPr>
            </w:pPr>
            <w:r>
              <w:rPr>
                <w:color w:val="000000"/>
                <w:szCs w:val="21"/>
              </w:rPr>
              <w:t>符合</w:t>
            </w:r>
          </w:p>
        </w:tc>
      </w:tr>
      <w:tr w:rsidR="00606E3D" w14:paraId="3DD7AE87" w14:textId="77777777">
        <w:trPr>
          <w:trHeight w:val="339"/>
          <w:jc w:val="center"/>
        </w:trPr>
        <w:tc>
          <w:tcPr>
            <w:tcW w:w="1129" w:type="dxa"/>
            <w:vMerge/>
            <w:vAlign w:val="center"/>
          </w:tcPr>
          <w:p w14:paraId="2FB0813D" w14:textId="77777777" w:rsidR="00606E3D" w:rsidRDefault="00606E3D">
            <w:pPr>
              <w:spacing w:line="360" w:lineRule="auto"/>
              <w:jc w:val="center"/>
              <w:rPr>
                <w:color w:val="000000"/>
                <w:szCs w:val="21"/>
              </w:rPr>
            </w:pPr>
          </w:p>
        </w:tc>
        <w:tc>
          <w:tcPr>
            <w:tcW w:w="2685" w:type="dxa"/>
            <w:vAlign w:val="center"/>
          </w:tcPr>
          <w:p w14:paraId="215ABDEE" w14:textId="77777777" w:rsidR="00606E3D" w:rsidRDefault="00000000">
            <w:pPr>
              <w:spacing w:line="360" w:lineRule="auto"/>
              <w:rPr>
                <w:color w:val="000000"/>
                <w:szCs w:val="21"/>
              </w:rPr>
            </w:pPr>
            <w:r>
              <w:rPr>
                <w:color w:val="000000"/>
                <w:szCs w:val="21"/>
              </w:rPr>
              <w:t>对不易搬运的物料，应设置或采用便于吊装及搬运的装置或设施。</w:t>
            </w:r>
          </w:p>
        </w:tc>
        <w:tc>
          <w:tcPr>
            <w:tcW w:w="2580" w:type="dxa"/>
            <w:vAlign w:val="center"/>
          </w:tcPr>
          <w:p w14:paraId="313512DA"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5.5.2</w:t>
            </w:r>
          </w:p>
        </w:tc>
        <w:tc>
          <w:tcPr>
            <w:tcW w:w="2115" w:type="dxa"/>
            <w:vAlign w:val="center"/>
          </w:tcPr>
          <w:p w14:paraId="5C21024C" w14:textId="77777777" w:rsidR="00606E3D" w:rsidRDefault="00000000">
            <w:pPr>
              <w:spacing w:line="360" w:lineRule="auto"/>
              <w:rPr>
                <w:color w:val="000000"/>
                <w:szCs w:val="21"/>
              </w:rPr>
            </w:pPr>
            <w:r>
              <w:rPr>
                <w:color w:val="000000"/>
                <w:szCs w:val="21"/>
              </w:rPr>
              <w:t>该生产项目</w:t>
            </w:r>
            <w:r>
              <w:rPr>
                <w:rFonts w:hint="eastAsia"/>
                <w:color w:val="000000"/>
                <w:szCs w:val="21"/>
              </w:rPr>
              <w:t>原料都是袋装，便于搬运。生产设施都是小型设施。</w:t>
            </w:r>
          </w:p>
        </w:tc>
        <w:tc>
          <w:tcPr>
            <w:tcW w:w="750" w:type="dxa"/>
            <w:vAlign w:val="center"/>
          </w:tcPr>
          <w:p w14:paraId="7961F3EC" w14:textId="77777777" w:rsidR="00606E3D" w:rsidRDefault="00000000">
            <w:pPr>
              <w:spacing w:line="360" w:lineRule="auto"/>
              <w:jc w:val="center"/>
              <w:rPr>
                <w:color w:val="000000"/>
                <w:szCs w:val="21"/>
              </w:rPr>
            </w:pPr>
            <w:r>
              <w:rPr>
                <w:color w:val="000000"/>
                <w:szCs w:val="21"/>
              </w:rPr>
              <w:t>符合</w:t>
            </w:r>
          </w:p>
        </w:tc>
      </w:tr>
      <w:tr w:rsidR="00606E3D" w14:paraId="1DA1E441" w14:textId="77777777">
        <w:trPr>
          <w:trHeight w:val="351"/>
          <w:jc w:val="center"/>
        </w:trPr>
        <w:tc>
          <w:tcPr>
            <w:tcW w:w="1129" w:type="dxa"/>
            <w:vAlign w:val="center"/>
          </w:tcPr>
          <w:p w14:paraId="164F4C62" w14:textId="77777777" w:rsidR="00606E3D" w:rsidRDefault="00000000">
            <w:pPr>
              <w:spacing w:line="360" w:lineRule="auto"/>
              <w:rPr>
                <w:color w:val="000000"/>
                <w:szCs w:val="21"/>
              </w:rPr>
            </w:pPr>
            <w:r>
              <w:rPr>
                <w:color w:val="000000"/>
                <w:szCs w:val="21"/>
              </w:rPr>
              <w:t>生产装置</w:t>
            </w:r>
          </w:p>
        </w:tc>
        <w:tc>
          <w:tcPr>
            <w:tcW w:w="2685" w:type="dxa"/>
            <w:vAlign w:val="center"/>
          </w:tcPr>
          <w:p w14:paraId="7B320F2F" w14:textId="77777777" w:rsidR="00606E3D" w:rsidRDefault="00000000">
            <w:pPr>
              <w:spacing w:line="360" w:lineRule="auto"/>
              <w:jc w:val="center"/>
              <w:rPr>
                <w:color w:val="000000"/>
                <w:szCs w:val="21"/>
              </w:rPr>
            </w:pPr>
            <w:r>
              <w:rPr>
                <w:color w:val="000000"/>
                <w:szCs w:val="21"/>
              </w:rPr>
              <w:t>锅炉、压力容器及起重机械的设计、制造、安装、维修和检验，应按《特种设备安全监察条例》进行，并应符合国家标准和有关规定。</w:t>
            </w:r>
          </w:p>
        </w:tc>
        <w:tc>
          <w:tcPr>
            <w:tcW w:w="2580" w:type="dxa"/>
            <w:vAlign w:val="center"/>
          </w:tcPr>
          <w:p w14:paraId="4A7D7822"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5.6.3</w:t>
            </w:r>
          </w:p>
        </w:tc>
        <w:tc>
          <w:tcPr>
            <w:tcW w:w="2115" w:type="dxa"/>
            <w:vAlign w:val="center"/>
          </w:tcPr>
          <w:p w14:paraId="4A768625" w14:textId="77777777" w:rsidR="00606E3D" w:rsidRDefault="00000000">
            <w:pPr>
              <w:spacing w:line="360" w:lineRule="auto"/>
              <w:rPr>
                <w:color w:val="000000"/>
                <w:szCs w:val="21"/>
              </w:rPr>
            </w:pPr>
            <w:r>
              <w:rPr>
                <w:color w:val="000000"/>
                <w:szCs w:val="21"/>
              </w:rPr>
              <w:t>该生产项目</w:t>
            </w:r>
            <w:r>
              <w:rPr>
                <w:rFonts w:hint="eastAsia"/>
                <w:color w:val="000000"/>
                <w:szCs w:val="21"/>
              </w:rPr>
              <w:t>无特种设备。</w:t>
            </w:r>
          </w:p>
        </w:tc>
        <w:tc>
          <w:tcPr>
            <w:tcW w:w="750" w:type="dxa"/>
            <w:vAlign w:val="center"/>
          </w:tcPr>
          <w:p w14:paraId="40051275" w14:textId="77777777" w:rsidR="00606E3D" w:rsidRDefault="00000000">
            <w:pPr>
              <w:spacing w:line="360" w:lineRule="auto"/>
              <w:jc w:val="center"/>
              <w:rPr>
                <w:color w:val="000000"/>
                <w:szCs w:val="21"/>
              </w:rPr>
            </w:pPr>
            <w:r>
              <w:rPr>
                <w:rFonts w:hint="eastAsia"/>
                <w:color w:val="000000"/>
                <w:szCs w:val="21"/>
              </w:rPr>
              <w:t>不涉及</w:t>
            </w:r>
          </w:p>
        </w:tc>
      </w:tr>
      <w:tr w:rsidR="00606E3D" w14:paraId="1DA46C08" w14:textId="77777777">
        <w:trPr>
          <w:trHeight w:val="1309"/>
          <w:jc w:val="center"/>
        </w:trPr>
        <w:tc>
          <w:tcPr>
            <w:tcW w:w="1129" w:type="dxa"/>
            <w:vMerge w:val="restart"/>
            <w:vAlign w:val="center"/>
          </w:tcPr>
          <w:p w14:paraId="66BE4B9B" w14:textId="77777777" w:rsidR="00606E3D" w:rsidRDefault="00000000">
            <w:pPr>
              <w:spacing w:line="360" w:lineRule="auto"/>
              <w:rPr>
                <w:color w:val="000000"/>
                <w:szCs w:val="21"/>
              </w:rPr>
            </w:pPr>
            <w:r>
              <w:rPr>
                <w:color w:val="000000"/>
                <w:szCs w:val="21"/>
              </w:rPr>
              <w:t>设备、设施、管线、电缆配置和作业区的组织</w:t>
            </w:r>
          </w:p>
        </w:tc>
        <w:tc>
          <w:tcPr>
            <w:tcW w:w="2685" w:type="dxa"/>
            <w:vAlign w:val="center"/>
          </w:tcPr>
          <w:p w14:paraId="2D6769C7" w14:textId="77777777" w:rsidR="00606E3D" w:rsidRDefault="00000000">
            <w:pPr>
              <w:spacing w:line="360" w:lineRule="auto"/>
              <w:rPr>
                <w:color w:val="000000"/>
                <w:szCs w:val="21"/>
              </w:rPr>
            </w:pPr>
            <w:r>
              <w:rPr>
                <w:color w:val="000000"/>
                <w:szCs w:val="21"/>
              </w:rPr>
              <w:t>a</w:t>
            </w:r>
            <w:r>
              <w:rPr>
                <w:color w:val="000000"/>
                <w:szCs w:val="21"/>
              </w:rPr>
              <w:t>）在生产厂房和作业场地上配置的生产设备、设施、管线、电缆以及堆放的生产物料、产品和剩余物料，不应对人员、生产和运输造成危险和有害影响；</w:t>
            </w:r>
          </w:p>
        </w:tc>
        <w:tc>
          <w:tcPr>
            <w:tcW w:w="2580" w:type="dxa"/>
            <w:vMerge w:val="restart"/>
            <w:vAlign w:val="center"/>
          </w:tcPr>
          <w:p w14:paraId="7351C36B"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5.7.1</w:t>
            </w:r>
          </w:p>
        </w:tc>
        <w:tc>
          <w:tcPr>
            <w:tcW w:w="2115" w:type="dxa"/>
            <w:vAlign w:val="center"/>
          </w:tcPr>
          <w:p w14:paraId="22C2CEB1" w14:textId="77777777" w:rsidR="00606E3D" w:rsidRDefault="00000000">
            <w:pPr>
              <w:spacing w:line="360" w:lineRule="auto"/>
              <w:rPr>
                <w:color w:val="000000"/>
                <w:szCs w:val="21"/>
              </w:rPr>
            </w:pPr>
            <w:r>
              <w:rPr>
                <w:color w:val="000000"/>
                <w:szCs w:val="21"/>
              </w:rPr>
              <w:t>该生产项目生产设备布置符合要求。</w:t>
            </w:r>
          </w:p>
        </w:tc>
        <w:tc>
          <w:tcPr>
            <w:tcW w:w="750" w:type="dxa"/>
            <w:vAlign w:val="center"/>
          </w:tcPr>
          <w:p w14:paraId="268028A8" w14:textId="77777777" w:rsidR="00606E3D" w:rsidRDefault="00000000">
            <w:pPr>
              <w:spacing w:line="360" w:lineRule="auto"/>
              <w:jc w:val="center"/>
              <w:rPr>
                <w:color w:val="000000"/>
                <w:szCs w:val="21"/>
              </w:rPr>
            </w:pPr>
            <w:r>
              <w:rPr>
                <w:color w:val="000000"/>
                <w:szCs w:val="21"/>
              </w:rPr>
              <w:t>符合</w:t>
            </w:r>
          </w:p>
        </w:tc>
      </w:tr>
      <w:tr w:rsidR="00606E3D" w14:paraId="22242434" w14:textId="77777777">
        <w:trPr>
          <w:trHeight w:val="514"/>
          <w:jc w:val="center"/>
        </w:trPr>
        <w:tc>
          <w:tcPr>
            <w:tcW w:w="1129" w:type="dxa"/>
            <w:vMerge/>
            <w:vAlign w:val="center"/>
          </w:tcPr>
          <w:p w14:paraId="47D12ED2" w14:textId="77777777" w:rsidR="00606E3D" w:rsidRDefault="00606E3D">
            <w:pPr>
              <w:spacing w:line="360" w:lineRule="auto"/>
              <w:jc w:val="center"/>
              <w:rPr>
                <w:color w:val="000000"/>
                <w:szCs w:val="21"/>
              </w:rPr>
            </w:pPr>
          </w:p>
        </w:tc>
        <w:tc>
          <w:tcPr>
            <w:tcW w:w="2685" w:type="dxa"/>
            <w:vAlign w:val="center"/>
          </w:tcPr>
          <w:p w14:paraId="3EFE05CE" w14:textId="77777777" w:rsidR="00606E3D" w:rsidRDefault="00000000">
            <w:pPr>
              <w:spacing w:line="360" w:lineRule="auto"/>
              <w:rPr>
                <w:color w:val="000000"/>
                <w:szCs w:val="21"/>
              </w:rPr>
            </w:pPr>
            <w:r>
              <w:rPr>
                <w:rFonts w:hint="eastAsia"/>
                <w:color w:val="000000"/>
                <w:szCs w:val="21"/>
              </w:rPr>
              <w:t>b</w:t>
            </w:r>
            <w:r>
              <w:rPr>
                <w:color w:val="000000"/>
                <w:szCs w:val="21"/>
              </w:rPr>
              <w:t>）在设备、设施、管线上需要人员操作、监察和维修，并有发生高处坠落危险的部位，应配置扶梯、平台、围栏和系挂装置等附属设施。</w:t>
            </w:r>
          </w:p>
        </w:tc>
        <w:tc>
          <w:tcPr>
            <w:tcW w:w="2580" w:type="dxa"/>
            <w:vMerge/>
            <w:vAlign w:val="center"/>
          </w:tcPr>
          <w:p w14:paraId="32318FAC" w14:textId="77777777" w:rsidR="00606E3D" w:rsidRDefault="00606E3D">
            <w:pPr>
              <w:spacing w:line="360" w:lineRule="auto"/>
              <w:jc w:val="center"/>
              <w:rPr>
                <w:color w:val="000000"/>
                <w:szCs w:val="21"/>
              </w:rPr>
            </w:pPr>
          </w:p>
        </w:tc>
        <w:tc>
          <w:tcPr>
            <w:tcW w:w="2115" w:type="dxa"/>
            <w:vAlign w:val="center"/>
          </w:tcPr>
          <w:p w14:paraId="3261792D" w14:textId="77777777" w:rsidR="00606E3D" w:rsidRDefault="00000000">
            <w:pPr>
              <w:spacing w:line="360" w:lineRule="auto"/>
              <w:rPr>
                <w:color w:val="000000"/>
                <w:szCs w:val="21"/>
              </w:rPr>
            </w:pPr>
            <w:r>
              <w:rPr>
                <w:color w:val="000000"/>
                <w:szCs w:val="21"/>
              </w:rPr>
              <w:t>该公司在存在高作业、设备检修等作业平台设置相应的防护措施</w:t>
            </w:r>
            <w:r>
              <w:rPr>
                <w:rFonts w:hint="eastAsia"/>
                <w:color w:val="000000"/>
                <w:szCs w:val="21"/>
              </w:rPr>
              <w:t>。</w:t>
            </w:r>
          </w:p>
        </w:tc>
        <w:tc>
          <w:tcPr>
            <w:tcW w:w="750" w:type="dxa"/>
            <w:vAlign w:val="center"/>
          </w:tcPr>
          <w:p w14:paraId="607275F5" w14:textId="77777777" w:rsidR="00606E3D" w:rsidRDefault="00000000">
            <w:pPr>
              <w:spacing w:line="360" w:lineRule="auto"/>
              <w:jc w:val="center"/>
              <w:rPr>
                <w:color w:val="000000"/>
                <w:szCs w:val="21"/>
              </w:rPr>
            </w:pPr>
            <w:r>
              <w:rPr>
                <w:color w:val="000000"/>
                <w:szCs w:val="21"/>
              </w:rPr>
              <w:t>符合</w:t>
            </w:r>
          </w:p>
        </w:tc>
      </w:tr>
      <w:tr w:rsidR="00606E3D" w14:paraId="7FEC2C2D" w14:textId="77777777">
        <w:trPr>
          <w:trHeight w:val="854"/>
          <w:jc w:val="center"/>
        </w:trPr>
        <w:tc>
          <w:tcPr>
            <w:tcW w:w="1129" w:type="dxa"/>
            <w:vMerge/>
            <w:vAlign w:val="center"/>
          </w:tcPr>
          <w:p w14:paraId="5F8D9D74" w14:textId="77777777" w:rsidR="00606E3D" w:rsidRDefault="00606E3D">
            <w:pPr>
              <w:spacing w:line="360" w:lineRule="auto"/>
              <w:jc w:val="center"/>
              <w:rPr>
                <w:color w:val="000000"/>
                <w:szCs w:val="21"/>
              </w:rPr>
            </w:pPr>
          </w:p>
        </w:tc>
        <w:tc>
          <w:tcPr>
            <w:tcW w:w="2685" w:type="dxa"/>
            <w:vAlign w:val="center"/>
          </w:tcPr>
          <w:p w14:paraId="56DE5EAE" w14:textId="77777777" w:rsidR="00606E3D" w:rsidRDefault="00000000">
            <w:pPr>
              <w:spacing w:line="360" w:lineRule="auto"/>
              <w:rPr>
                <w:color w:val="000000"/>
                <w:szCs w:val="21"/>
              </w:rPr>
            </w:pPr>
            <w:r>
              <w:rPr>
                <w:color w:val="000000"/>
                <w:szCs w:val="21"/>
              </w:rPr>
              <w:t>设备布置的原则：</w:t>
            </w:r>
            <w:r>
              <w:rPr>
                <w:color w:val="000000"/>
                <w:szCs w:val="21"/>
              </w:rPr>
              <w:t>a</w:t>
            </w:r>
            <w:r>
              <w:rPr>
                <w:color w:val="000000"/>
                <w:szCs w:val="21"/>
              </w:rPr>
              <w:t>）便于操作和维护；</w:t>
            </w:r>
            <w:r>
              <w:rPr>
                <w:color w:val="000000"/>
                <w:szCs w:val="21"/>
              </w:rPr>
              <w:t>b</w:t>
            </w:r>
            <w:r>
              <w:rPr>
                <w:color w:val="000000"/>
                <w:szCs w:val="21"/>
              </w:rPr>
              <w:t>）发生火灾或出现紧急情况时，便于人员撤离；</w:t>
            </w:r>
          </w:p>
        </w:tc>
        <w:tc>
          <w:tcPr>
            <w:tcW w:w="2580" w:type="dxa"/>
            <w:vAlign w:val="center"/>
          </w:tcPr>
          <w:p w14:paraId="2BE31680"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5.7.2</w:t>
            </w:r>
          </w:p>
        </w:tc>
        <w:tc>
          <w:tcPr>
            <w:tcW w:w="2115" w:type="dxa"/>
            <w:vAlign w:val="center"/>
          </w:tcPr>
          <w:p w14:paraId="41E2E572" w14:textId="77777777" w:rsidR="00606E3D" w:rsidRDefault="00000000">
            <w:pPr>
              <w:spacing w:line="360" w:lineRule="auto"/>
              <w:rPr>
                <w:color w:val="000000"/>
                <w:szCs w:val="21"/>
              </w:rPr>
            </w:pPr>
            <w:r>
              <w:rPr>
                <w:color w:val="000000"/>
                <w:szCs w:val="21"/>
              </w:rPr>
              <w:t>设备布置便于操作和维护</w:t>
            </w:r>
            <w:r>
              <w:rPr>
                <w:rFonts w:hint="eastAsia"/>
                <w:color w:val="000000"/>
                <w:szCs w:val="21"/>
              </w:rPr>
              <w:t>，也便于人员撤离。</w:t>
            </w:r>
          </w:p>
        </w:tc>
        <w:tc>
          <w:tcPr>
            <w:tcW w:w="750" w:type="dxa"/>
            <w:vAlign w:val="center"/>
          </w:tcPr>
          <w:p w14:paraId="3889220D" w14:textId="77777777" w:rsidR="00606E3D" w:rsidRDefault="00000000">
            <w:pPr>
              <w:spacing w:line="360" w:lineRule="auto"/>
              <w:jc w:val="center"/>
              <w:rPr>
                <w:color w:val="000000"/>
                <w:szCs w:val="21"/>
              </w:rPr>
            </w:pPr>
            <w:r>
              <w:rPr>
                <w:color w:val="000000"/>
                <w:szCs w:val="21"/>
              </w:rPr>
              <w:t>符合</w:t>
            </w:r>
          </w:p>
        </w:tc>
      </w:tr>
      <w:tr w:rsidR="00606E3D" w14:paraId="7314351F" w14:textId="77777777">
        <w:trPr>
          <w:trHeight w:val="2141"/>
          <w:jc w:val="center"/>
        </w:trPr>
        <w:tc>
          <w:tcPr>
            <w:tcW w:w="1129" w:type="dxa"/>
            <w:vMerge/>
            <w:vAlign w:val="center"/>
          </w:tcPr>
          <w:p w14:paraId="2267CA49" w14:textId="77777777" w:rsidR="00606E3D" w:rsidRDefault="00606E3D">
            <w:pPr>
              <w:spacing w:line="360" w:lineRule="auto"/>
              <w:jc w:val="center"/>
              <w:rPr>
                <w:color w:val="000000"/>
                <w:szCs w:val="21"/>
              </w:rPr>
            </w:pPr>
          </w:p>
        </w:tc>
        <w:tc>
          <w:tcPr>
            <w:tcW w:w="2685" w:type="dxa"/>
            <w:vAlign w:val="center"/>
          </w:tcPr>
          <w:p w14:paraId="02C829D1" w14:textId="77777777" w:rsidR="00606E3D" w:rsidRDefault="00000000">
            <w:pPr>
              <w:spacing w:line="360" w:lineRule="auto"/>
              <w:rPr>
                <w:color w:val="000000"/>
                <w:szCs w:val="21"/>
              </w:rPr>
            </w:pPr>
            <w:r>
              <w:rPr>
                <w:color w:val="000000"/>
                <w:szCs w:val="21"/>
              </w:rPr>
              <w:t>作业区组织的原则：</w:t>
            </w:r>
            <w:r>
              <w:rPr>
                <w:color w:val="000000"/>
                <w:szCs w:val="21"/>
              </w:rPr>
              <w:t>a</w:t>
            </w:r>
            <w:r>
              <w:rPr>
                <w:color w:val="000000"/>
                <w:szCs w:val="21"/>
              </w:rPr>
              <w:t>）</w:t>
            </w:r>
            <w:r>
              <w:rPr>
                <w:color w:val="000000"/>
                <w:szCs w:val="21"/>
              </w:rPr>
              <w:t xml:space="preserve"> </w:t>
            </w:r>
            <w:r>
              <w:rPr>
                <w:color w:val="000000"/>
                <w:szCs w:val="21"/>
              </w:rPr>
              <w:t>作业区的布置应保证人员有足够的安全活动空间。设备、工机具、辅助设施的布置，生产物料、产品和剩余</w:t>
            </w:r>
            <w:r>
              <w:rPr>
                <w:color w:val="000000"/>
                <w:szCs w:val="21"/>
              </w:rPr>
              <w:lastRenderedPageBreak/>
              <w:t>物料的堆放，人行道、车行道的布置和间隔距离，都不应妨碍人员工作和造成危害；</w:t>
            </w:r>
          </w:p>
        </w:tc>
        <w:tc>
          <w:tcPr>
            <w:tcW w:w="2580" w:type="dxa"/>
            <w:vMerge w:val="restart"/>
            <w:vAlign w:val="center"/>
          </w:tcPr>
          <w:p w14:paraId="53F8DB7D" w14:textId="77777777" w:rsidR="00606E3D" w:rsidRDefault="00606E3D">
            <w:pPr>
              <w:spacing w:line="360" w:lineRule="auto"/>
              <w:rPr>
                <w:color w:val="000000"/>
                <w:szCs w:val="21"/>
              </w:rPr>
            </w:pPr>
          </w:p>
          <w:p w14:paraId="0D093CD5" w14:textId="77777777" w:rsidR="00606E3D" w:rsidRDefault="00606E3D">
            <w:pPr>
              <w:spacing w:line="360" w:lineRule="auto"/>
              <w:rPr>
                <w:color w:val="000000"/>
                <w:szCs w:val="21"/>
              </w:rPr>
            </w:pPr>
          </w:p>
          <w:p w14:paraId="366F6982" w14:textId="77777777" w:rsidR="00606E3D" w:rsidRDefault="00606E3D">
            <w:pPr>
              <w:spacing w:line="360" w:lineRule="auto"/>
              <w:rPr>
                <w:color w:val="000000"/>
                <w:szCs w:val="21"/>
              </w:rPr>
            </w:pPr>
          </w:p>
          <w:p w14:paraId="6B2F678E" w14:textId="77777777" w:rsidR="00606E3D" w:rsidRDefault="00606E3D">
            <w:pPr>
              <w:spacing w:line="360" w:lineRule="auto"/>
              <w:rPr>
                <w:color w:val="000000"/>
                <w:szCs w:val="21"/>
              </w:rPr>
            </w:pPr>
          </w:p>
          <w:p w14:paraId="14A4AFCB" w14:textId="77777777" w:rsidR="00606E3D" w:rsidRDefault="00606E3D">
            <w:pPr>
              <w:spacing w:line="360" w:lineRule="auto"/>
              <w:rPr>
                <w:color w:val="000000"/>
                <w:szCs w:val="21"/>
              </w:rPr>
            </w:pPr>
          </w:p>
          <w:p w14:paraId="0CF8C64E" w14:textId="77777777" w:rsidR="00606E3D" w:rsidRDefault="00606E3D">
            <w:pPr>
              <w:spacing w:line="360" w:lineRule="auto"/>
              <w:rPr>
                <w:color w:val="000000"/>
                <w:szCs w:val="21"/>
              </w:rPr>
            </w:pPr>
          </w:p>
          <w:p w14:paraId="3EDC63B8"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5.7.5</w:t>
            </w:r>
          </w:p>
        </w:tc>
        <w:tc>
          <w:tcPr>
            <w:tcW w:w="2115" w:type="dxa"/>
            <w:vAlign w:val="center"/>
          </w:tcPr>
          <w:p w14:paraId="27EA6B54" w14:textId="77777777" w:rsidR="00606E3D" w:rsidRDefault="00000000">
            <w:pPr>
              <w:spacing w:line="360" w:lineRule="auto"/>
              <w:rPr>
                <w:color w:val="000000"/>
                <w:szCs w:val="21"/>
              </w:rPr>
            </w:pPr>
            <w:r>
              <w:rPr>
                <w:color w:val="000000"/>
                <w:szCs w:val="21"/>
              </w:rPr>
              <w:lastRenderedPageBreak/>
              <w:t>该公司作业区留有保证人员安全活动的空间，人行道。</w:t>
            </w:r>
            <w:r>
              <w:rPr>
                <w:rFonts w:hint="eastAsia"/>
                <w:color w:val="000000"/>
                <w:szCs w:val="21"/>
              </w:rPr>
              <w:t>人行道、车行道的布置和间隔距离，都不会妨碍人</w:t>
            </w:r>
            <w:r>
              <w:rPr>
                <w:rFonts w:hint="eastAsia"/>
                <w:color w:val="000000"/>
                <w:szCs w:val="21"/>
              </w:rPr>
              <w:lastRenderedPageBreak/>
              <w:t>员工作和造成危害。</w:t>
            </w:r>
          </w:p>
        </w:tc>
        <w:tc>
          <w:tcPr>
            <w:tcW w:w="750" w:type="dxa"/>
            <w:vAlign w:val="center"/>
          </w:tcPr>
          <w:p w14:paraId="6724350E" w14:textId="77777777" w:rsidR="00606E3D" w:rsidRDefault="00000000">
            <w:pPr>
              <w:spacing w:line="360" w:lineRule="auto"/>
              <w:jc w:val="center"/>
              <w:rPr>
                <w:color w:val="000000"/>
                <w:szCs w:val="21"/>
              </w:rPr>
            </w:pPr>
            <w:r>
              <w:rPr>
                <w:color w:val="000000"/>
                <w:szCs w:val="21"/>
              </w:rPr>
              <w:lastRenderedPageBreak/>
              <w:t>符合</w:t>
            </w:r>
          </w:p>
        </w:tc>
      </w:tr>
      <w:tr w:rsidR="00606E3D" w14:paraId="67AE3B78" w14:textId="77777777">
        <w:trPr>
          <w:trHeight w:val="1159"/>
          <w:jc w:val="center"/>
        </w:trPr>
        <w:tc>
          <w:tcPr>
            <w:tcW w:w="1129" w:type="dxa"/>
            <w:vMerge/>
            <w:vAlign w:val="center"/>
          </w:tcPr>
          <w:p w14:paraId="6946DAB3" w14:textId="77777777" w:rsidR="00606E3D" w:rsidRDefault="00606E3D">
            <w:pPr>
              <w:spacing w:line="360" w:lineRule="auto"/>
              <w:jc w:val="center"/>
              <w:rPr>
                <w:color w:val="000000"/>
                <w:szCs w:val="21"/>
              </w:rPr>
            </w:pPr>
          </w:p>
        </w:tc>
        <w:tc>
          <w:tcPr>
            <w:tcW w:w="2685" w:type="dxa"/>
            <w:vAlign w:val="center"/>
          </w:tcPr>
          <w:p w14:paraId="5E40E95B" w14:textId="77777777" w:rsidR="00606E3D" w:rsidRDefault="00000000">
            <w:pPr>
              <w:spacing w:line="360" w:lineRule="auto"/>
              <w:rPr>
                <w:color w:val="000000"/>
                <w:szCs w:val="21"/>
              </w:rPr>
            </w:pPr>
            <w:r>
              <w:rPr>
                <w:color w:val="000000"/>
                <w:szCs w:val="21"/>
              </w:rPr>
              <w:t>b</w:t>
            </w:r>
            <w:r>
              <w:rPr>
                <w:color w:val="000000"/>
                <w:szCs w:val="21"/>
              </w:rPr>
              <w:t>）作业区的生产物料、产品、半成品的堆放，应用黄色或白色标记在地面上标出存放范围，或设置支架、平台存放，保证人员安全，通道畅通；</w:t>
            </w:r>
          </w:p>
        </w:tc>
        <w:tc>
          <w:tcPr>
            <w:tcW w:w="2580" w:type="dxa"/>
            <w:vMerge/>
            <w:vAlign w:val="center"/>
          </w:tcPr>
          <w:p w14:paraId="7B452A36" w14:textId="77777777" w:rsidR="00606E3D" w:rsidRDefault="00606E3D">
            <w:pPr>
              <w:spacing w:line="360" w:lineRule="auto"/>
              <w:jc w:val="center"/>
              <w:rPr>
                <w:color w:val="000000"/>
                <w:szCs w:val="21"/>
              </w:rPr>
            </w:pPr>
          </w:p>
        </w:tc>
        <w:tc>
          <w:tcPr>
            <w:tcW w:w="2115" w:type="dxa"/>
            <w:vAlign w:val="center"/>
          </w:tcPr>
          <w:p w14:paraId="277157E0" w14:textId="77777777" w:rsidR="00606E3D" w:rsidRDefault="00000000">
            <w:pPr>
              <w:spacing w:line="360" w:lineRule="auto"/>
              <w:rPr>
                <w:szCs w:val="21"/>
              </w:rPr>
            </w:pPr>
            <w:r>
              <w:rPr>
                <w:szCs w:val="21"/>
              </w:rPr>
              <w:t>作业区的生产物料、产品的堆放，</w:t>
            </w:r>
            <w:r>
              <w:rPr>
                <w:rFonts w:hint="eastAsia"/>
                <w:szCs w:val="21"/>
              </w:rPr>
              <w:t>已</w:t>
            </w:r>
            <w:r>
              <w:rPr>
                <w:szCs w:val="21"/>
              </w:rPr>
              <w:t>用黄色或白色标记在地面上标出存放范围能保证人员安全，通道畅通</w:t>
            </w:r>
            <w:r>
              <w:rPr>
                <w:rFonts w:hint="eastAsia"/>
                <w:szCs w:val="21"/>
              </w:rPr>
              <w:t>。</w:t>
            </w:r>
          </w:p>
        </w:tc>
        <w:tc>
          <w:tcPr>
            <w:tcW w:w="750" w:type="dxa"/>
            <w:vAlign w:val="center"/>
          </w:tcPr>
          <w:p w14:paraId="4244E266" w14:textId="77777777" w:rsidR="00606E3D" w:rsidRDefault="00000000">
            <w:pPr>
              <w:spacing w:line="360" w:lineRule="auto"/>
              <w:jc w:val="center"/>
              <w:rPr>
                <w:szCs w:val="21"/>
              </w:rPr>
            </w:pPr>
            <w:r>
              <w:rPr>
                <w:szCs w:val="21"/>
              </w:rPr>
              <w:t>符合</w:t>
            </w:r>
          </w:p>
        </w:tc>
      </w:tr>
      <w:tr w:rsidR="00606E3D" w14:paraId="59BFC7AC" w14:textId="77777777">
        <w:trPr>
          <w:trHeight w:val="599"/>
          <w:jc w:val="center"/>
        </w:trPr>
        <w:tc>
          <w:tcPr>
            <w:tcW w:w="1129" w:type="dxa"/>
            <w:vMerge/>
            <w:vAlign w:val="center"/>
          </w:tcPr>
          <w:p w14:paraId="222C5153" w14:textId="77777777" w:rsidR="00606E3D" w:rsidRDefault="00606E3D">
            <w:pPr>
              <w:spacing w:line="360" w:lineRule="auto"/>
              <w:jc w:val="center"/>
              <w:rPr>
                <w:color w:val="000000"/>
                <w:szCs w:val="21"/>
              </w:rPr>
            </w:pPr>
          </w:p>
        </w:tc>
        <w:tc>
          <w:tcPr>
            <w:tcW w:w="2685" w:type="dxa"/>
            <w:vAlign w:val="center"/>
          </w:tcPr>
          <w:p w14:paraId="193891C1" w14:textId="77777777" w:rsidR="00606E3D" w:rsidRDefault="00000000">
            <w:pPr>
              <w:spacing w:line="360" w:lineRule="auto"/>
              <w:rPr>
                <w:color w:val="000000"/>
                <w:szCs w:val="21"/>
              </w:rPr>
            </w:pPr>
            <w:r>
              <w:rPr>
                <w:color w:val="000000"/>
                <w:szCs w:val="21"/>
              </w:rPr>
              <w:t>d</w:t>
            </w:r>
            <w:r>
              <w:rPr>
                <w:color w:val="000000"/>
                <w:szCs w:val="21"/>
              </w:rPr>
              <w:t>）</w:t>
            </w:r>
            <w:r>
              <w:rPr>
                <w:color w:val="000000"/>
                <w:szCs w:val="21"/>
              </w:rPr>
              <w:t xml:space="preserve"> </w:t>
            </w:r>
            <w:r>
              <w:rPr>
                <w:color w:val="000000"/>
                <w:szCs w:val="21"/>
              </w:rPr>
              <w:t>高处作业区堆放生产物料和工具，应严格控制数量，布置合理，保证人员便于作业和不发生人、物坠落</w:t>
            </w:r>
          </w:p>
        </w:tc>
        <w:tc>
          <w:tcPr>
            <w:tcW w:w="2580" w:type="dxa"/>
            <w:vMerge/>
            <w:vAlign w:val="center"/>
          </w:tcPr>
          <w:p w14:paraId="2A3C6039" w14:textId="77777777" w:rsidR="00606E3D" w:rsidRDefault="00606E3D">
            <w:pPr>
              <w:spacing w:line="360" w:lineRule="auto"/>
              <w:jc w:val="center"/>
              <w:rPr>
                <w:color w:val="000000"/>
                <w:szCs w:val="21"/>
              </w:rPr>
            </w:pPr>
          </w:p>
        </w:tc>
        <w:tc>
          <w:tcPr>
            <w:tcW w:w="2115" w:type="dxa"/>
            <w:vAlign w:val="center"/>
          </w:tcPr>
          <w:p w14:paraId="69442CA4" w14:textId="77777777" w:rsidR="00606E3D" w:rsidRDefault="00000000">
            <w:pPr>
              <w:spacing w:line="360" w:lineRule="auto"/>
              <w:rPr>
                <w:color w:val="000000"/>
                <w:szCs w:val="21"/>
              </w:rPr>
            </w:pPr>
            <w:r>
              <w:rPr>
                <w:rFonts w:hint="eastAsia"/>
                <w:color w:val="000000"/>
                <w:szCs w:val="21"/>
              </w:rPr>
              <w:t>加料平台只</w:t>
            </w:r>
            <w:r>
              <w:rPr>
                <w:color w:val="000000"/>
                <w:szCs w:val="21"/>
              </w:rPr>
              <w:t>堆放</w:t>
            </w:r>
            <w:r>
              <w:rPr>
                <w:rFonts w:hint="eastAsia"/>
                <w:color w:val="000000"/>
                <w:szCs w:val="21"/>
              </w:rPr>
              <w:t>少量的原料。</w:t>
            </w:r>
          </w:p>
        </w:tc>
        <w:tc>
          <w:tcPr>
            <w:tcW w:w="750" w:type="dxa"/>
            <w:vAlign w:val="center"/>
          </w:tcPr>
          <w:p w14:paraId="777189C8" w14:textId="77777777" w:rsidR="00606E3D" w:rsidRDefault="00000000">
            <w:pPr>
              <w:spacing w:line="360" w:lineRule="auto"/>
              <w:jc w:val="center"/>
              <w:rPr>
                <w:color w:val="000000"/>
                <w:szCs w:val="21"/>
              </w:rPr>
            </w:pPr>
            <w:r>
              <w:rPr>
                <w:color w:val="000000"/>
                <w:szCs w:val="21"/>
              </w:rPr>
              <w:t>符合</w:t>
            </w:r>
          </w:p>
        </w:tc>
      </w:tr>
      <w:tr w:rsidR="00606E3D" w14:paraId="39862CC7" w14:textId="77777777">
        <w:trPr>
          <w:trHeight w:val="1144"/>
          <w:jc w:val="center"/>
        </w:trPr>
        <w:tc>
          <w:tcPr>
            <w:tcW w:w="1129" w:type="dxa"/>
            <w:vMerge w:val="restart"/>
            <w:vAlign w:val="center"/>
          </w:tcPr>
          <w:p w14:paraId="2D5C01CE" w14:textId="77777777" w:rsidR="00606E3D" w:rsidRDefault="00000000">
            <w:pPr>
              <w:spacing w:line="360" w:lineRule="auto"/>
              <w:rPr>
                <w:color w:val="000000"/>
                <w:szCs w:val="21"/>
              </w:rPr>
            </w:pPr>
            <w:r>
              <w:rPr>
                <w:color w:val="000000"/>
                <w:szCs w:val="21"/>
              </w:rPr>
              <w:t>生产物料、产品、剩余物料的贮存和运输</w:t>
            </w:r>
          </w:p>
        </w:tc>
        <w:tc>
          <w:tcPr>
            <w:tcW w:w="2685" w:type="dxa"/>
            <w:vAlign w:val="center"/>
          </w:tcPr>
          <w:p w14:paraId="3DBDFA07" w14:textId="77777777" w:rsidR="00606E3D" w:rsidRDefault="00000000">
            <w:pPr>
              <w:spacing w:line="360" w:lineRule="auto"/>
              <w:rPr>
                <w:color w:val="000000"/>
                <w:szCs w:val="21"/>
              </w:rPr>
            </w:pPr>
            <w:r>
              <w:rPr>
                <w:color w:val="000000"/>
                <w:szCs w:val="21"/>
              </w:rPr>
              <w:t>a</w:t>
            </w:r>
            <w:r>
              <w:rPr>
                <w:color w:val="000000"/>
                <w:szCs w:val="21"/>
              </w:rPr>
              <w:t>）应保证储存物品的平稳、安全。要标明物品名称、牌号、存入日期和其他注意事项。</w:t>
            </w:r>
          </w:p>
        </w:tc>
        <w:tc>
          <w:tcPr>
            <w:tcW w:w="2580" w:type="dxa"/>
            <w:vMerge w:val="restart"/>
            <w:vAlign w:val="center"/>
          </w:tcPr>
          <w:p w14:paraId="3C2DAF3E" w14:textId="77777777" w:rsidR="00606E3D" w:rsidRDefault="00000000">
            <w:pPr>
              <w:spacing w:line="360" w:lineRule="auto"/>
              <w:jc w:val="center"/>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5.8.1.2</w:t>
            </w:r>
          </w:p>
        </w:tc>
        <w:tc>
          <w:tcPr>
            <w:tcW w:w="2115" w:type="dxa"/>
            <w:vAlign w:val="center"/>
          </w:tcPr>
          <w:p w14:paraId="3FA8A90D" w14:textId="77777777" w:rsidR="00606E3D" w:rsidRDefault="00000000">
            <w:pPr>
              <w:spacing w:line="360" w:lineRule="auto"/>
              <w:rPr>
                <w:color w:val="000000"/>
                <w:szCs w:val="21"/>
              </w:rPr>
            </w:pPr>
            <w:r>
              <w:rPr>
                <w:color w:val="000000"/>
                <w:szCs w:val="21"/>
              </w:rPr>
              <w:t>该生产项目在产品堆放、储存过程中，堆放安全、平稳，标明物品名称、牌号、存入日期和其他注意事项</w:t>
            </w:r>
            <w:r>
              <w:rPr>
                <w:rFonts w:hint="eastAsia"/>
                <w:color w:val="000000"/>
                <w:szCs w:val="21"/>
              </w:rPr>
              <w:t>。</w:t>
            </w:r>
          </w:p>
        </w:tc>
        <w:tc>
          <w:tcPr>
            <w:tcW w:w="750" w:type="dxa"/>
            <w:vAlign w:val="center"/>
          </w:tcPr>
          <w:p w14:paraId="446A3529" w14:textId="77777777" w:rsidR="00606E3D" w:rsidRDefault="00000000">
            <w:pPr>
              <w:spacing w:line="360" w:lineRule="auto"/>
              <w:jc w:val="center"/>
              <w:rPr>
                <w:color w:val="000000"/>
                <w:szCs w:val="21"/>
              </w:rPr>
            </w:pPr>
            <w:r>
              <w:rPr>
                <w:color w:val="000000"/>
                <w:szCs w:val="21"/>
              </w:rPr>
              <w:t>符合</w:t>
            </w:r>
          </w:p>
        </w:tc>
      </w:tr>
      <w:tr w:rsidR="00606E3D" w14:paraId="26E7DA46" w14:textId="77777777">
        <w:trPr>
          <w:trHeight w:val="899"/>
          <w:jc w:val="center"/>
        </w:trPr>
        <w:tc>
          <w:tcPr>
            <w:tcW w:w="1129" w:type="dxa"/>
            <w:vMerge/>
            <w:vAlign w:val="center"/>
          </w:tcPr>
          <w:p w14:paraId="6B70A1B0" w14:textId="77777777" w:rsidR="00606E3D" w:rsidRDefault="00606E3D">
            <w:pPr>
              <w:spacing w:line="360" w:lineRule="auto"/>
              <w:jc w:val="center"/>
              <w:rPr>
                <w:color w:val="000000"/>
                <w:szCs w:val="21"/>
              </w:rPr>
            </w:pPr>
          </w:p>
        </w:tc>
        <w:tc>
          <w:tcPr>
            <w:tcW w:w="2685" w:type="dxa"/>
            <w:vAlign w:val="center"/>
          </w:tcPr>
          <w:p w14:paraId="5AF7BD25" w14:textId="77777777" w:rsidR="00606E3D" w:rsidRDefault="00000000">
            <w:pPr>
              <w:spacing w:line="360" w:lineRule="auto"/>
              <w:rPr>
                <w:color w:val="000000"/>
                <w:szCs w:val="21"/>
              </w:rPr>
            </w:pPr>
            <w:r>
              <w:rPr>
                <w:color w:val="000000"/>
                <w:szCs w:val="21"/>
              </w:rPr>
              <w:t>b</w:t>
            </w:r>
            <w:r>
              <w:rPr>
                <w:color w:val="000000"/>
                <w:szCs w:val="21"/>
              </w:rPr>
              <w:t>）危险化学品应储存在专门的仓库中，并应有符合规定的包装，包装上应附有危险化学品安全标签；</w:t>
            </w:r>
          </w:p>
        </w:tc>
        <w:tc>
          <w:tcPr>
            <w:tcW w:w="2580" w:type="dxa"/>
            <w:vMerge/>
            <w:vAlign w:val="center"/>
          </w:tcPr>
          <w:p w14:paraId="6D2016F8" w14:textId="77777777" w:rsidR="00606E3D" w:rsidRDefault="00606E3D">
            <w:pPr>
              <w:spacing w:line="360" w:lineRule="auto"/>
              <w:jc w:val="center"/>
              <w:rPr>
                <w:color w:val="000000"/>
                <w:szCs w:val="21"/>
              </w:rPr>
            </w:pPr>
          </w:p>
        </w:tc>
        <w:tc>
          <w:tcPr>
            <w:tcW w:w="2115" w:type="dxa"/>
            <w:vAlign w:val="center"/>
          </w:tcPr>
          <w:p w14:paraId="031E22D5" w14:textId="77777777" w:rsidR="00606E3D" w:rsidRDefault="00000000">
            <w:pPr>
              <w:spacing w:line="360" w:lineRule="auto"/>
              <w:rPr>
                <w:color w:val="000000"/>
                <w:szCs w:val="21"/>
              </w:rPr>
            </w:pPr>
            <w:r>
              <w:rPr>
                <w:color w:val="000000"/>
                <w:szCs w:val="21"/>
              </w:rPr>
              <w:t>该生产项目未使用危险化学品</w:t>
            </w:r>
            <w:r>
              <w:rPr>
                <w:rFonts w:hint="eastAsia"/>
                <w:color w:val="000000"/>
                <w:szCs w:val="21"/>
              </w:rPr>
              <w:t>。</w:t>
            </w:r>
          </w:p>
        </w:tc>
        <w:tc>
          <w:tcPr>
            <w:tcW w:w="750" w:type="dxa"/>
            <w:vAlign w:val="center"/>
          </w:tcPr>
          <w:p w14:paraId="362AE6DF" w14:textId="77777777" w:rsidR="00606E3D" w:rsidRDefault="00000000">
            <w:pPr>
              <w:spacing w:line="360" w:lineRule="auto"/>
              <w:jc w:val="center"/>
              <w:rPr>
                <w:color w:val="000000"/>
                <w:szCs w:val="21"/>
              </w:rPr>
            </w:pPr>
            <w:r>
              <w:rPr>
                <w:color w:val="000000"/>
                <w:szCs w:val="21"/>
              </w:rPr>
              <w:t>不涉及</w:t>
            </w:r>
          </w:p>
        </w:tc>
      </w:tr>
      <w:tr w:rsidR="00606E3D" w14:paraId="02B24B1B" w14:textId="77777777">
        <w:trPr>
          <w:trHeight w:val="793"/>
          <w:jc w:val="center"/>
        </w:trPr>
        <w:tc>
          <w:tcPr>
            <w:tcW w:w="1129" w:type="dxa"/>
            <w:vMerge/>
            <w:vAlign w:val="center"/>
          </w:tcPr>
          <w:p w14:paraId="27AD7112" w14:textId="77777777" w:rsidR="00606E3D" w:rsidRDefault="00606E3D">
            <w:pPr>
              <w:spacing w:line="360" w:lineRule="auto"/>
              <w:jc w:val="center"/>
              <w:rPr>
                <w:color w:val="000000"/>
                <w:szCs w:val="21"/>
              </w:rPr>
            </w:pPr>
          </w:p>
        </w:tc>
        <w:tc>
          <w:tcPr>
            <w:tcW w:w="2685" w:type="dxa"/>
            <w:vAlign w:val="center"/>
          </w:tcPr>
          <w:p w14:paraId="43D77783" w14:textId="77777777" w:rsidR="00606E3D" w:rsidRDefault="00000000">
            <w:pPr>
              <w:spacing w:line="360" w:lineRule="auto"/>
              <w:rPr>
                <w:color w:val="000000"/>
                <w:szCs w:val="21"/>
              </w:rPr>
            </w:pPr>
            <w:r>
              <w:rPr>
                <w:color w:val="000000"/>
                <w:szCs w:val="21"/>
              </w:rPr>
              <w:t>c</w:t>
            </w:r>
            <w:r>
              <w:rPr>
                <w:color w:val="000000"/>
                <w:szCs w:val="21"/>
              </w:rPr>
              <w:t>）储存物品的地点、仓库、场院应严禁烟火，并配置符合规定的照明和消除器材；</w:t>
            </w:r>
          </w:p>
        </w:tc>
        <w:tc>
          <w:tcPr>
            <w:tcW w:w="2580" w:type="dxa"/>
            <w:vMerge/>
            <w:vAlign w:val="center"/>
          </w:tcPr>
          <w:p w14:paraId="3C10AA5E" w14:textId="77777777" w:rsidR="00606E3D" w:rsidRDefault="00606E3D">
            <w:pPr>
              <w:spacing w:line="360" w:lineRule="auto"/>
              <w:jc w:val="center"/>
              <w:rPr>
                <w:color w:val="000000"/>
                <w:szCs w:val="21"/>
              </w:rPr>
            </w:pPr>
          </w:p>
        </w:tc>
        <w:tc>
          <w:tcPr>
            <w:tcW w:w="2115" w:type="dxa"/>
            <w:vAlign w:val="center"/>
          </w:tcPr>
          <w:p w14:paraId="6664A074" w14:textId="77777777" w:rsidR="00606E3D" w:rsidRDefault="00000000">
            <w:pPr>
              <w:spacing w:line="360" w:lineRule="auto"/>
              <w:rPr>
                <w:color w:val="000000"/>
                <w:szCs w:val="21"/>
              </w:rPr>
            </w:pPr>
            <w:r>
              <w:rPr>
                <w:color w:val="000000"/>
                <w:szCs w:val="21"/>
              </w:rPr>
              <w:t>储存物品的地点、仓库、场院都设置严禁烟火，已配置照明</w:t>
            </w:r>
            <w:r>
              <w:rPr>
                <w:rFonts w:hint="eastAsia"/>
                <w:color w:val="000000"/>
                <w:szCs w:val="21"/>
              </w:rPr>
              <w:t>和灭火器。</w:t>
            </w:r>
          </w:p>
        </w:tc>
        <w:tc>
          <w:tcPr>
            <w:tcW w:w="750" w:type="dxa"/>
            <w:vAlign w:val="center"/>
          </w:tcPr>
          <w:p w14:paraId="3D6C66D8" w14:textId="77777777" w:rsidR="00606E3D" w:rsidRDefault="00000000">
            <w:pPr>
              <w:spacing w:line="360" w:lineRule="auto"/>
              <w:jc w:val="center"/>
              <w:rPr>
                <w:color w:val="000000"/>
                <w:szCs w:val="21"/>
              </w:rPr>
            </w:pPr>
            <w:r>
              <w:rPr>
                <w:color w:val="000000"/>
                <w:szCs w:val="21"/>
              </w:rPr>
              <w:t>符合</w:t>
            </w:r>
          </w:p>
        </w:tc>
      </w:tr>
      <w:tr w:rsidR="00606E3D" w14:paraId="3A7A914E" w14:textId="77777777">
        <w:trPr>
          <w:trHeight w:val="1289"/>
          <w:jc w:val="center"/>
        </w:trPr>
        <w:tc>
          <w:tcPr>
            <w:tcW w:w="1129" w:type="dxa"/>
            <w:vMerge/>
            <w:vAlign w:val="center"/>
          </w:tcPr>
          <w:p w14:paraId="0CF80E19" w14:textId="77777777" w:rsidR="00606E3D" w:rsidRDefault="00606E3D">
            <w:pPr>
              <w:spacing w:line="360" w:lineRule="auto"/>
              <w:jc w:val="center"/>
              <w:rPr>
                <w:color w:val="000000"/>
                <w:szCs w:val="21"/>
              </w:rPr>
            </w:pPr>
          </w:p>
        </w:tc>
        <w:tc>
          <w:tcPr>
            <w:tcW w:w="2685" w:type="dxa"/>
            <w:vAlign w:val="center"/>
          </w:tcPr>
          <w:p w14:paraId="23418CE8" w14:textId="77777777" w:rsidR="00606E3D" w:rsidRDefault="00000000">
            <w:pPr>
              <w:spacing w:line="360" w:lineRule="auto"/>
              <w:rPr>
                <w:color w:val="000000"/>
                <w:szCs w:val="21"/>
              </w:rPr>
            </w:pPr>
            <w:r>
              <w:rPr>
                <w:color w:val="000000"/>
                <w:szCs w:val="21"/>
              </w:rPr>
              <w:t>h</w:t>
            </w:r>
            <w:r>
              <w:rPr>
                <w:color w:val="000000"/>
                <w:szCs w:val="21"/>
              </w:rPr>
              <w:t>）成垛堆放生产物料、产品和剩余物料时，垛高、</w:t>
            </w:r>
            <w:proofErr w:type="gramStart"/>
            <w:r>
              <w:rPr>
                <w:color w:val="000000"/>
                <w:szCs w:val="21"/>
              </w:rPr>
              <w:t>垛距应</w:t>
            </w:r>
            <w:proofErr w:type="gramEnd"/>
            <w:r>
              <w:rPr>
                <w:color w:val="000000"/>
                <w:szCs w:val="21"/>
              </w:rPr>
              <w:t>符合规定，垛的基础要牢</w:t>
            </w:r>
            <w:r>
              <w:rPr>
                <w:color w:val="000000"/>
                <w:szCs w:val="21"/>
              </w:rPr>
              <w:lastRenderedPageBreak/>
              <w:t>固，不得产生下沉、歪斜或倾塌，</w:t>
            </w:r>
            <w:proofErr w:type="gramStart"/>
            <w:r>
              <w:rPr>
                <w:color w:val="000000"/>
                <w:szCs w:val="21"/>
              </w:rPr>
              <w:t>垛之间</w:t>
            </w:r>
            <w:proofErr w:type="gramEnd"/>
            <w:r>
              <w:rPr>
                <w:color w:val="000000"/>
                <w:szCs w:val="21"/>
              </w:rPr>
              <w:t>的距离应便于机械化装卸和作业；</w:t>
            </w:r>
          </w:p>
        </w:tc>
        <w:tc>
          <w:tcPr>
            <w:tcW w:w="2580" w:type="dxa"/>
            <w:vMerge/>
            <w:vAlign w:val="center"/>
          </w:tcPr>
          <w:p w14:paraId="24C7771E" w14:textId="77777777" w:rsidR="00606E3D" w:rsidRDefault="00606E3D">
            <w:pPr>
              <w:spacing w:line="360" w:lineRule="auto"/>
              <w:jc w:val="center"/>
              <w:rPr>
                <w:color w:val="000000"/>
                <w:szCs w:val="21"/>
              </w:rPr>
            </w:pPr>
          </w:p>
        </w:tc>
        <w:tc>
          <w:tcPr>
            <w:tcW w:w="2115" w:type="dxa"/>
            <w:vAlign w:val="center"/>
          </w:tcPr>
          <w:p w14:paraId="13317223" w14:textId="77777777" w:rsidR="00606E3D" w:rsidRDefault="00000000">
            <w:pPr>
              <w:spacing w:line="360" w:lineRule="auto"/>
              <w:rPr>
                <w:color w:val="000000"/>
                <w:szCs w:val="21"/>
              </w:rPr>
            </w:pPr>
            <w:r>
              <w:rPr>
                <w:color w:val="000000"/>
                <w:szCs w:val="21"/>
              </w:rPr>
              <w:t>该公司产品堆放符合要求。</w:t>
            </w:r>
          </w:p>
        </w:tc>
        <w:tc>
          <w:tcPr>
            <w:tcW w:w="750" w:type="dxa"/>
            <w:vAlign w:val="center"/>
          </w:tcPr>
          <w:p w14:paraId="6AF45555" w14:textId="77777777" w:rsidR="00606E3D" w:rsidRDefault="00000000">
            <w:pPr>
              <w:spacing w:line="360" w:lineRule="auto"/>
              <w:jc w:val="center"/>
              <w:rPr>
                <w:color w:val="000000"/>
                <w:szCs w:val="21"/>
              </w:rPr>
            </w:pPr>
            <w:r>
              <w:rPr>
                <w:color w:val="000000"/>
                <w:szCs w:val="21"/>
              </w:rPr>
              <w:t>符合</w:t>
            </w:r>
          </w:p>
        </w:tc>
      </w:tr>
    </w:tbl>
    <w:p w14:paraId="0B254377" w14:textId="77777777" w:rsidR="00606E3D" w:rsidRDefault="00000000">
      <w:pPr>
        <w:pStyle w:val="3"/>
        <w:numPr>
          <w:ilvl w:val="2"/>
          <w:numId w:val="0"/>
        </w:numPr>
        <w:tabs>
          <w:tab w:val="clear" w:pos="1482"/>
        </w:tabs>
        <w:spacing w:line="360" w:lineRule="auto"/>
        <w:rPr>
          <w:rFonts w:ascii="宋体" w:hAnsi="宋体" w:hint="eastAsia"/>
          <w:kern w:val="0"/>
          <w:sz w:val="32"/>
        </w:rPr>
      </w:pPr>
      <w:bookmarkStart w:id="401" w:name="_Toc180507082"/>
      <w:r>
        <w:rPr>
          <w:rFonts w:ascii="宋体" w:hAnsi="宋体" w:hint="eastAsia"/>
          <w:sz w:val="32"/>
          <w:lang w:val="en-US"/>
        </w:rPr>
        <w:t>5.2.2主生产线生产工艺及设施评价单元</w:t>
      </w:r>
      <w:bookmarkEnd w:id="401"/>
    </w:p>
    <w:p w14:paraId="2F99F5D0" w14:textId="77777777" w:rsidR="00606E3D" w:rsidRDefault="00000000">
      <w:pPr>
        <w:spacing w:line="360" w:lineRule="auto"/>
        <w:ind w:firstLineChars="200" w:firstLine="560"/>
        <w:rPr>
          <w:sz w:val="28"/>
          <w:szCs w:val="28"/>
        </w:rPr>
      </w:pPr>
      <w:r>
        <w:rPr>
          <w:color w:val="000000"/>
          <w:sz w:val="28"/>
          <w:szCs w:val="28"/>
        </w:rPr>
        <w:t>依据《中华人民共和国安全生产法》</w:t>
      </w:r>
      <w:r>
        <w:rPr>
          <w:rFonts w:hint="eastAsia"/>
          <w:color w:val="000000"/>
          <w:sz w:val="28"/>
          <w:szCs w:val="28"/>
        </w:rPr>
        <w:t>、</w:t>
      </w:r>
      <w:r>
        <w:rPr>
          <w:color w:val="000000"/>
          <w:sz w:val="28"/>
          <w:szCs w:val="28"/>
        </w:rPr>
        <w:t>《生产设备安全卫生设计总则》、《生产过程安全卫生要求总则》（</w:t>
      </w:r>
      <w:r>
        <w:rPr>
          <w:color w:val="000000"/>
          <w:sz w:val="28"/>
          <w:szCs w:val="28"/>
        </w:rPr>
        <w:t>GB/T12801-2008</w:t>
      </w:r>
      <w:r>
        <w:rPr>
          <w:color w:val="000000"/>
          <w:sz w:val="28"/>
          <w:szCs w:val="28"/>
        </w:rPr>
        <w:t>）、等标准规范的规定，对该公司的生产过程中设备设施采用安全检查表法进行分析评价，见表</w:t>
      </w:r>
      <w:r>
        <w:rPr>
          <w:color w:val="000000"/>
          <w:sz w:val="28"/>
          <w:szCs w:val="28"/>
        </w:rPr>
        <w:t>5-</w:t>
      </w:r>
      <w:r>
        <w:rPr>
          <w:rFonts w:hint="eastAsia"/>
          <w:color w:val="000000"/>
          <w:sz w:val="28"/>
          <w:szCs w:val="28"/>
        </w:rPr>
        <w:t>3</w:t>
      </w:r>
      <w:r>
        <w:rPr>
          <w:color w:val="000000"/>
          <w:sz w:val="28"/>
          <w:szCs w:val="28"/>
        </w:rPr>
        <w:t>。</w:t>
      </w:r>
    </w:p>
    <w:p w14:paraId="4077EE46" w14:textId="77777777" w:rsidR="00606E3D" w:rsidRDefault="00000000">
      <w:pPr>
        <w:spacing w:line="360" w:lineRule="auto"/>
        <w:jc w:val="center"/>
        <w:rPr>
          <w:rFonts w:ascii="宋体" w:hAnsi="宋体" w:hint="eastAsia"/>
          <w:sz w:val="24"/>
        </w:rPr>
      </w:pPr>
      <w:r>
        <w:rPr>
          <w:rFonts w:ascii="宋体" w:hAnsi="宋体"/>
          <w:sz w:val="24"/>
        </w:rPr>
        <w:t>表5-3  生产</w:t>
      </w:r>
      <w:r>
        <w:rPr>
          <w:rFonts w:ascii="宋体" w:hAnsi="宋体" w:hint="eastAsia"/>
          <w:sz w:val="24"/>
        </w:rPr>
        <w:t>过程安全</w:t>
      </w:r>
      <w:r>
        <w:rPr>
          <w:rFonts w:ascii="宋体" w:hAnsi="宋体"/>
          <w:sz w:val="24"/>
        </w:rPr>
        <w:t>检查表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3062"/>
        <w:gridCol w:w="1829"/>
        <w:gridCol w:w="2019"/>
        <w:gridCol w:w="479"/>
      </w:tblGrid>
      <w:tr w:rsidR="00606E3D" w14:paraId="1428A692" w14:textId="77777777">
        <w:trPr>
          <w:jc w:val="center"/>
        </w:trPr>
        <w:tc>
          <w:tcPr>
            <w:tcW w:w="0" w:type="auto"/>
            <w:vAlign w:val="center"/>
          </w:tcPr>
          <w:p w14:paraId="53FCD8BB" w14:textId="77777777" w:rsidR="00606E3D" w:rsidRDefault="00000000">
            <w:pPr>
              <w:spacing w:line="360" w:lineRule="auto"/>
              <w:rPr>
                <w:b/>
                <w:bCs/>
                <w:color w:val="000000"/>
                <w:szCs w:val="21"/>
              </w:rPr>
            </w:pPr>
            <w:r>
              <w:rPr>
                <w:b/>
                <w:bCs/>
                <w:color w:val="000000"/>
                <w:szCs w:val="21"/>
              </w:rPr>
              <w:t>检查项目</w:t>
            </w:r>
          </w:p>
        </w:tc>
        <w:tc>
          <w:tcPr>
            <w:tcW w:w="0" w:type="auto"/>
            <w:vAlign w:val="center"/>
          </w:tcPr>
          <w:p w14:paraId="26136DF4" w14:textId="77777777" w:rsidR="00606E3D" w:rsidRDefault="00000000">
            <w:pPr>
              <w:spacing w:line="360" w:lineRule="auto"/>
              <w:jc w:val="center"/>
              <w:rPr>
                <w:b/>
                <w:bCs/>
                <w:color w:val="000000"/>
                <w:szCs w:val="21"/>
              </w:rPr>
            </w:pPr>
            <w:r>
              <w:rPr>
                <w:b/>
                <w:bCs/>
                <w:color w:val="000000"/>
                <w:szCs w:val="21"/>
              </w:rPr>
              <w:t>检查内容</w:t>
            </w:r>
          </w:p>
        </w:tc>
        <w:tc>
          <w:tcPr>
            <w:tcW w:w="0" w:type="auto"/>
            <w:vAlign w:val="center"/>
          </w:tcPr>
          <w:p w14:paraId="526DF252" w14:textId="77777777" w:rsidR="00606E3D" w:rsidRDefault="00000000">
            <w:pPr>
              <w:spacing w:line="360" w:lineRule="auto"/>
              <w:jc w:val="center"/>
              <w:rPr>
                <w:b/>
                <w:bCs/>
                <w:color w:val="000000"/>
                <w:szCs w:val="21"/>
              </w:rPr>
            </w:pPr>
            <w:r>
              <w:rPr>
                <w:b/>
                <w:bCs/>
                <w:color w:val="000000"/>
                <w:szCs w:val="21"/>
              </w:rPr>
              <w:t>检查依据</w:t>
            </w:r>
          </w:p>
        </w:tc>
        <w:tc>
          <w:tcPr>
            <w:tcW w:w="0" w:type="auto"/>
            <w:vAlign w:val="center"/>
          </w:tcPr>
          <w:p w14:paraId="5EF614F8" w14:textId="77777777" w:rsidR="00606E3D" w:rsidRDefault="00000000">
            <w:pPr>
              <w:spacing w:line="360" w:lineRule="auto"/>
              <w:jc w:val="center"/>
              <w:rPr>
                <w:b/>
                <w:bCs/>
                <w:color w:val="000000"/>
                <w:szCs w:val="21"/>
              </w:rPr>
            </w:pPr>
            <w:r>
              <w:rPr>
                <w:b/>
                <w:bCs/>
                <w:color w:val="000000"/>
                <w:szCs w:val="21"/>
              </w:rPr>
              <w:t>检查情况</w:t>
            </w:r>
          </w:p>
        </w:tc>
        <w:tc>
          <w:tcPr>
            <w:tcW w:w="0" w:type="auto"/>
            <w:vAlign w:val="center"/>
          </w:tcPr>
          <w:p w14:paraId="218F5E7D" w14:textId="77777777" w:rsidR="00606E3D" w:rsidRDefault="00000000">
            <w:pPr>
              <w:spacing w:line="360" w:lineRule="auto"/>
              <w:jc w:val="center"/>
              <w:rPr>
                <w:b/>
                <w:bCs/>
                <w:color w:val="000000"/>
                <w:szCs w:val="21"/>
              </w:rPr>
            </w:pPr>
            <w:r>
              <w:rPr>
                <w:b/>
                <w:bCs/>
                <w:color w:val="000000"/>
                <w:szCs w:val="21"/>
              </w:rPr>
              <w:t>结论</w:t>
            </w:r>
          </w:p>
        </w:tc>
      </w:tr>
      <w:tr w:rsidR="00606E3D" w14:paraId="551E7711" w14:textId="77777777">
        <w:trPr>
          <w:trHeight w:val="492"/>
          <w:jc w:val="center"/>
        </w:trPr>
        <w:tc>
          <w:tcPr>
            <w:tcW w:w="0" w:type="auto"/>
            <w:vAlign w:val="center"/>
          </w:tcPr>
          <w:p w14:paraId="768AFB9D" w14:textId="77777777" w:rsidR="00606E3D" w:rsidRDefault="00000000">
            <w:pPr>
              <w:spacing w:line="360" w:lineRule="auto"/>
              <w:rPr>
                <w:b/>
                <w:bCs/>
                <w:color w:val="000000"/>
                <w:szCs w:val="21"/>
              </w:rPr>
            </w:pPr>
            <w:r>
              <w:rPr>
                <w:color w:val="000000"/>
                <w:szCs w:val="21"/>
              </w:rPr>
              <w:t>生产工艺</w:t>
            </w:r>
          </w:p>
        </w:tc>
        <w:tc>
          <w:tcPr>
            <w:tcW w:w="0" w:type="auto"/>
            <w:vAlign w:val="center"/>
          </w:tcPr>
          <w:p w14:paraId="4CE3A84D" w14:textId="77777777" w:rsidR="00606E3D" w:rsidRDefault="00000000">
            <w:pPr>
              <w:spacing w:line="360" w:lineRule="auto"/>
              <w:jc w:val="center"/>
              <w:rPr>
                <w:b/>
                <w:bCs/>
                <w:color w:val="000000"/>
                <w:szCs w:val="21"/>
              </w:rPr>
            </w:pPr>
            <w:r>
              <w:rPr>
                <w:color w:val="000000"/>
                <w:szCs w:val="21"/>
              </w:rPr>
              <w:t>生产经营单位不得使用国家明令淘汰、禁止使用的危及生产安全的工艺、设备。</w:t>
            </w:r>
          </w:p>
        </w:tc>
        <w:tc>
          <w:tcPr>
            <w:tcW w:w="0" w:type="auto"/>
            <w:vAlign w:val="center"/>
          </w:tcPr>
          <w:p w14:paraId="54BC6BF6" w14:textId="77777777" w:rsidR="00606E3D" w:rsidRDefault="00000000">
            <w:pPr>
              <w:spacing w:line="360" w:lineRule="auto"/>
              <w:rPr>
                <w:b/>
                <w:bCs/>
                <w:color w:val="000000"/>
                <w:szCs w:val="21"/>
              </w:rPr>
            </w:pPr>
            <w:r>
              <w:rPr>
                <w:color w:val="000000"/>
                <w:szCs w:val="21"/>
              </w:rPr>
              <w:t>《中华人民共和国安全生产法》</w:t>
            </w:r>
          </w:p>
        </w:tc>
        <w:tc>
          <w:tcPr>
            <w:tcW w:w="0" w:type="auto"/>
            <w:vAlign w:val="center"/>
          </w:tcPr>
          <w:p w14:paraId="5B869BF9" w14:textId="77777777" w:rsidR="00606E3D" w:rsidRDefault="00000000">
            <w:pPr>
              <w:spacing w:line="360" w:lineRule="auto"/>
              <w:rPr>
                <w:b/>
                <w:bCs/>
                <w:color w:val="000000"/>
                <w:szCs w:val="21"/>
              </w:rPr>
            </w:pPr>
            <w:r>
              <w:rPr>
                <w:rFonts w:hint="eastAsia"/>
                <w:color w:val="000000"/>
                <w:szCs w:val="21"/>
              </w:rPr>
              <w:t>该生产项目采用的不是国家明令淘汰、禁止使用的危及生产安全的工艺、设备。</w:t>
            </w:r>
          </w:p>
        </w:tc>
        <w:tc>
          <w:tcPr>
            <w:tcW w:w="0" w:type="auto"/>
            <w:vAlign w:val="center"/>
          </w:tcPr>
          <w:p w14:paraId="561A96F7" w14:textId="77777777" w:rsidR="00606E3D" w:rsidRDefault="00000000">
            <w:pPr>
              <w:spacing w:line="360" w:lineRule="auto"/>
              <w:jc w:val="center"/>
              <w:rPr>
                <w:b/>
                <w:bCs/>
                <w:color w:val="000000"/>
                <w:szCs w:val="21"/>
              </w:rPr>
            </w:pPr>
            <w:r>
              <w:rPr>
                <w:color w:val="000000"/>
                <w:szCs w:val="21"/>
              </w:rPr>
              <w:t>符合</w:t>
            </w:r>
          </w:p>
        </w:tc>
      </w:tr>
      <w:tr w:rsidR="00606E3D" w14:paraId="03CA1231" w14:textId="77777777">
        <w:trPr>
          <w:trHeight w:val="90"/>
          <w:jc w:val="center"/>
        </w:trPr>
        <w:tc>
          <w:tcPr>
            <w:tcW w:w="0" w:type="auto"/>
            <w:vMerge w:val="restart"/>
            <w:vAlign w:val="center"/>
          </w:tcPr>
          <w:p w14:paraId="0CCAB240" w14:textId="77777777" w:rsidR="00606E3D" w:rsidRDefault="00000000">
            <w:pPr>
              <w:spacing w:line="360" w:lineRule="auto"/>
              <w:rPr>
                <w:color w:val="000000"/>
                <w:szCs w:val="21"/>
              </w:rPr>
            </w:pPr>
            <w:r>
              <w:rPr>
                <w:color w:val="000000"/>
                <w:szCs w:val="21"/>
              </w:rPr>
              <w:t>生产物料</w:t>
            </w:r>
          </w:p>
        </w:tc>
        <w:tc>
          <w:tcPr>
            <w:tcW w:w="0" w:type="auto"/>
            <w:vAlign w:val="center"/>
          </w:tcPr>
          <w:p w14:paraId="57250A61" w14:textId="77777777" w:rsidR="00606E3D" w:rsidRDefault="00000000">
            <w:pPr>
              <w:spacing w:line="360" w:lineRule="auto"/>
              <w:rPr>
                <w:color w:val="000000"/>
                <w:szCs w:val="21"/>
              </w:rPr>
            </w:pPr>
            <w:r>
              <w:rPr>
                <w:color w:val="000000"/>
                <w:szCs w:val="21"/>
              </w:rPr>
              <w:t>应优先采用无毒和低毒的生产物料。若使用</w:t>
            </w:r>
            <w:proofErr w:type="gramStart"/>
            <w:r>
              <w:rPr>
                <w:color w:val="000000"/>
                <w:szCs w:val="21"/>
              </w:rPr>
              <w:t>给人员</w:t>
            </w:r>
            <w:proofErr w:type="gramEnd"/>
            <w:r>
              <w:rPr>
                <w:color w:val="000000"/>
                <w:szCs w:val="21"/>
              </w:rPr>
              <w:t>带来危险和有害作用的生产物料时，则应采取相应的防护措施，并制订使用、处理、储存和运输的安全、卫生标准。</w:t>
            </w:r>
          </w:p>
        </w:tc>
        <w:tc>
          <w:tcPr>
            <w:tcW w:w="0" w:type="auto"/>
            <w:vAlign w:val="center"/>
          </w:tcPr>
          <w:p w14:paraId="430C0FDE"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5.5.1</w:t>
            </w:r>
          </w:p>
        </w:tc>
        <w:tc>
          <w:tcPr>
            <w:tcW w:w="0" w:type="auto"/>
            <w:vAlign w:val="center"/>
          </w:tcPr>
          <w:p w14:paraId="40C98F51" w14:textId="77777777" w:rsidR="00606E3D" w:rsidRDefault="00000000">
            <w:pPr>
              <w:spacing w:line="360" w:lineRule="auto"/>
              <w:rPr>
                <w:color w:val="000000"/>
                <w:szCs w:val="21"/>
              </w:rPr>
            </w:pPr>
            <w:r>
              <w:rPr>
                <w:rFonts w:hint="eastAsia"/>
                <w:color w:val="000000"/>
                <w:szCs w:val="21"/>
              </w:rPr>
              <w:t>该生产项目未使用含毒的材料。</w:t>
            </w:r>
          </w:p>
        </w:tc>
        <w:tc>
          <w:tcPr>
            <w:tcW w:w="0" w:type="auto"/>
            <w:vAlign w:val="center"/>
          </w:tcPr>
          <w:p w14:paraId="0F8BDDD6" w14:textId="77777777" w:rsidR="00606E3D" w:rsidRDefault="00000000">
            <w:pPr>
              <w:spacing w:line="360" w:lineRule="auto"/>
              <w:jc w:val="center"/>
              <w:rPr>
                <w:color w:val="000000"/>
                <w:szCs w:val="21"/>
              </w:rPr>
            </w:pPr>
            <w:r>
              <w:rPr>
                <w:color w:val="000000"/>
                <w:szCs w:val="21"/>
              </w:rPr>
              <w:t>符合</w:t>
            </w:r>
          </w:p>
        </w:tc>
      </w:tr>
      <w:tr w:rsidR="00606E3D" w14:paraId="3B18544F" w14:textId="77777777">
        <w:trPr>
          <w:trHeight w:val="339"/>
          <w:jc w:val="center"/>
        </w:trPr>
        <w:tc>
          <w:tcPr>
            <w:tcW w:w="0" w:type="auto"/>
            <w:vMerge/>
            <w:vAlign w:val="center"/>
          </w:tcPr>
          <w:p w14:paraId="7A28A528" w14:textId="77777777" w:rsidR="00606E3D" w:rsidRDefault="00606E3D">
            <w:pPr>
              <w:spacing w:line="360" w:lineRule="auto"/>
              <w:jc w:val="center"/>
              <w:rPr>
                <w:color w:val="000000"/>
                <w:szCs w:val="21"/>
              </w:rPr>
            </w:pPr>
          </w:p>
        </w:tc>
        <w:tc>
          <w:tcPr>
            <w:tcW w:w="0" w:type="auto"/>
            <w:vAlign w:val="center"/>
          </w:tcPr>
          <w:p w14:paraId="0454FB0D" w14:textId="77777777" w:rsidR="00606E3D" w:rsidRDefault="00000000">
            <w:pPr>
              <w:spacing w:line="360" w:lineRule="auto"/>
              <w:rPr>
                <w:color w:val="000000"/>
                <w:szCs w:val="21"/>
              </w:rPr>
            </w:pPr>
            <w:r>
              <w:rPr>
                <w:color w:val="000000"/>
                <w:szCs w:val="21"/>
              </w:rPr>
              <w:t>对不易搬运的物料，应设置或采用便于吊装及搬运的装置或设施。</w:t>
            </w:r>
          </w:p>
        </w:tc>
        <w:tc>
          <w:tcPr>
            <w:tcW w:w="0" w:type="auto"/>
            <w:vAlign w:val="center"/>
          </w:tcPr>
          <w:p w14:paraId="4B2FDD97"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5.5.2</w:t>
            </w:r>
          </w:p>
        </w:tc>
        <w:tc>
          <w:tcPr>
            <w:tcW w:w="0" w:type="auto"/>
            <w:vAlign w:val="center"/>
          </w:tcPr>
          <w:p w14:paraId="0654C8B8" w14:textId="77777777" w:rsidR="00606E3D" w:rsidRDefault="00000000">
            <w:pPr>
              <w:spacing w:line="360" w:lineRule="auto"/>
              <w:rPr>
                <w:color w:val="000000"/>
                <w:szCs w:val="21"/>
              </w:rPr>
            </w:pPr>
            <w:r>
              <w:rPr>
                <w:rFonts w:hint="eastAsia"/>
                <w:color w:val="000000"/>
                <w:szCs w:val="21"/>
              </w:rPr>
              <w:t>该生产项目原料都是袋装，便于搬运。生产设施都是小型设施。产品装车用装车皮带。</w:t>
            </w:r>
          </w:p>
        </w:tc>
        <w:tc>
          <w:tcPr>
            <w:tcW w:w="0" w:type="auto"/>
            <w:vAlign w:val="center"/>
          </w:tcPr>
          <w:p w14:paraId="7DA4ECAB" w14:textId="77777777" w:rsidR="00606E3D" w:rsidRDefault="00000000">
            <w:pPr>
              <w:spacing w:line="360" w:lineRule="auto"/>
              <w:jc w:val="center"/>
              <w:rPr>
                <w:color w:val="000000"/>
                <w:szCs w:val="21"/>
              </w:rPr>
            </w:pPr>
            <w:r>
              <w:rPr>
                <w:color w:val="000000"/>
                <w:szCs w:val="21"/>
              </w:rPr>
              <w:t>符合</w:t>
            </w:r>
          </w:p>
        </w:tc>
      </w:tr>
      <w:tr w:rsidR="00606E3D" w14:paraId="65AA2BD2" w14:textId="77777777">
        <w:trPr>
          <w:trHeight w:val="351"/>
          <w:jc w:val="center"/>
        </w:trPr>
        <w:tc>
          <w:tcPr>
            <w:tcW w:w="0" w:type="auto"/>
            <w:vAlign w:val="center"/>
          </w:tcPr>
          <w:p w14:paraId="2F671BAA" w14:textId="77777777" w:rsidR="00606E3D" w:rsidRDefault="00000000">
            <w:pPr>
              <w:spacing w:line="360" w:lineRule="auto"/>
              <w:rPr>
                <w:color w:val="000000"/>
                <w:szCs w:val="21"/>
              </w:rPr>
            </w:pPr>
            <w:r>
              <w:rPr>
                <w:color w:val="000000"/>
                <w:szCs w:val="21"/>
              </w:rPr>
              <w:t>生产装置</w:t>
            </w:r>
          </w:p>
        </w:tc>
        <w:tc>
          <w:tcPr>
            <w:tcW w:w="0" w:type="auto"/>
            <w:vAlign w:val="center"/>
          </w:tcPr>
          <w:p w14:paraId="219D0EBE" w14:textId="77777777" w:rsidR="00606E3D" w:rsidRDefault="00000000">
            <w:pPr>
              <w:spacing w:line="360" w:lineRule="auto"/>
              <w:jc w:val="center"/>
              <w:rPr>
                <w:color w:val="000000"/>
                <w:szCs w:val="21"/>
              </w:rPr>
            </w:pPr>
            <w:r>
              <w:rPr>
                <w:color w:val="000000"/>
                <w:szCs w:val="21"/>
              </w:rPr>
              <w:t>锅炉、压力容器及起重机械的设计、制造、安装、维修和检</w:t>
            </w:r>
            <w:r>
              <w:rPr>
                <w:color w:val="000000"/>
                <w:szCs w:val="21"/>
              </w:rPr>
              <w:lastRenderedPageBreak/>
              <w:t>验，应按《特种设备安全监察条例》进行，并应符合国家标准和有关规定。</w:t>
            </w:r>
          </w:p>
        </w:tc>
        <w:tc>
          <w:tcPr>
            <w:tcW w:w="0" w:type="auto"/>
            <w:vAlign w:val="center"/>
          </w:tcPr>
          <w:p w14:paraId="214B5B87" w14:textId="77777777" w:rsidR="00606E3D" w:rsidRDefault="00000000">
            <w:pPr>
              <w:spacing w:line="360" w:lineRule="auto"/>
              <w:rPr>
                <w:color w:val="000000"/>
                <w:szCs w:val="21"/>
              </w:rPr>
            </w:pPr>
            <w:r>
              <w:rPr>
                <w:color w:val="000000"/>
                <w:szCs w:val="21"/>
              </w:rPr>
              <w:lastRenderedPageBreak/>
              <w:t>《生产过程安全卫生要求总则》</w:t>
            </w:r>
            <w:r>
              <w:rPr>
                <w:color w:val="000000"/>
                <w:szCs w:val="21"/>
              </w:rPr>
              <w:lastRenderedPageBreak/>
              <w:t>（</w:t>
            </w:r>
            <w:r>
              <w:rPr>
                <w:color w:val="000000"/>
                <w:szCs w:val="21"/>
              </w:rPr>
              <w:t>GB12801-2008</w:t>
            </w:r>
            <w:r>
              <w:rPr>
                <w:color w:val="000000"/>
                <w:szCs w:val="21"/>
              </w:rPr>
              <w:t>）</w:t>
            </w:r>
            <w:r>
              <w:rPr>
                <w:color w:val="000000"/>
                <w:szCs w:val="21"/>
              </w:rPr>
              <w:t>5.6.3</w:t>
            </w:r>
          </w:p>
        </w:tc>
        <w:tc>
          <w:tcPr>
            <w:tcW w:w="0" w:type="auto"/>
          </w:tcPr>
          <w:p w14:paraId="63030EFA" w14:textId="77777777" w:rsidR="00606E3D" w:rsidRDefault="00000000">
            <w:pPr>
              <w:spacing w:line="360" w:lineRule="auto"/>
              <w:rPr>
                <w:color w:val="000000"/>
                <w:szCs w:val="21"/>
              </w:rPr>
            </w:pPr>
            <w:r>
              <w:rPr>
                <w:rFonts w:hint="eastAsia"/>
              </w:rPr>
              <w:lastRenderedPageBreak/>
              <w:t>该生产项目无特种设备。</w:t>
            </w:r>
          </w:p>
        </w:tc>
        <w:tc>
          <w:tcPr>
            <w:tcW w:w="0" w:type="auto"/>
            <w:vAlign w:val="center"/>
          </w:tcPr>
          <w:p w14:paraId="07626ADC" w14:textId="77777777" w:rsidR="00606E3D" w:rsidRDefault="00000000">
            <w:pPr>
              <w:spacing w:line="360" w:lineRule="auto"/>
              <w:jc w:val="center"/>
              <w:rPr>
                <w:color w:val="000000"/>
                <w:szCs w:val="21"/>
              </w:rPr>
            </w:pPr>
            <w:r>
              <w:rPr>
                <w:color w:val="000000"/>
                <w:szCs w:val="21"/>
              </w:rPr>
              <w:t>符合</w:t>
            </w:r>
          </w:p>
        </w:tc>
      </w:tr>
      <w:tr w:rsidR="00606E3D" w14:paraId="239E940A" w14:textId="77777777">
        <w:trPr>
          <w:trHeight w:val="1309"/>
          <w:jc w:val="center"/>
        </w:trPr>
        <w:tc>
          <w:tcPr>
            <w:tcW w:w="0" w:type="auto"/>
            <w:vMerge w:val="restart"/>
            <w:vAlign w:val="center"/>
          </w:tcPr>
          <w:p w14:paraId="4C601671" w14:textId="77777777" w:rsidR="00606E3D" w:rsidRDefault="00000000">
            <w:pPr>
              <w:spacing w:line="360" w:lineRule="auto"/>
              <w:rPr>
                <w:color w:val="000000"/>
                <w:szCs w:val="21"/>
              </w:rPr>
            </w:pPr>
            <w:r>
              <w:rPr>
                <w:color w:val="000000"/>
                <w:szCs w:val="21"/>
              </w:rPr>
              <w:t>设备、设施、管线、电缆配置和作业区的组织</w:t>
            </w:r>
          </w:p>
        </w:tc>
        <w:tc>
          <w:tcPr>
            <w:tcW w:w="0" w:type="auto"/>
            <w:vAlign w:val="center"/>
          </w:tcPr>
          <w:p w14:paraId="1D49D042" w14:textId="77777777" w:rsidR="00606E3D" w:rsidRDefault="00000000">
            <w:pPr>
              <w:spacing w:line="360" w:lineRule="auto"/>
              <w:rPr>
                <w:color w:val="000000"/>
                <w:szCs w:val="21"/>
              </w:rPr>
            </w:pPr>
            <w:r>
              <w:rPr>
                <w:color w:val="000000"/>
                <w:szCs w:val="21"/>
              </w:rPr>
              <w:t>a</w:t>
            </w:r>
            <w:r>
              <w:rPr>
                <w:color w:val="000000"/>
                <w:szCs w:val="21"/>
              </w:rPr>
              <w:t>）在生产厂房和作业场地上配置的生产设备、设施、管线、电缆以及堆放的生产物料、产品和剩余物料，不应对人员、生产和运输造成危险和有害影响；</w:t>
            </w:r>
          </w:p>
        </w:tc>
        <w:tc>
          <w:tcPr>
            <w:tcW w:w="0" w:type="auto"/>
            <w:vMerge w:val="restart"/>
            <w:vAlign w:val="center"/>
          </w:tcPr>
          <w:p w14:paraId="33C73A56"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5.7.1</w:t>
            </w:r>
          </w:p>
        </w:tc>
        <w:tc>
          <w:tcPr>
            <w:tcW w:w="0" w:type="auto"/>
          </w:tcPr>
          <w:p w14:paraId="7D15BE38" w14:textId="77777777" w:rsidR="00606E3D" w:rsidRDefault="00000000">
            <w:pPr>
              <w:spacing w:line="360" w:lineRule="auto"/>
              <w:rPr>
                <w:color w:val="000000"/>
                <w:szCs w:val="21"/>
              </w:rPr>
            </w:pPr>
            <w:r>
              <w:rPr>
                <w:rFonts w:hint="eastAsia"/>
              </w:rPr>
              <w:t>该生产项目生产设备布置符合要求。</w:t>
            </w:r>
          </w:p>
        </w:tc>
        <w:tc>
          <w:tcPr>
            <w:tcW w:w="0" w:type="auto"/>
            <w:vAlign w:val="center"/>
          </w:tcPr>
          <w:p w14:paraId="462F6766" w14:textId="77777777" w:rsidR="00606E3D" w:rsidRDefault="00000000">
            <w:pPr>
              <w:spacing w:line="360" w:lineRule="auto"/>
              <w:jc w:val="center"/>
              <w:rPr>
                <w:color w:val="000000"/>
                <w:szCs w:val="21"/>
              </w:rPr>
            </w:pPr>
            <w:r>
              <w:rPr>
                <w:color w:val="000000"/>
                <w:szCs w:val="21"/>
              </w:rPr>
              <w:t>符合</w:t>
            </w:r>
          </w:p>
        </w:tc>
      </w:tr>
      <w:tr w:rsidR="00606E3D" w14:paraId="1A378047" w14:textId="77777777">
        <w:trPr>
          <w:trHeight w:val="514"/>
          <w:jc w:val="center"/>
        </w:trPr>
        <w:tc>
          <w:tcPr>
            <w:tcW w:w="0" w:type="auto"/>
            <w:vMerge/>
            <w:vAlign w:val="center"/>
          </w:tcPr>
          <w:p w14:paraId="15A21143" w14:textId="77777777" w:rsidR="00606E3D" w:rsidRDefault="00606E3D">
            <w:pPr>
              <w:spacing w:line="360" w:lineRule="auto"/>
              <w:jc w:val="center"/>
              <w:rPr>
                <w:color w:val="000000"/>
                <w:szCs w:val="21"/>
              </w:rPr>
            </w:pPr>
          </w:p>
        </w:tc>
        <w:tc>
          <w:tcPr>
            <w:tcW w:w="0" w:type="auto"/>
            <w:vAlign w:val="center"/>
          </w:tcPr>
          <w:p w14:paraId="057CF1B6" w14:textId="77777777" w:rsidR="00606E3D" w:rsidRDefault="00000000">
            <w:pPr>
              <w:spacing w:line="360" w:lineRule="auto"/>
              <w:rPr>
                <w:color w:val="000000"/>
                <w:szCs w:val="21"/>
              </w:rPr>
            </w:pPr>
            <w:r>
              <w:rPr>
                <w:rFonts w:hint="eastAsia"/>
                <w:color w:val="000000"/>
                <w:szCs w:val="21"/>
              </w:rPr>
              <w:t>b</w:t>
            </w:r>
            <w:r>
              <w:rPr>
                <w:color w:val="000000"/>
                <w:szCs w:val="21"/>
              </w:rPr>
              <w:t>）在设备、设施、管线上需要人员操作、监察和维修，并有发生高处坠落危险的部位，应配置扶梯、平台、围栏和系挂装置等附属设施。</w:t>
            </w:r>
          </w:p>
        </w:tc>
        <w:tc>
          <w:tcPr>
            <w:tcW w:w="0" w:type="auto"/>
            <w:vMerge/>
            <w:vAlign w:val="center"/>
          </w:tcPr>
          <w:p w14:paraId="255199B4" w14:textId="77777777" w:rsidR="00606E3D" w:rsidRDefault="00606E3D">
            <w:pPr>
              <w:spacing w:line="360" w:lineRule="auto"/>
              <w:jc w:val="center"/>
              <w:rPr>
                <w:color w:val="000000"/>
                <w:szCs w:val="21"/>
              </w:rPr>
            </w:pPr>
          </w:p>
        </w:tc>
        <w:tc>
          <w:tcPr>
            <w:tcW w:w="0" w:type="auto"/>
          </w:tcPr>
          <w:p w14:paraId="468245EA" w14:textId="77777777" w:rsidR="00606E3D" w:rsidRDefault="00000000">
            <w:pPr>
              <w:spacing w:line="360" w:lineRule="auto"/>
              <w:rPr>
                <w:color w:val="000000"/>
                <w:szCs w:val="21"/>
              </w:rPr>
            </w:pPr>
            <w:r>
              <w:rPr>
                <w:rFonts w:hint="eastAsia"/>
              </w:rPr>
              <w:t>该公司在存在高作业、设备检修等作业平台设置相应的防护措施。</w:t>
            </w:r>
          </w:p>
        </w:tc>
        <w:tc>
          <w:tcPr>
            <w:tcW w:w="0" w:type="auto"/>
            <w:vAlign w:val="center"/>
          </w:tcPr>
          <w:p w14:paraId="0EC0EC57" w14:textId="77777777" w:rsidR="00606E3D" w:rsidRDefault="00000000">
            <w:pPr>
              <w:spacing w:line="360" w:lineRule="auto"/>
              <w:jc w:val="center"/>
              <w:rPr>
                <w:color w:val="000000"/>
                <w:szCs w:val="21"/>
              </w:rPr>
            </w:pPr>
            <w:r>
              <w:rPr>
                <w:color w:val="000000"/>
                <w:szCs w:val="21"/>
              </w:rPr>
              <w:t>符合</w:t>
            </w:r>
          </w:p>
        </w:tc>
      </w:tr>
      <w:tr w:rsidR="00606E3D" w14:paraId="194FFA47" w14:textId="77777777">
        <w:trPr>
          <w:trHeight w:val="854"/>
          <w:jc w:val="center"/>
        </w:trPr>
        <w:tc>
          <w:tcPr>
            <w:tcW w:w="0" w:type="auto"/>
            <w:vMerge/>
            <w:vAlign w:val="center"/>
          </w:tcPr>
          <w:p w14:paraId="5E40DFE2" w14:textId="77777777" w:rsidR="00606E3D" w:rsidRDefault="00606E3D">
            <w:pPr>
              <w:spacing w:line="360" w:lineRule="auto"/>
              <w:jc w:val="center"/>
              <w:rPr>
                <w:color w:val="000000"/>
                <w:szCs w:val="21"/>
              </w:rPr>
            </w:pPr>
          </w:p>
        </w:tc>
        <w:tc>
          <w:tcPr>
            <w:tcW w:w="0" w:type="auto"/>
            <w:vAlign w:val="center"/>
          </w:tcPr>
          <w:p w14:paraId="79D9D4DD" w14:textId="77777777" w:rsidR="00606E3D" w:rsidRDefault="00000000">
            <w:pPr>
              <w:spacing w:line="360" w:lineRule="auto"/>
              <w:rPr>
                <w:color w:val="000000"/>
                <w:szCs w:val="21"/>
              </w:rPr>
            </w:pPr>
            <w:r>
              <w:rPr>
                <w:color w:val="000000"/>
                <w:szCs w:val="21"/>
              </w:rPr>
              <w:t>设备布置的原则：</w:t>
            </w:r>
            <w:r>
              <w:rPr>
                <w:color w:val="000000"/>
                <w:szCs w:val="21"/>
              </w:rPr>
              <w:t>a</w:t>
            </w:r>
            <w:r>
              <w:rPr>
                <w:color w:val="000000"/>
                <w:szCs w:val="21"/>
              </w:rPr>
              <w:t>）便于操作和维护；</w:t>
            </w:r>
            <w:r>
              <w:rPr>
                <w:color w:val="000000"/>
                <w:szCs w:val="21"/>
              </w:rPr>
              <w:t>b</w:t>
            </w:r>
            <w:r>
              <w:rPr>
                <w:color w:val="000000"/>
                <w:szCs w:val="21"/>
              </w:rPr>
              <w:t>）发生火灾或出现紧急情况时，便于人员撤离；</w:t>
            </w:r>
          </w:p>
        </w:tc>
        <w:tc>
          <w:tcPr>
            <w:tcW w:w="0" w:type="auto"/>
            <w:vAlign w:val="center"/>
          </w:tcPr>
          <w:p w14:paraId="34C8147A"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5.7.2</w:t>
            </w:r>
          </w:p>
        </w:tc>
        <w:tc>
          <w:tcPr>
            <w:tcW w:w="0" w:type="auto"/>
          </w:tcPr>
          <w:p w14:paraId="7AC65F43" w14:textId="77777777" w:rsidR="00606E3D" w:rsidRDefault="00000000">
            <w:pPr>
              <w:spacing w:line="360" w:lineRule="auto"/>
              <w:rPr>
                <w:color w:val="000000"/>
                <w:szCs w:val="21"/>
              </w:rPr>
            </w:pPr>
            <w:r>
              <w:rPr>
                <w:rFonts w:hint="eastAsia"/>
              </w:rPr>
              <w:t>设备布置便于操作和维护，也便于人员撤离。</w:t>
            </w:r>
          </w:p>
        </w:tc>
        <w:tc>
          <w:tcPr>
            <w:tcW w:w="0" w:type="auto"/>
            <w:vAlign w:val="center"/>
          </w:tcPr>
          <w:p w14:paraId="27419077" w14:textId="77777777" w:rsidR="00606E3D" w:rsidRDefault="00000000">
            <w:pPr>
              <w:spacing w:line="360" w:lineRule="auto"/>
              <w:jc w:val="center"/>
              <w:rPr>
                <w:color w:val="000000"/>
                <w:szCs w:val="21"/>
              </w:rPr>
            </w:pPr>
            <w:r>
              <w:rPr>
                <w:color w:val="000000"/>
                <w:szCs w:val="21"/>
              </w:rPr>
              <w:t>符合</w:t>
            </w:r>
          </w:p>
        </w:tc>
      </w:tr>
      <w:tr w:rsidR="00606E3D" w14:paraId="7926BF76" w14:textId="77777777">
        <w:trPr>
          <w:trHeight w:val="274"/>
          <w:jc w:val="center"/>
        </w:trPr>
        <w:tc>
          <w:tcPr>
            <w:tcW w:w="0" w:type="auto"/>
            <w:vMerge/>
            <w:vAlign w:val="center"/>
          </w:tcPr>
          <w:p w14:paraId="2C412F7D" w14:textId="77777777" w:rsidR="00606E3D" w:rsidRDefault="00606E3D">
            <w:pPr>
              <w:spacing w:line="360" w:lineRule="auto"/>
              <w:jc w:val="center"/>
              <w:rPr>
                <w:color w:val="000000"/>
                <w:szCs w:val="21"/>
              </w:rPr>
            </w:pPr>
          </w:p>
        </w:tc>
        <w:tc>
          <w:tcPr>
            <w:tcW w:w="0" w:type="auto"/>
            <w:vAlign w:val="center"/>
          </w:tcPr>
          <w:p w14:paraId="5BC7A301" w14:textId="77777777" w:rsidR="00606E3D" w:rsidRDefault="00000000">
            <w:pPr>
              <w:spacing w:line="360" w:lineRule="auto"/>
              <w:rPr>
                <w:color w:val="000000"/>
                <w:szCs w:val="21"/>
              </w:rPr>
            </w:pPr>
            <w:r>
              <w:rPr>
                <w:color w:val="000000"/>
                <w:szCs w:val="21"/>
              </w:rPr>
              <w:t>作业区组织的原则：</w:t>
            </w:r>
            <w:r>
              <w:rPr>
                <w:color w:val="000000"/>
                <w:szCs w:val="21"/>
              </w:rPr>
              <w:t>a</w:t>
            </w:r>
            <w:r>
              <w:rPr>
                <w:color w:val="000000"/>
                <w:szCs w:val="21"/>
              </w:rPr>
              <w:t>）</w:t>
            </w:r>
            <w:r>
              <w:rPr>
                <w:color w:val="000000"/>
                <w:szCs w:val="21"/>
              </w:rPr>
              <w:t xml:space="preserve"> </w:t>
            </w:r>
            <w:r>
              <w:rPr>
                <w:color w:val="000000"/>
                <w:szCs w:val="21"/>
              </w:rPr>
              <w:t>作业区的布置应保证人员有足够的安全活动空间。设备、工机具、辅助设施的布置，生产物料、产品和剩余物料的堆放，人行道、车行道的布置和间隔距离，都不应妨碍人员工作和造成危害；</w:t>
            </w:r>
          </w:p>
        </w:tc>
        <w:tc>
          <w:tcPr>
            <w:tcW w:w="0" w:type="auto"/>
            <w:vMerge w:val="restart"/>
            <w:vAlign w:val="center"/>
          </w:tcPr>
          <w:p w14:paraId="14C539FA" w14:textId="77777777" w:rsidR="00606E3D" w:rsidRDefault="00606E3D">
            <w:pPr>
              <w:spacing w:line="360" w:lineRule="auto"/>
              <w:rPr>
                <w:color w:val="000000"/>
                <w:szCs w:val="21"/>
              </w:rPr>
            </w:pPr>
          </w:p>
          <w:p w14:paraId="6D4DF2C6" w14:textId="77777777" w:rsidR="00606E3D" w:rsidRDefault="00606E3D">
            <w:pPr>
              <w:spacing w:line="360" w:lineRule="auto"/>
              <w:rPr>
                <w:color w:val="000000"/>
                <w:szCs w:val="21"/>
              </w:rPr>
            </w:pPr>
          </w:p>
          <w:p w14:paraId="626796A8" w14:textId="77777777" w:rsidR="00606E3D" w:rsidRDefault="00000000">
            <w:pPr>
              <w:spacing w:line="360" w:lineRule="auto"/>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5.7.5</w:t>
            </w:r>
          </w:p>
        </w:tc>
        <w:tc>
          <w:tcPr>
            <w:tcW w:w="0" w:type="auto"/>
          </w:tcPr>
          <w:p w14:paraId="3B0B8745" w14:textId="77777777" w:rsidR="00606E3D" w:rsidRDefault="00000000">
            <w:pPr>
              <w:spacing w:line="360" w:lineRule="auto"/>
              <w:rPr>
                <w:color w:val="000000"/>
                <w:szCs w:val="21"/>
              </w:rPr>
            </w:pPr>
            <w:r>
              <w:rPr>
                <w:rFonts w:hint="eastAsia"/>
              </w:rPr>
              <w:t>该公司作业区留有保证人员安全活动的空间，人行道。人行道、车行道的布置和间隔距离，都不会妨碍人员工作和造成危害。</w:t>
            </w:r>
          </w:p>
        </w:tc>
        <w:tc>
          <w:tcPr>
            <w:tcW w:w="0" w:type="auto"/>
            <w:vAlign w:val="center"/>
          </w:tcPr>
          <w:p w14:paraId="44512C8C" w14:textId="77777777" w:rsidR="00606E3D" w:rsidRDefault="00000000">
            <w:pPr>
              <w:spacing w:line="360" w:lineRule="auto"/>
              <w:jc w:val="center"/>
              <w:rPr>
                <w:color w:val="000000"/>
                <w:szCs w:val="21"/>
              </w:rPr>
            </w:pPr>
            <w:r>
              <w:rPr>
                <w:color w:val="000000"/>
                <w:szCs w:val="21"/>
              </w:rPr>
              <w:t>符合</w:t>
            </w:r>
          </w:p>
        </w:tc>
      </w:tr>
      <w:tr w:rsidR="00606E3D" w14:paraId="068C1613" w14:textId="77777777">
        <w:trPr>
          <w:trHeight w:val="1159"/>
          <w:jc w:val="center"/>
        </w:trPr>
        <w:tc>
          <w:tcPr>
            <w:tcW w:w="0" w:type="auto"/>
            <w:vMerge/>
            <w:vAlign w:val="center"/>
          </w:tcPr>
          <w:p w14:paraId="5E8C1271" w14:textId="77777777" w:rsidR="00606E3D" w:rsidRDefault="00606E3D">
            <w:pPr>
              <w:spacing w:line="360" w:lineRule="auto"/>
              <w:jc w:val="center"/>
              <w:rPr>
                <w:color w:val="000000"/>
                <w:szCs w:val="21"/>
              </w:rPr>
            </w:pPr>
          </w:p>
        </w:tc>
        <w:tc>
          <w:tcPr>
            <w:tcW w:w="0" w:type="auto"/>
            <w:vAlign w:val="center"/>
          </w:tcPr>
          <w:p w14:paraId="3EAC6D91" w14:textId="77777777" w:rsidR="00606E3D" w:rsidRDefault="00000000">
            <w:pPr>
              <w:spacing w:line="360" w:lineRule="auto"/>
              <w:rPr>
                <w:color w:val="000000"/>
                <w:szCs w:val="21"/>
              </w:rPr>
            </w:pPr>
            <w:r>
              <w:rPr>
                <w:color w:val="000000"/>
                <w:szCs w:val="21"/>
              </w:rPr>
              <w:t>b</w:t>
            </w:r>
            <w:r>
              <w:rPr>
                <w:color w:val="000000"/>
                <w:szCs w:val="21"/>
              </w:rPr>
              <w:t>）作业区的生产物料、产品、半成品的堆放，应用黄色或白色标记在地面上标出存放范围，或设置支架、平台存放，保证人员安全，通道畅通；</w:t>
            </w:r>
          </w:p>
        </w:tc>
        <w:tc>
          <w:tcPr>
            <w:tcW w:w="0" w:type="auto"/>
            <w:vMerge/>
            <w:vAlign w:val="center"/>
          </w:tcPr>
          <w:p w14:paraId="77F41875" w14:textId="77777777" w:rsidR="00606E3D" w:rsidRDefault="00606E3D">
            <w:pPr>
              <w:spacing w:line="360" w:lineRule="auto"/>
              <w:jc w:val="center"/>
              <w:rPr>
                <w:color w:val="000000"/>
                <w:szCs w:val="21"/>
              </w:rPr>
            </w:pPr>
          </w:p>
        </w:tc>
        <w:tc>
          <w:tcPr>
            <w:tcW w:w="0" w:type="auto"/>
          </w:tcPr>
          <w:p w14:paraId="6A5B36F7" w14:textId="77777777" w:rsidR="00606E3D" w:rsidRDefault="00000000">
            <w:pPr>
              <w:spacing w:line="360" w:lineRule="auto"/>
              <w:rPr>
                <w:color w:val="FF0000"/>
                <w:szCs w:val="21"/>
              </w:rPr>
            </w:pPr>
            <w:r>
              <w:rPr>
                <w:rFonts w:hint="eastAsia"/>
              </w:rPr>
              <w:t>作业区的生产物料、产品的堆放，部分未用黄色或白色标记在地面上标出存放范围能保证人员安全，通道畅通；</w:t>
            </w:r>
          </w:p>
        </w:tc>
        <w:tc>
          <w:tcPr>
            <w:tcW w:w="0" w:type="auto"/>
            <w:vAlign w:val="center"/>
          </w:tcPr>
          <w:p w14:paraId="48588250" w14:textId="77777777" w:rsidR="00606E3D" w:rsidRDefault="00000000">
            <w:pPr>
              <w:spacing w:line="360" w:lineRule="auto"/>
              <w:jc w:val="center"/>
              <w:rPr>
                <w:color w:val="000000"/>
                <w:szCs w:val="21"/>
              </w:rPr>
            </w:pPr>
            <w:r>
              <w:rPr>
                <w:color w:val="000000"/>
                <w:szCs w:val="21"/>
              </w:rPr>
              <w:t>不符合</w:t>
            </w:r>
          </w:p>
        </w:tc>
      </w:tr>
      <w:tr w:rsidR="00606E3D" w14:paraId="25D72977" w14:textId="77777777">
        <w:trPr>
          <w:trHeight w:val="599"/>
          <w:jc w:val="center"/>
        </w:trPr>
        <w:tc>
          <w:tcPr>
            <w:tcW w:w="0" w:type="auto"/>
            <w:vMerge/>
            <w:vAlign w:val="center"/>
          </w:tcPr>
          <w:p w14:paraId="473796AB" w14:textId="77777777" w:rsidR="00606E3D" w:rsidRDefault="00606E3D">
            <w:pPr>
              <w:spacing w:line="360" w:lineRule="auto"/>
              <w:jc w:val="center"/>
              <w:rPr>
                <w:color w:val="000000"/>
                <w:szCs w:val="21"/>
              </w:rPr>
            </w:pPr>
          </w:p>
        </w:tc>
        <w:tc>
          <w:tcPr>
            <w:tcW w:w="0" w:type="auto"/>
            <w:vAlign w:val="center"/>
          </w:tcPr>
          <w:p w14:paraId="3A9BE7B4" w14:textId="77777777" w:rsidR="00606E3D" w:rsidRDefault="00000000">
            <w:pPr>
              <w:spacing w:line="360" w:lineRule="auto"/>
              <w:rPr>
                <w:color w:val="000000"/>
                <w:szCs w:val="21"/>
              </w:rPr>
            </w:pPr>
            <w:r>
              <w:rPr>
                <w:color w:val="000000"/>
                <w:szCs w:val="21"/>
              </w:rPr>
              <w:t>d</w:t>
            </w:r>
            <w:r>
              <w:rPr>
                <w:color w:val="000000"/>
                <w:szCs w:val="21"/>
              </w:rPr>
              <w:t>）</w:t>
            </w:r>
            <w:r>
              <w:rPr>
                <w:color w:val="000000"/>
                <w:szCs w:val="21"/>
              </w:rPr>
              <w:t xml:space="preserve"> </w:t>
            </w:r>
            <w:r>
              <w:rPr>
                <w:color w:val="000000"/>
                <w:szCs w:val="21"/>
              </w:rPr>
              <w:t>高处作业区堆放生产物料和工具，应严格控制数量，布置合</w:t>
            </w:r>
            <w:r>
              <w:rPr>
                <w:color w:val="000000"/>
                <w:szCs w:val="21"/>
              </w:rPr>
              <w:lastRenderedPageBreak/>
              <w:t>理，保证人员便于作业和不发生人、物坠落</w:t>
            </w:r>
            <w:r>
              <w:rPr>
                <w:rFonts w:hint="eastAsia"/>
                <w:color w:val="000000"/>
                <w:szCs w:val="21"/>
              </w:rPr>
              <w:t>。</w:t>
            </w:r>
          </w:p>
        </w:tc>
        <w:tc>
          <w:tcPr>
            <w:tcW w:w="0" w:type="auto"/>
            <w:vMerge/>
            <w:vAlign w:val="center"/>
          </w:tcPr>
          <w:p w14:paraId="0A14A61B" w14:textId="77777777" w:rsidR="00606E3D" w:rsidRDefault="00606E3D">
            <w:pPr>
              <w:spacing w:line="360" w:lineRule="auto"/>
              <w:jc w:val="center"/>
              <w:rPr>
                <w:color w:val="000000"/>
                <w:szCs w:val="21"/>
              </w:rPr>
            </w:pPr>
          </w:p>
        </w:tc>
        <w:tc>
          <w:tcPr>
            <w:tcW w:w="0" w:type="auto"/>
          </w:tcPr>
          <w:p w14:paraId="553518BF" w14:textId="77777777" w:rsidR="00606E3D" w:rsidRDefault="00000000">
            <w:pPr>
              <w:spacing w:line="360" w:lineRule="auto"/>
              <w:rPr>
                <w:color w:val="000000"/>
                <w:szCs w:val="21"/>
              </w:rPr>
            </w:pPr>
            <w:r>
              <w:rPr>
                <w:rFonts w:hint="eastAsia"/>
              </w:rPr>
              <w:t>高处作业区无生产物料和工具堆放。</w:t>
            </w:r>
          </w:p>
        </w:tc>
        <w:tc>
          <w:tcPr>
            <w:tcW w:w="0" w:type="auto"/>
            <w:vAlign w:val="center"/>
          </w:tcPr>
          <w:p w14:paraId="71034767" w14:textId="77777777" w:rsidR="00606E3D" w:rsidRDefault="00000000">
            <w:pPr>
              <w:spacing w:line="360" w:lineRule="auto"/>
              <w:jc w:val="center"/>
              <w:rPr>
                <w:color w:val="000000"/>
                <w:szCs w:val="21"/>
              </w:rPr>
            </w:pPr>
            <w:r>
              <w:rPr>
                <w:color w:val="000000"/>
                <w:szCs w:val="21"/>
              </w:rPr>
              <w:t>符合</w:t>
            </w:r>
          </w:p>
        </w:tc>
      </w:tr>
      <w:tr w:rsidR="00606E3D" w14:paraId="5D509437" w14:textId="77777777">
        <w:trPr>
          <w:trHeight w:val="1144"/>
          <w:jc w:val="center"/>
        </w:trPr>
        <w:tc>
          <w:tcPr>
            <w:tcW w:w="0" w:type="auto"/>
            <w:vMerge w:val="restart"/>
            <w:vAlign w:val="center"/>
          </w:tcPr>
          <w:p w14:paraId="4A5E7533" w14:textId="77777777" w:rsidR="00606E3D" w:rsidRDefault="00000000">
            <w:pPr>
              <w:spacing w:line="360" w:lineRule="auto"/>
              <w:rPr>
                <w:color w:val="000000"/>
                <w:szCs w:val="21"/>
              </w:rPr>
            </w:pPr>
            <w:r>
              <w:rPr>
                <w:color w:val="000000"/>
                <w:szCs w:val="21"/>
              </w:rPr>
              <w:t>生产物料、产品、剩余物料的贮存和运输</w:t>
            </w:r>
          </w:p>
        </w:tc>
        <w:tc>
          <w:tcPr>
            <w:tcW w:w="0" w:type="auto"/>
            <w:vAlign w:val="center"/>
          </w:tcPr>
          <w:p w14:paraId="24C2FD7F" w14:textId="77777777" w:rsidR="00606E3D" w:rsidRDefault="00000000">
            <w:pPr>
              <w:spacing w:line="360" w:lineRule="auto"/>
              <w:rPr>
                <w:color w:val="000000"/>
                <w:szCs w:val="21"/>
              </w:rPr>
            </w:pPr>
            <w:r>
              <w:rPr>
                <w:color w:val="000000"/>
                <w:szCs w:val="21"/>
              </w:rPr>
              <w:t>a</w:t>
            </w:r>
            <w:r>
              <w:rPr>
                <w:color w:val="000000"/>
                <w:szCs w:val="21"/>
              </w:rPr>
              <w:t>）应保证储存物品的平稳、安全。要标明物品名称、牌号、存入日期和其他注意事项。</w:t>
            </w:r>
          </w:p>
        </w:tc>
        <w:tc>
          <w:tcPr>
            <w:tcW w:w="0" w:type="auto"/>
            <w:vMerge w:val="restart"/>
            <w:vAlign w:val="center"/>
          </w:tcPr>
          <w:p w14:paraId="6783AE0D" w14:textId="77777777" w:rsidR="00606E3D" w:rsidRDefault="00000000">
            <w:pPr>
              <w:spacing w:line="360" w:lineRule="auto"/>
              <w:jc w:val="center"/>
              <w:rPr>
                <w:color w:val="000000"/>
                <w:szCs w:val="21"/>
              </w:rPr>
            </w:pPr>
            <w:r>
              <w:rPr>
                <w:color w:val="000000"/>
                <w:szCs w:val="21"/>
              </w:rPr>
              <w:t>《生产过程安全卫生要求总则》（</w:t>
            </w:r>
            <w:r>
              <w:rPr>
                <w:color w:val="000000"/>
                <w:szCs w:val="21"/>
              </w:rPr>
              <w:t>GB12801-2008</w:t>
            </w:r>
            <w:r>
              <w:rPr>
                <w:color w:val="000000"/>
                <w:szCs w:val="21"/>
              </w:rPr>
              <w:t>）</w:t>
            </w:r>
            <w:r>
              <w:rPr>
                <w:color w:val="000000"/>
                <w:szCs w:val="21"/>
              </w:rPr>
              <w:t>5.8.1.2</w:t>
            </w:r>
          </w:p>
        </w:tc>
        <w:tc>
          <w:tcPr>
            <w:tcW w:w="0" w:type="auto"/>
          </w:tcPr>
          <w:p w14:paraId="41B91C6A" w14:textId="77777777" w:rsidR="00606E3D" w:rsidRDefault="00000000">
            <w:pPr>
              <w:spacing w:line="360" w:lineRule="auto"/>
              <w:rPr>
                <w:color w:val="000000"/>
                <w:szCs w:val="21"/>
              </w:rPr>
            </w:pPr>
            <w:r>
              <w:rPr>
                <w:rFonts w:hint="eastAsia"/>
              </w:rPr>
              <w:t>该生产项目在产品堆放、储存过程中，堆放安全、平稳，标明物品名称、牌号、存入日期和其他注意事项。</w:t>
            </w:r>
          </w:p>
        </w:tc>
        <w:tc>
          <w:tcPr>
            <w:tcW w:w="0" w:type="auto"/>
            <w:vAlign w:val="center"/>
          </w:tcPr>
          <w:p w14:paraId="7583D35D" w14:textId="77777777" w:rsidR="00606E3D" w:rsidRDefault="00000000">
            <w:pPr>
              <w:spacing w:line="360" w:lineRule="auto"/>
              <w:jc w:val="center"/>
              <w:rPr>
                <w:color w:val="000000"/>
                <w:szCs w:val="21"/>
              </w:rPr>
            </w:pPr>
            <w:r>
              <w:rPr>
                <w:color w:val="000000"/>
                <w:szCs w:val="21"/>
              </w:rPr>
              <w:t>符合</w:t>
            </w:r>
          </w:p>
        </w:tc>
      </w:tr>
      <w:tr w:rsidR="00606E3D" w14:paraId="1E35B775" w14:textId="77777777">
        <w:trPr>
          <w:trHeight w:val="899"/>
          <w:jc w:val="center"/>
        </w:trPr>
        <w:tc>
          <w:tcPr>
            <w:tcW w:w="0" w:type="auto"/>
            <w:vMerge/>
            <w:vAlign w:val="center"/>
          </w:tcPr>
          <w:p w14:paraId="7752DE84" w14:textId="77777777" w:rsidR="00606E3D" w:rsidRDefault="00606E3D">
            <w:pPr>
              <w:spacing w:line="360" w:lineRule="auto"/>
              <w:jc w:val="center"/>
              <w:rPr>
                <w:color w:val="000000"/>
                <w:szCs w:val="21"/>
              </w:rPr>
            </w:pPr>
          </w:p>
        </w:tc>
        <w:tc>
          <w:tcPr>
            <w:tcW w:w="0" w:type="auto"/>
            <w:vAlign w:val="center"/>
          </w:tcPr>
          <w:p w14:paraId="412F544E" w14:textId="77777777" w:rsidR="00606E3D" w:rsidRDefault="00000000">
            <w:pPr>
              <w:spacing w:line="360" w:lineRule="auto"/>
              <w:rPr>
                <w:color w:val="000000"/>
                <w:szCs w:val="21"/>
              </w:rPr>
            </w:pPr>
            <w:r>
              <w:rPr>
                <w:color w:val="000000"/>
                <w:szCs w:val="21"/>
              </w:rPr>
              <w:t>b</w:t>
            </w:r>
            <w:r>
              <w:rPr>
                <w:color w:val="000000"/>
                <w:szCs w:val="21"/>
              </w:rPr>
              <w:t>）危险化学品应储存在专门的仓库中，并应有符合规定的包装，包装上应附有危险化学品安全标签；</w:t>
            </w:r>
          </w:p>
        </w:tc>
        <w:tc>
          <w:tcPr>
            <w:tcW w:w="0" w:type="auto"/>
            <w:vMerge/>
            <w:vAlign w:val="center"/>
          </w:tcPr>
          <w:p w14:paraId="4FC212F8" w14:textId="77777777" w:rsidR="00606E3D" w:rsidRDefault="00606E3D">
            <w:pPr>
              <w:spacing w:line="360" w:lineRule="auto"/>
              <w:jc w:val="center"/>
              <w:rPr>
                <w:color w:val="000000"/>
                <w:szCs w:val="21"/>
              </w:rPr>
            </w:pPr>
          </w:p>
        </w:tc>
        <w:tc>
          <w:tcPr>
            <w:tcW w:w="0" w:type="auto"/>
          </w:tcPr>
          <w:p w14:paraId="635E9DBE" w14:textId="77777777" w:rsidR="00606E3D" w:rsidRDefault="00000000">
            <w:pPr>
              <w:spacing w:line="360" w:lineRule="auto"/>
              <w:rPr>
                <w:color w:val="000000"/>
                <w:szCs w:val="21"/>
              </w:rPr>
            </w:pPr>
            <w:r>
              <w:rPr>
                <w:rFonts w:hint="eastAsia"/>
              </w:rPr>
              <w:t>该生产项目未使用危险化学品。</w:t>
            </w:r>
          </w:p>
        </w:tc>
        <w:tc>
          <w:tcPr>
            <w:tcW w:w="0" w:type="auto"/>
            <w:vAlign w:val="center"/>
          </w:tcPr>
          <w:p w14:paraId="3FD66035" w14:textId="77777777" w:rsidR="00606E3D" w:rsidRDefault="00000000">
            <w:pPr>
              <w:spacing w:line="360" w:lineRule="auto"/>
              <w:jc w:val="center"/>
              <w:rPr>
                <w:color w:val="000000"/>
                <w:szCs w:val="21"/>
              </w:rPr>
            </w:pPr>
            <w:r>
              <w:rPr>
                <w:color w:val="000000"/>
                <w:szCs w:val="21"/>
              </w:rPr>
              <w:t>不涉及</w:t>
            </w:r>
          </w:p>
        </w:tc>
      </w:tr>
      <w:tr w:rsidR="00606E3D" w14:paraId="11EC1714" w14:textId="77777777">
        <w:trPr>
          <w:trHeight w:val="793"/>
          <w:jc w:val="center"/>
        </w:trPr>
        <w:tc>
          <w:tcPr>
            <w:tcW w:w="0" w:type="auto"/>
            <w:vMerge/>
            <w:vAlign w:val="center"/>
          </w:tcPr>
          <w:p w14:paraId="0DCBD40E" w14:textId="77777777" w:rsidR="00606E3D" w:rsidRDefault="00606E3D">
            <w:pPr>
              <w:spacing w:line="360" w:lineRule="auto"/>
              <w:jc w:val="center"/>
              <w:rPr>
                <w:color w:val="000000"/>
                <w:szCs w:val="21"/>
              </w:rPr>
            </w:pPr>
          </w:p>
        </w:tc>
        <w:tc>
          <w:tcPr>
            <w:tcW w:w="0" w:type="auto"/>
            <w:vAlign w:val="center"/>
          </w:tcPr>
          <w:p w14:paraId="5F92DAAD" w14:textId="77777777" w:rsidR="00606E3D" w:rsidRDefault="00000000">
            <w:pPr>
              <w:spacing w:line="360" w:lineRule="auto"/>
              <w:rPr>
                <w:color w:val="000000"/>
                <w:szCs w:val="21"/>
              </w:rPr>
            </w:pPr>
            <w:r>
              <w:rPr>
                <w:color w:val="000000"/>
                <w:szCs w:val="21"/>
              </w:rPr>
              <w:t>c</w:t>
            </w:r>
            <w:r>
              <w:rPr>
                <w:color w:val="000000"/>
                <w:szCs w:val="21"/>
              </w:rPr>
              <w:t>）储存物品的地点、仓库、场院应严禁烟火，并配置符合规定的照明和消除器材；</w:t>
            </w:r>
          </w:p>
        </w:tc>
        <w:tc>
          <w:tcPr>
            <w:tcW w:w="0" w:type="auto"/>
            <w:vMerge/>
            <w:vAlign w:val="center"/>
          </w:tcPr>
          <w:p w14:paraId="1FDC0487" w14:textId="77777777" w:rsidR="00606E3D" w:rsidRDefault="00606E3D">
            <w:pPr>
              <w:spacing w:line="360" w:lineRule="auto"/>
              <w:jc w:val="center"/>
              <w:rPr>
                <w:color w:val="000000"/>
                <w:szCs w:val="21"/>
              </w:rPr>
            </w:pPr>
          </w:p>
        </w:tc>
        <w:tc>
          <w:tcPr>
            <w:tcW w:w="0" w:type="auto"/>
          </w:tcPr>
          <w:p w14:paraId="56A6752D" w14:textId="77777777" w:rsidR="00606E3D" w:rsidRDefault="00000000">
            <w:pPr>
              <w:spacing w:line="360" w:lineRule="auto"/>
              <w:rPr>
                <w:color w:val="000000"/>
                <w:szCs w:val="21"/>
              </w:rPr>
            </w:pPr>
            <w:r>
              <w:rPr>
                <w:rFonts w:hint="eastAsia"/>
              </w:rPr>
              <w:t>储存物品的地点、仓库、场院都设置严禁烟火，已配置照明和灭火器。</w:t>
            </w:r>
          </w:p>
        </w:tc>
        <w:tc>
          <w:tcPr>
            <w:tcW w:w="0" w:type="auto"/>
            <w:vAlign w:val="center"/>
          </w:tcPr>
          <w:p w14:paraId="4AEA19C9" w14:textId="77777777" w:rsidR="00606E3D" w:rsidRDefault="00000000">
            <w:pPr>
              <w:spacing w:line="360" w:lineRule="auto"/>
              <w:jc w:val="center"/>
              <w:rPr>
                <w:color w:val="000000"/>
                <w:szCs w:val="21"/>
              </w:rPr>
            </w:pPr>
            <w:r>
              <w:rPr>
                <w:color w:val="000000"/>
                <w:szCs w:val="21"/>
              </w:rPr>
              <w:t>符合</w:t>
            </w:r>
          </w:p>
        </w:tc>
      </w:tr>
      <w:tr w:rsidR="00606E3D" w14:paraId="5D6D3578" w14:textId="77777777">
        <w:trPr>
          <w:trHeight w:val="1289"/>
          <w:jc w:val="center"/>
        </w:trPr>
        <w:tc>
          <w:tcPr>
            <w:tcW w:w="0" w:type="auto"/>
            <w:vMerge/>
            <w:vAlign w:val="center"/>
          </w:tcPr>
          <w:p w14:paraId="293E12B0" w14:textId="77777777" w:rsidR="00606E3D" w:rsidRDefault="00606E3D">
            <w:pPr>
              <w:spacing w:line="360" w:lineRule="auto"/>
              <w:jc w:val="center"/>
              <w:rPr>
                <w:color w:val="000000"/>
                <w:szCs w:val="21"/>
              </w:rPr>
            </w:pPr>
          </w:p>
        </w:tc>
        <w:tc>
          <w:tcPr>
            <w:tcW w:w="0" w:type="auto"/>
            <w:vAlign w:val="center"/>
          </w:tcPr>
          <w:p w14:paraId="4D5FBB29" w14:textId="77777777" w:rsidR="00606E3D" w:rsidRDefault="00000000">
            <w:pPr>
              <w:spacing w:line="360" w:lineRule="auto"/>
              <w:rPr>
                <w:color w:val="000000"/>
                <w:szCs w:val="21"/>
              </w:rPr>
            </w:pPr>
            <w:r>
              <w:rPr>
                <w:color w:val="000000"/>
                <w:szCs w:val="21"/>
              </w:rPr>
              <w:t>h</w:t>
            </w:r>
            <w:r>
              <w:rPr>
                <w:color w:val="000000"/>
                <w:szCs w:val="21"/>
              </w:rPr>
              <w:t>）成垛堆放生产物料、产品和剩余物料时，垛高、</w:t>
            </w:r>
            <w:proofErr w:type="gramStart"/>
            <w:r>
              <w:rPr>
                <w:color w:val="000000"/>
                <w:szCs w:val="21"/>
              </w:rPr>
              <w:t>垛距应</w:t>
            </w:r>
            <w:proofErr w:type="gramEnd"/>
            <w:r>
              <w:rPr>
                <w:color w:val="000000"/>
                <w:szCs w:val="21"/>
              </w:rPr>
              <w:t>符合规定，垛的基础要牢固，不得产生下沉、歪斜或倾塌，</w:t>
            </w:r>
            <w:proofErr w:type="gramStart"/>
            <w:r>
              <w:rPr>
                <w:color w:val="000000"/>
                <w:szCs w:val="21"/>
              </w:rPr>
              <w:t>垛之间</w:t>
            </w:r>
            <w:proofErr w:type="gramEnd"/>
            <w:r>
              <w:rPr>
                <w:color w:val="000000"/>
                <w:szCs w:val="21"/>
              </w:rPr>
              <w:t>的距离应便于机械化装卸和作业；</w:t>
            </w:r>
          </w:p>
        </w:tc>
        <w:tc>
          <w:tcPr>
            <w:tcW w:w="0" w:type="auto"/>
            <w:vMerge/>
            <w:vAlign w:val="center"/>
          </w:tcPr>
          <w:p w14:paraId="6C9BE9D6" w14:textId="77777777" w:rsidR="00606E3D" w:rsidRDefault="00606E3D">
            <w:pPr>
              <w:spacing w:line="360" w:lineRule="auto"/>
              <w:jc w:val="center"/>
              <w:rPr>
                <w:color w:val="000000"/>
                <w:szCs w:val="21"/>
              </w:rPr>
            </w:pPr>
          </w:p>
        </w:tc>
        <w:tc>
          <w:tcPr>
            <w:tcW w:w="0" w:type="auto"/>
          </w:tcPr>
          <w:p w14:paraId="34669DB2" w14:textId="77777777" w:rsidR="00606E3D" w:rsidRDefault="00000000">
            <w:pPr>
              <w:spacing w:line="360" w:lineRule="auto"/>
              <w:rPr>
                <w:color w:val="000000"/>
                <w:szCs w:val="21"/>
              </w:rPr>
            </w:pPr>
            <w:r>
              <w:rPr>
                <w:rFonts w:hint="eastAsia"/>
              </w:rPr>
              <w:t>该公司产品堆放符合要求。</w:t>
            </w:r>
          </w:p>
        </w:tc>
        <w:tc>
          <w:tcPr>
            <w:tcW w:w="0" w:type="auto"/>
            <w:vAlign w:val="center"/>
          </w:tcPr>
          <w:p w14:paraId="5FBC7F51" w14:textId="77777777" w:rsidR="00606E3D" w:rsidRDefault="00000000">
            <w:pPr>
              <w:spacing w:line="360" w:lineRule="auto"/>
              <w:jc w:val="center"/>
              <w:rPr>
                <w:color w:val="000000"/>
                <w:szCs w:val="21"/>
              </w:rPr>
            </w:pPr>
            <w:r>
              <w:rPr>
                <w:color w:val="000000"/>
                <w:szCs w:val="21"/>
              </w:rPr>
              <w:t>符合</w:t>
            </w:r>
          </w:p>
        </w:tc>
      </w:tr>
    </w:tbl>
    <w:p w14:paraId="41A91DC7" w14:textId="77777777" w:rsidR="00606E3D" w:rsidRDefault="00000000">
      <w:pPr>
        <w:pStyle w:val="3"/>
        <w:numPr>
          <w:ilvl w:val="2"/>
          <w:numId w:val="0"/>
        </w:numPr>
        <w:spacing w:before="0" w:after="0" w:line="360" w:lineRule="auto"/>
        <w:rPr>
          <w:snapToGrid w:val="0"/>
          <w:color w:val="000000"/>
          <w:sz w:val="32"/>
        </w:rPr>
      </w:pPr>
      <w:bookmarkStart w:id="402" w:name="_Toc17196"/>
      <w:bookmarkStart w:id="403" w:name="_Toc1706"/>
      <w:bookmarkStart w:id="404" w:name="_Toc334"/>
      <w:bookmarkStart w:id="405" w:name="_Toc11126"/>
      <w:bookmarkStart w:id="406" w:name="_Toc19045"/>
      <w:bookmarkStart w:id="407" w:name="_Toc12206"/>
      <w:bookmarkStart w:id="408" w:name="_Toc12404"/>
      <w:bookmarkStart w:id="409" w:name="_Toc23008"/>
      <w:bookmarkStart w:id="410" w:name="_Toc373961691"/>
      <w:bookmarkStart w:id="411" w:name="_Toc373830381"/>
      <w:bookmarkStart w:id="412" w:name="_Toc180507083"/>
      <w:r>
        <w:rPr>
          <w:snapToGrid w:val="0"/>
          <w:color w:val="000000"/>
          <w:sz w:val="32"/>
        </w:rPr>
        <w:t>5.2.</w:t>
      </w:r>
      <w:r>
        <w:rPr>
          <w:rFonts w:hint="eastAsia"/>
          <w:snapToGrid w:val="0"/>
          <w:color w:val="000000"/>
          <w:sz w:val="32"/>
          <w:lang w:val="en-US"/>
        </w:rPr>
        <w:t>3</w:t>
      </w:r>
      <w:r>
        <w:rPr>
          <w:snapToGrid w:val="0"/>
          <w:color w:val="000000"/>
          <w:sz w:val="32"/>
        </w:rPr>
        <w:t>本单元小结</w:t>
      </w:r>
      <w:bookmarkEnd w:id="402"/>
      <w:bookmarkEnd w:id="403"/>
      <w:bookmarkEnd w:id="404"/>
      <w:bookmarkEnd w:id="405"/>
      <w:bookmarkEnd w:id="406"/>
      <w:bookmarkEnd w:id="407"/>
      <w:bookmarkEnd w:id="408"/>
      <w:bookmarkEnd w:id="409"/>
      <w:bookmarkEnd w:id="410"/>
      <w:bookmarkEnd w:id="411"/>
      <w:bookmarkEnd w:id="412"/>
    </w:p>
    <w:p w14:paraId="0FE82553" w14:textId="77777777" w:rsidR="00606E3D" w:rsidRDefault="00000000">
      <w:pPr>
        <w:spacing w:line="360" w:lineRule="auto"/>
        <w:ind w:firstLineChars="200" w:firstLine="560"/>
        <w:rPr>
          <w:color w:val="000000"/>
          <w:sz w:val="28"/>
          <w:szCs w:val="28"/>
        </w:rPr>
      </w:pPr>
      <w:r>
        <w:rPr>
          <w:color w:val="000000"/>
          <w:sz w:val="28"/>
          <w:szCs w:val="28"/>
        </w:rPr>
        <w:t>该公司生产工艺、生产物料、产品、剩余物料的贮存和运输、设备、设施、管线、电缆配置和作业区的组织、生产装置满足《生产设备安全卫生设计总则》（</w:t>
      </w:r>
      <w:r>
        <w:rPr>
          <w:color w:val="000000"/>
          <w:sz w:val="28"/>
          <w:szCs w:val="28"/>
        </w:rPr>
        <w:t>GB5083-1999</w:t>
      </w:r>
      <w:r>
        <w:rPr>
          <w:color w:val="000000"/>
          <w:sz w:val="28"/>
          <w:szCs w:val="28"/>
        </w:rPr>
        <w:t>）、《生产过程安全卫生要求总则》（</w:t>
      </w:r>
      <w:r>
        <w:rPr>
          <w:color w:val="000000"/>
          <w:sz w:val="28"/>
          <w:szCs w:val="28"/>
        </w:rPr>
        <w:t>GB/T12801-2008</w:t>
      </w:r>
      <w:r>
        <w:rPr>
          <w:color w:val="000000"/>
          <w:sz w:val="28"/>
          <w:szCs w:val="28"/>
        </w:rPr>
        <w:t>）等标准规范，能保证安全生产。</w:t>
      </w:r>
    </w:p>
    <w:p w14:paraId="57ECA64F" w14:textId="77777777" w:rsidR="00606E3D" w:rsidRDefault="00000000">
      <w:pPr>
        <w:pStyle w:val="3"/>
        <w:numPr>
          <w:ilvl w:val="2"/>
          <w:numId w:val="0"/>
        </w:numPr>
        <w:spacing w:before="0" w:after="0" w:line="360" w:lineRule="auto"/>
        <w:rPr>
          <w:rFonts w:ascii="宋体" w:hAnsi="宋体" w:hint="eastAsia"/>
          <w:snapToGrid w:val="0"/>
          <w:color w:val="000000"/>
          <w:sz w:val="32"/>
        </w:rPr>
      </w:pPr>
      <w:bookmarkStart w:id="413" w:name="_Toc373830382"/>
      <w:bookmarkStart w:id="414" w:name="_Toc32499"/>
      <w:bookmarkStart w:id="415" w:name="_Toc26029"/>
      <w:bookmarkStart w:id="416" w:name="_Toc4969"/>
      <w:bookmarkStart w:id="417" w:name="_Toc7280"/>
      <w:bookmarkStart w:id="418" w:name="_Toc13611"/>
      <w:bookmarkStart w:id="419" w:name="_Toc16493"/>
      <w:bookmarkStart w:id="420" w:name="_Toc806"/>
      <w:bookmarkStart w:id="421" w:name="_Toc373961692"/>
      <w:bookmarkStart w:id="422" w:name="_Toc180507084"/>
      <w:r>
        <w:rPr>
          <w:rFonts w:ascii="宋体" w:hAnsi="宋体"/>
          <w:snapToGrid w:val="0"/>
          <w:color w:val="000000"/>
          <w:sz w:val="32"/>
        </w:rPr>
        <w:t>5.2</w:t>
      </w:r>
      <w:r>
        <w:rPr>
          <w:rFonts w:ascii="宋体" w:hAnsi="宋体" w:hint="eastAsia"/>
          <w:snapToGrid w:val="0"/>
          <w:color w:val="000000"/>
          <w:sz w:val="32"/>
          <w:lang w:val="en-US"/>
        </w:rPr>
        <w:t>.</w:t>
      </w:r>
      <w:r>
        <w:rPr>
          <w:rFonts w:ascii="宋体" w:hAnsi="宋体"/>
          <w:snapToGrid w:val="0"/>
          <w:color w:val="000000"/>
          <w:sz w:val="32"/>
          <w:lang w:val="en-US"/>
        </w:rPr>
        <w:t>4</w:t>
      </w:r>
      <w:r>
        <w:rPr>
          <w:rFonts w:ascii="宋体" w:hAnsi="宋体"/>
          <w:snapToGrid w:val="0"/>
          <w:color w:val="000000"/>
          <w:sz w:val="32"/>
        </w:rPr>
        <w:t>存在的问题</w:t>
      </w:r>
      <w:bookmarkEnd w:id="413"/>
      <w:bookmarkEnd w:id="414"/>
      <w:bookmarkEnd w:id="415"/>
      <w:bookmarkEnd w:id="416"/>
      <w:bookmarkEnd w:id="417"/>
      <w:bookmarkEnd w:id="418"/>
      <w:bookmarkEnd w:id="419"/>
      <w:bookmarkEnd w:id="420"/>
      <w:bookmarkEnd w:id="421"/>
      <w:bookmarkEnd w:id="422"/>
    </w:p>
    <w:p w14:paraId="2CB517A4" w14:textId="77777777" w:rsidR="00606E3D" w:rsidRDefault="00000000">
      <w:pPr>
        <w:ind w:firstLineChars="200" w:firstLine="560"/>
        <w:rPr>
          <w:sz w:val="28"/>
          <w:szCs w:val="28"/>
          <w:lang w:val="zh-CN"/>
        </w:rPr>
      </w:pPr>
      <w:r>
        <w:rPr>
          <w:rFonts w:hint="eastAsia"/>
          <w:sz w:val="28"/>
          <w:szCs w:val="28"/>
          <w:lang w:val="zh-CN"/>
        </w:rPr>
        <w:t>无</w:t>
      </w:r>
    </w:p>
    <w:p w14:paraId="3A58BA7B" w14:textId="77777777" w:rsidR="00606E3D" w:rsidRDefault="00000000">
      <w:pPr>
        <w:pStyle w:val="3"/>
        <w:numPr>
          <w:ilvl w:val="2"/>
          <w:numId w:val="0"/>
        </w:numPr>
        <w:spacing w:before="0" w:after="0" w:line="360" w:lineRule="auto"/>
        <w:rPr>
          <w:snapToGrid w:val="0"/>
          <w:color w:val="000000"/>
          <w:sz w:val="30"/>
          <w:szCs w:val="30"/>
        </w:rPr>
      </w:pPr>
      <w:bookmarkStart w:id="423" w:name="_Toc6878"/>
      <w:bookmarkStart w:id="424" w:name="_Toc2983"/>
      <w:bookmarkStart w:id="425" w:name="_Toc1964"/>
      <w:bookmarkStart w:id="426" w:name="_Toc373830383"/>
      <w:bookmarkStart w:id="427" w:name="_Toc28538"/>
      <w:bookmarkStart w:id="428" w:name="_Toc29370"/>
      <w:bookmarkStart w:id="429" w:name="_Toc29444"/>
      <w:bookmarkStart w:id="430" w:name="_Toc21047"/>
      <w:bookmarkStart w:id="431" w:name="_Toc373961693"/>
      <w:bookmarkStart w:id="432" w:name="_Toc180507085"/>
      <w:r>
        <w:rPr>
          <w:snapToGrid w:val="0"/>
          <w:color w:val="000000"/>
          <w:sz w:val="30"/>
          <w:szCs w:val="30"/>
        </w:rPr>
        <w:t>5.2.</w:t>
      </w:r>
      <w:r>
        <w:rPr>
          <w:snapToGrid w:val="0"/>
          <w:color w:val="000000"/>
          <w:sz w:val="30"/>
          <w:szCs w:val="30"/>
          <w:lang w:val="en-US"/>
        </w:rPr>
        <w:t xml:space="preserve"> 5</w:t>
      </w:r>
      <w:r>
        <w:rPr>
          <w:snapToGrid w:val="0"/>
          <w:color w:val="000000"/>
          <w:sz w:val="30"/>
          <w:szCs w:val="30"/>
        </w:rPr>
        <w:t>安全措施及建议</w:t>
      </w:r>
      <w:bookmarkEnd w:id="423"/>
      <w:bookmarkEnd w:id="424"/>
      <w:bookmarkEnd w:id="425"/>
      <w:bookmarkEnd w:id="426"/>
      <w:bookmarkEnd w:id="427"/>
      <w:bookmarkEnd w:id="428"/>
      <w:bookmarkEnd w:id="429"/>
      <w:bookmarkEnd w:id="430"/>
      <w:bookmarkEnd w:id="431"/>
      <w:bookmarkEnd w:id="432"/>
    </w:p>
    <w:p w14:paraId="78F6DA98" w14:textId="77777777" w:rsidR="00606E3D" w:rsidRDefault="00000000">
      <w:pPr>
        <w:spacing w:line="360" w:lineRule="auto"/>
        <w:ind w:firstLineChars="200" w:firstLine="560"/>
        <w:rPr>
          <w:sz w:val="28"/>
          <w:szCs w:val="28"/>
        </w:rPr>
      </w:pPr>
      <w:r>
        <w:rPr>
          <w:sz w:val="28"/>
          <w:szCs w:val="28"/>
        </w:rPr>
        <w:t>公司应根据生产场地规划物料、产品堆放位置，实行定置管理，</w:t>
      </w:r>
      <w:r>
        <w:rPr>
          <w:rFonts w:hint="eastAsia"/>
          <w:sz w:val="28"/>
          <w:szCs w:val="28"/>
        </w:rPr>
        <w:t>禁</w:t>
      </w:r>
      <w:r>
        <w:rPr>
          <w:rFonts w:hint="eastAsia"/>
          <w:sz w:val="28"/>
          <w:szCs w:val="28"/>
        </w:rPr>
        <w:lastRenderedPageBreak/>
        <w:t>止</w:t>
      </w:r>
      <w:r>
        <w:rPr>
          <w:sz w:val="28"/>
          <w:szCs w:val="28"/>
        </w:rPr>
        <w:t>超高、超容量堆放，保证堆放物料、产品平稳、安全</w:t>
      </w:r>
      <w:r>
        <w:rPr>
          <w:rFonts w:hint="eastAsia"/>
          <w:sz w:val="28"/>
          <w:szCs w:val="28"/>
        </w:rPr>
        <w:t>及消防通道的畅通</w:t>
      </w:r>
      <w:r>
        <w:rPr>
          <w:sz w:val="28"/>
          <w:szCs w:val="28"/>
        </w:rPr>
        <w:t>。</w:t>
      </w:r>
    </w:p>
    <w:p w14:paraId="312CF839"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433" w:name="_Toc180507086"/>
      <w:r>
        <w:rPr>
          <w:rFonts w:ascii="Times New Roman" w:eastAsia="宋体" w:hAnsi="Times New Roman"/>
          <w:kern w:val="0"/>
          <w:sz w:val="36"/>
          <w:szCs w:val="36"/>
        </w:rPr>
        <w:t>5.3</w:t>
      </w:r>
      <w:r>
        <w:rPr>
          <w:rFonts w:ascii="Times New Roman" w:eastAsia="宋体" w:hAnsi="Times New Roman"/>
          <w:kern w:val="0"/>
          <w:sz w:val="36"/>
          <w:szCs w:val="36"/>
        </w:rPr>
        <w:t>常规安全防护设施评价单元</w:t>
      </w:r>
      <w:bookmarkEnd w:id="433"/>
      <w:r>
        <w:rPr>
          <w:rFonts w:ascii="Times New Roman" w:eastAsia="宋体" w:hAnsi="Times New Roman"/>
          <w:kern w:val="0"/>
          <w:sz w:val="36"/>
          <w:szCs w:val="36"/>
        </w:rPr>
        <w:t xml:space="preserve"> </w:t>
      </w:r>
    </w:p>
    <w:p w14:paraId="253B780D" w14:textId="77777777" w:rsidR="00606E3D" w:rsidRDefault="00000000">
      <w:pPr>
        <w:pStyle w:val="3"/>
        <w:numPr>
          <w:ilvl w:val="2"/>
          <w:numId w:val="0"/>
        </w:numPr>
        <w:spacing w:before="0" w:after="0" w:line="360" w:lineRule="auto"/>
        <w:rPr>
          <w:snapToGrid w:val="0"/>
          <w:color w:val="000000"/>
          <w:sz w:val="30"/>
          <w:szCs w:val="30"/>
        </w:rPr>
      </w:pPr>
      <w:bookmarkStart w:id="434" w:name="_Toc208484395"/>
      <w:bookmarkStart w:id="435" w:name="_Toc25301"/>
      <w:bookmarkStart w:id="436" w:name="_Toc373961695"/>
      <w:bookmarkStart w:id="437" w:name="_Toc7539"/>
      <w:bookmarkStart w:id="438" w:name="_Toc15161"/>
      <w:bookmarkStart w:id="439" w:name="_Toc4882"/>
      <w:bookmarkStart w:id="440" w:name="_Toc22195"/>
      <w:bookmarkStart w:id="441" w:name="_Toc15861"/>
      <w:bookmarkStart w:id="442" w:name="_Toc373830385"/>
      <w:bookmarkStart w:id="443" w:name="_Toc18458"/>
      <w:bookmarkStart w:id="444" w:name="_Toc420"/>
      <w:bookmarkStart w:id="445" w:name="_Toc180507087"/>
      <w:bookmarkStart w:id="446" w:name="_Toc455045007"/>
      <w:bookmarkStart w:id="447" w:name="_Toc8657605"/>
      <w:r>
        <w:rPr>
          <w:snapToGrid w:val="0"/>
          <w:color w:val="000000"/>
          <w:sz w:val="30"/>
          <w:szCs w:val="30"/>
        </w:rPr>
        <w:t>5.3.1</w:t>
      </w:r>
      <w:r>
        <w:rPr>
          <w:snapToGrid w:val="0"/>
          <w:color w:val="000000"/>
          <w:sz w:val="30"/>
          <w:szCs w:val="30"/>
        </w:rPr>
        <w:t>特种设备</w:t>
      </w:r>
      <w:bookmarkEnd w:id="434"/>
      <w:r>
        <w:rPr>
          <w:snapToGrid w:val="0"/>
          <w:color w:val="000000"/>
          <w:sz w:val="30"/>
          <w:szCs w:val="30"/>
        </w:rPr>
        <w:t>安全检查表</w:t>
      </w:r>
      <w:bookmarkEnd w:id="435"/>
      <w:bookmarkEnd w:id="436"/>
      <w:bookmarkEnd w:id="437"/>
      <w:bookmarkEnd w:id="438"/>
      <w:bookmarkEnd w:id="439"/>
      <w:bookmarkEnd w:id="440"/>
      <w:bookmarkEnd w:id="441"/>
      <w:bookmarkEnd w:id="442"/>
      <w:bookmarkEnd w:id="443"/>
      <w:bookmarkEnd w:id="444"/>
      <w:bookmarkEnd w:id="445"/>
    </w:p>
    <w:p w14:paraId="7579604A" w14:textId="77777777" w:rsidR="00606E3D" w:rsidRDefault="00000000">
      <w:pPr>
        <w:spacing w:line="360" w:lineRule="auto"/>
        <w:ind w:firstLineChars="200" w:firstLine="560"/>
        <w:rPr>
          <w:color w:val="000000"/>
          <w:sz w:val="28"/>
          <w:szCs w:val="28"/>
        </w:rPr>
      </w:pPr>
      <w:r>
        <w:rPr>
          <w:rFonts w:hint="eastAsia"/>
          <w:color w:val="000000"/>
          <w:sz w:val="28"/>
          <w:szCs w:val="28"/>
        </w:rPr>
        <w:t>该公司不涉及特种设备。</w:t>
      </w:r>
    </w:p>
    <w:p w14:paraId="4C6FE15B" w14:textId="77777777" w:rsidR="00606E3D" w:rsidRDefault="00000000">
      <w:pPr>
        <w:pStyle w:val="3"/>
        <w:numPr>
          <w:ilvl w:val="2"/>
          <w:numId w:val="0"/>
        </w:numPr>
        <w:spacing w:before="0" w:after="0" w:line="360" w:lineRule="auto"/>
        <w:rPr>
          <w:snapToGrid w:val="0"/>
          <w:color w:val="000000"/>
          <w:sz w:val="30"/>
          <w:szCs w:val="30"/>
        </w:rPr>
      </w:pPr>
      <w:bookmarkStart w:id="448" w:name="_Toc25550"/>
      <w:bookmarkStart w:id="449" w:name="_Toc9067"/>
      <w:bookmarkStart w:id="450" w:name="_Toc180507088"/>
      <w:r>
        <w:rPr>
          <w:snapToGrid w:val="0"/>
          <w:color w:val="000000"/>
          <w:sz w:val="30"/>
          <w:szCs w:val="30"/>
        </w:rPr>
        <w:t>5.3.2</w:t>
      </w:r>
      <w:r>
        <w:rPr>
          <w:rFonts w:hint="eastAsia"/>
          <w:snapToGrid w:val="0"/>
          <w:color w:val="000000"/>
          <w:sz w:val="30"/>
          <w:szCs w:val="30"/>
          <w:lang w:val="en-US"/>
        </w:rPr>
        <w:t>试验生产线、主生产线及</w:t>
      </w:r>
      <w:r>
        <w:rPr>
          <w:snapToGrid w:val="0"/>
          <w:color w:val="000000"/>
          <w:sz w:val="30"/>
          <w:szCs w:val="30"/>
        </w:rPr>
        <w:t>其他生产设施、设备安全检查表</w:t>
      </w:r>
      <w:bookmarkEnd w:id="448"/>
      <w:bookmarkEnd w:id="449"/>
      <w:bookmarkEnd w:id="450"/>
    </w:p>
    <w:p w14:paraId="7B253E3D" w14:textId="77777777" w:rsidR="00606E3D" w:rsidRDefault="00000000">
      <w:pPr>
        <w:spacing w:line="360" w:lineRule="auto"/>
        <w:ind w:firstLineChars="200" w:firstLine="560"/>
        <w:rPr>
          <w:color w:val="000000"/>
          <w:sz w:val="28"/>
          <w:szCs w:val="28"/>
        </w:rPr>
      </w:pPr>
      <w:r>
        <w:rPr>
          <w:color w:val="000000"/>
          <w:sz w:val="28"/>
          <w:szCs w:val="28"/>
        </w:rPr>
        <w:t>依据《机械安全防护装置固定式和活动式防护装置设计与制造一般要求》（</w:t>
      </w:r>
      <w:r>
        <w:rPr>
          <w:color w:val="000000"/>
          <w:sz w:val="28"/>
          <w:szCs w:val="28"/>
        </w:rPr>
        <w:t>GB/T8196-2003)</w:t>
      </w:r>
      <w:r>
        <w:rPr>
          <w:color w:val="000000"/>
          <w:sz w:val="28"/>
          <w:szCs w:val="28"/>
        </w:rPr>
        <w:t>、《生产设备安全卫生设计总则》（</w:t>
      </w:r>
      <w:r>
        <w:rPr>
          <w:color w:val="000000"/>
          <w:sz w:val="28"/>
          <w:szCs w:val="28"/>
        </w:rPr>
        <w:t>GB5083-1999</w:t>
      </w:r>
      <w:r>
        <w:rPr>
          <w:color w:val="000000"/>
          <w:sz w:val="28"/>
          <w:szCs w:val="28"/>
        </w:rPr>
        <w:t>）等法规标准对生产项目使用的主要机械设备进行检查评价。</w:t>
      </w:r>
    </w:p>
    <w:p w14:paraId="5ED1B6B9" w14:textId="77777777" w:rsidR="00606E3D" w:rsidRDefault="00000000">
      <w:pPr>
        <w:spacing w:line="360" w:lineRule="auto"/>
        <w:jc w:val="center"/>
        <w:rPr>
          <w:rFonts w:ascii="宋体" w:hAnsi="宋体" w:hint="eastAsia"/>
          <w:color w:val="000000"/>
          <w:sz w:val="24"/>
        </w:rPr>
      </w:pPr>
      <w:r>
        <w:rPr>
          <w:rFonts w:ascii="宋体" w:hAnsi="宋体"/>
          <w:color w:val="000000"/>
          <w:sz w:val="24"/>
        </w:rPr>
        <w:t>表5-4  生产设施、设备安全检查表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5"/>
        <w:gridCol w:w="3364"/>
        <w:gridCol w:w="2670"/>
        <w:gridCol w:w="1741"/>
        <w:gridCol w:w="674"/>
      </w:tblGrid>
      <w:tr w:rsidR="00606E3D" w14:paraId="3B6914D0" w14:textId="77777777">
        <w:trPr>
          <w:trHeight w:val="90"/>
          <w:tblHeader/>
          <w:jc w:val="center"/>
        </w:trPr>
        <w:tc>
          <w:tcPr>
            <w:tcW w:w="915" w:type="dxa"/>
            <w:tcBorders>
              <w:top w:val="single" w:sz="4" w:space="0" w:color="auto"/>
              <w:left w:val="single" w:sz="4" w:space="0" w:color="auto"/>
              <w:bottom w:val="single" w:sz="4" w:space="0" w:color="auto"/>
              <w:right w:val="single" w:sz="4" w:space="0" w:color="auto"/>
            </w:tcBorders>
            <w:vAlign w:val="center"/>
          </w:tcPr>
          <w:p w14:paraId="2E5BCE1F" w14:textId="77777777" w:rsidR="00606E3D" w:rsidRDefault="00000000">
            <w:pPr>
              <w:spacing w:line="360" w:lineRule="auto"/>
              <w:jc w:val="center"/>
              <w:rPr>
                <w:b/>
                <w:color w:val="000000"/>
                <w:szCs w:val="21"/>
              </w:rPr>
            </w:pPr>
            <w:r>
              <w:rPr>
                <w:b/>
                <w:color w:val="000000"/>
                <w:szCs w:val="21"/>
              </w:rPr>
              <w:t>序号</w:t>
            </w:r>
          </w:p>
        </w:tc>
        <w:tc>
          <w:tcPr>
            <w:tcW w:w="3364" w:type="dxa"/>
            <w:tcBorders>
              <w:top w:val="single" w:sz="4" w:space="0" w:color="auto"/>
              <w:left w:val="single" w:sz="4" w:space="0" w:color="auto"/>
              <w:bottom w:val="single" w:sz="4" w:space="0" w:color="auto"/>
              <w:right w:val="single" w:sz="4" w:space="0" w:color="auto"/>
            </w:tcBorders>
            <w:vAlign w:val="center"/>
          </w:tcPr>
          <w:p w14:paraId="12FF38DB" w14:textId="77777777" w:rsidR="00606E3D" w:rsidRDefault="00000000">
            <w:pPr>
              <w:spacing w:line="360" w:lineRule="auto"/>
              <w:jc w:val="center"/>
              <w:rPr>
                <w:b/>
                <w:color w:val="000000"/>
                <w:szCs w:val="21"/>
              </w:rPr>
            </w:pPr>
            <w:r>
              <w:rPr>
                <w:b/>
                <w:color w:val="000000"/>
                <w:szCs w:val="21"/>
              </w:rPr>
              <w:t>检</w:t>
            </w:r>
            <w:r>
              <w:rPr>
                <w:b/>
                <w:color w:val="000000"/>
                <w:szCs w:val="21"/>
              </w:rPr>
              <w:t xml:space="preserve">  </w:t>
            </w:r>
            <w:r>
              <w:rPr>
                <w:b/>
                <w:color w:val="000000"/>
                <w:szCs w:val="21"/>
              </w:rPr>
              <w:t>查</w:t>
            </w:r>
            <w:r>
              <w:rPr>
                <w:b/>
                <w:color w:val="000000"/>
                <w:szCs w:val="21"/>
              </w:rPr>
              <w:t xml:space="preserve">  </w:t>
            </w:r>
            <w:r>
              <w:rPr>
                <w:b/>
                <w:color w:val="000000"/>
                <w:szCs w:val="21"/>
              </w:rPr>
              <w:t>内</w:t>
            </w:r>
            <w:r>
              <w:rPr>
                <w:b/>
                <w:color w:val="000000"/>
                <w:szCs w:val="21"/>
              </w:rPr>
              <w:t xml:space="preserve">  </w:t>
            </w:r>
            <w:r>
              <w:rPr>
                <w:b/>
                <w:color w:val="000000"/>
                <w:szCs w:val="21"/>
              </w:rPr>
              <w:t>容</w:t>
            </w:r>
          </w:p>
        </w:tc>
        <w:tc>
          <w:tcPr>
            <w:tcW w:w="2670" w:type="dxa"/>
            <w:tcBorders>
              <w:top w:val="single" w:sz="4" w:space="0" w:color="auto"/>
              <w:left w:val="single" w:sz="4" w:space="0" w:color="auto"/>
              <w:bottom w:val="single" w:sz="4" w:space="0" w:color="auto"/>
              <w:right w:val="single" w:sz="4" w:space="0" w:color="auto"/>
            </w:tcBorders>
            <w:vAlign w:val="center"/>
          </w:tcPr>
          <w:p w14:paraId="6434E8DF" w14:textId="77777777" w:rsidR="00606E3D" w:rsidRDefault="00000000">
            <w:pPr>
              <w:spacing w:line="360" w:lineRule="auto"/>
              <w:jc w:val="center"/>
              <w:rPr>
                <w:b/>
                <w:color w:val="000000"/>
                <w:szCs w:val="21"/>
              </w:rPr>
            </w:pPr>
            <w:r>
              <w:rPr>
                <w:b/>
                <w:color w:val="000000"/>
                <w:szCs w:val="21"/>
              </w:rPr>
              <w:t>检查依据</w:t>
            </w:r>
          </w:p>
        </w:tc>
        <w:tc>
          <w:tcPr>
            <w:tcW w:w="1741" w:type="dxa"/>
            <w:tcBorders>
              <w:top w:val="single" w:sz="4" w:space="0" w:color="auto"/>
              <w:left w:val="single" w:sz="4" w:space="0" w:color="auto"/>
              <w:bottom w:val="single" w:sz="4" w:space="0" w:color="auto"/>
              <w:right w:val="single" w:sz="4" w:space="0" w:color="auto"/>
            </w:tcBorders>
            <w:vAlign w:val="center"/>
          </w:tcPr>
          <w:p w14:paraId="5CD69F82" w14:textId="77777777" w:rsidR="00606E3D" w:rsidRDefault="00000000">
            <w:pPr>
              <w:spacing w:line="360" w:lineRule="auto"/>
              <w:jc w:val="center"/>
              <w:rPr>
                <w:b/>
                <w:color w:val="000000"/>
                <w:szCs w:val="21"/>
              </w:rPr>
            </w:pPr>
            <w:r>
              <w:rPr>
                <w:b/>
                <w:color w:val="000000"/>
                <w:szCs w:val="21"/>
              </w:rPr>
              <w:t>检查情况</w:t>
            </w:r>
          </w:p>
        </w:tc>
        <w:tc>
          <w:tcPr>
            <w:tcW w:w="674" w:type="dxa"/>
            <w:tcBorders>
              <w:top w:val="single" w:sz="4" w:space="0" w:color="auto"/>
              <w:left w:val="single" w:sz="4" w:space="0" w:color="auto"/>
              <w:bottom w:val="single" w:sz="4" w:space="0" w:color="auto"/>
              <w:right w:val="single" w:sz="4" w:space="0" w:color="auto"/>
            </w:tcBorders>
            <w:vAlign w:val="center"/>
          </w:tcPr>
          <w:p w14:paraId="30B218AB" w14:textId="77777777" w:rsidR="00606E3D" w:rsidRDefault="00000000">
            <w:pPr>
              <w:spacing w:line="360" w:lineRule="auto"/>
              <w:jc w:val="center"/>
              <w:rPr>
                <w:b/>
                <w:color w:val="000000"/>
                <w:szCs w:val="21"/>
              </w:rPr>
            </w:pPr>
            <w:r>
              <w:rPr>
                <w:b/>
                <w:color w:val="000000"/>
                <w:szCs w:val="21"/>
              </w:rPr>
              <w:t>结论</w:t>
            </w:r>
          </w:p>
        </w:tc>
      </w:tr>
      <w:tr w:rsidR="00606E3D" w14:paraId="67F6CD2F" w14:textId="77777777">
        <w:trPr>
          <w:trHeight w:val="930"/>
          <w:jc w:val="center"/>
        </w:trPr>
        <w:tc>
          <w:tcPr>
            <w:tcW w:w="915" w:type="dxa"/>
            <w:tcBorders>
              <w:top w:val="single" w:sz="4" w:space="0" w:color="auto"/>
              <w:left w:val="single" w:sz="4" w:space="0" w:color="auto"/>
              <w:bottom w:val="single" w:sz="4" w:space="0" w:color="auto"/>
              <w:right w:val="single" w:sz="4" w:space="0" w:color="auto"/>
            </w:tcBorders>
            <w:vAlign w:val="center"/>
          </w:tcPr>
          <w:p w14:paraId="49504E59" w14:textId="77777777" w:rsidR="00606E3D" w:rsidRDefault="00000000">
            <w:pPr>
              <w:spacing w:line="360" w:lineRule="auto"/>
              <w:jc w:val="center"/>
              <w:rPr>
                <w:color w:val="000000"/>
                <w:szCs w:val="21"/>
              </w:rPr>
            </w:pPr>
            <w:r>
              <w:rPr>
                <w:color w:val="000000"/>
                <w:szCs w:val="21"/>
              </w:rPr>
              <w:t>1</w:t>
            </w:r>
          </w:p>
        </w:tc>
        <w:tc>
          <w:tcPr>
            <w:tcW w:w="3364" w:type="dxa"/>
            <w:tcBorders>
              <w:top w:val="single" w:sz="4" w:space="0" w:color="auto"/>
              <w:left w:val="single" w:sz="4" w:space="0" w:color="auto"/>
              <w:bottom w:val="single" w:sz="4" w:space="0" w:color="auto"/>
              <w:right w:val="single" w:sz="4" w:space="0" w:color="auto"/>
            </w:tcBorders>
            <w:vAlign w:val="center"/>
          </w:tcPr>
          <w:p w14:paraId="28DA7D8E" w14:textId="77777777" w:rsidR="00606E3D" w:rsidRDefault="00000000">
            <w:pPr>
              <w:spacing w:line="360" w:lineRule="auto"/>
              <w:rPr>
                <w:color w:val="000000"/>
                <w:szCs w:val="21"/>
              </w:rPr>
            </w:pPr>
            <w:r>
              <w:rPr>
                <w:color w:val="000000"/>
                <w:szCs w:val="21"/>
              </w:rPr>
              <w:t>在不影响功能的情况下，生产设备及其零、部件，应设计成不带易伤人的锐角、利棱、凸凹不平的表面和较突出的部分。</w:t>
            </w:r>
          </w:p>
        </w:tc>
        <w:tc>
          <w:tcPr>
            <w:tcW w:w="2670" w:type="dxa"/>
            <w:tcBorders>
              <w:top w:val="single" w:sz="4" w:space="0" w:color="auto"/>
              <w:left w:val="single" w:sz="4" w:space="0" w:color="auto"/>
              <w:bottom w:val="single" w:sz="4" w:space="0" w:color="auto"/>
              <w:right w:val="single" w:sz="4" w:space="0" w:color="auto"/>
            </w:tcBorders>
            <w:vAlign w:val="center"/>
          </w:tcPr>
          <w:p w14:paraId="610F8687" w14:textId="77777777" w:rsidR="00606E3D" w:rsidRDefault="00000000">
            <w:pPr>
              <w:spacing w:line="360" w:lineRule="auto"/>
              <w:jc w:val="center"/>
              <w:rPr>
                <w:color w:val="000000"/>
                <w:szCs w:val="21"/>
              </w:rPr>
            </w:pPr>
            <w:r>
              <w:rPr>
                <w:color w:val="000000"/>
                <w:szCs w:val="21"/>
              </w:rPr>
              <w:t>《生产设备安全卫生设计总则》（</w:t>
            </w:r>
            <w:r>
              <w:rPr>
                <w:color w:val="000000"/>
                <w:szCs w:val="21"/>
              </w:rPr>
              <w:t>GB5083—1999</w:t>
            </w:r>
            <w:r>
              <w:rPr>
                <w:color w:val="000000"/>
                <w:szCs w:val="21"/>
              </w:rPr>
              <w:t>）第</w:t>
            </w:r>
            <w:r>
              <w:rPr>
                <w:color w:val="000000"/>
                <w:szCs w:val="21"/>
              </w:rPr>
              <w:t>5.4</w:t>
            </w:r>
          </w:p>
        </w:tc>
        <w:tc>
          <w:tcPr>
            <w:tcW w:w="1741" w:type="dxa"/>
            <w:tcBorders>
              <w:top w:val="single" w:sz="4" w:space="0" w:color="auto"/>
              <w:left w:val="single" w:sz="4" w:space="0" w:color="auto"/>
              <w:bottom w:val="single" w:sz="4" w:space="0" w:color="auto"/>
              <w:right w:val="single" w:sz="4" w:space="0" w:color="auto"/>
            </w:tcBorders>
            <w:vAlign w:val="center"/>
          </w:tcPr>
          <w:p w14:paraId="2BA8CFFF" w14:textId="77777777" w:rsidR="00606E3D" w:rsidRDefault="00000000">
            <w:pPr>
              <w:spacing w:line="360" w:lineRule="auto"/>
              <w:rPr>
                <w:color w:val="000000"/>
                <w:szCs w:val="21"/>
              </w:rPr>
            </w:pPr>
            <w:r>
              <w:rPr>
                <w:rFonts w:hint="eastAsia"/>
                <w:color w:val="000000"/>
                <w:szCs w:val="21"/>
              </w:rPr>
              <w:t>本项目</w:t>
            </w:r>
            <w:r>
              <w:rPr>
                <w:color w:val="000000"/>
                <w:szCs w:val="21"/>
              </w:rPr>
              <w:t>无易伤人的锐角、利棱、凸凹不平的表面和较突出的部分</w:t>
            </w:r>
            <w:r>
              <w:rPr>
                <w:rFonts w:hint="eastAsia"/>
                <w:color w:val="000000"/>
                <w:szCs w:val="21"/>
              </w:rPr>
              <w:t>。</w:t>
            </w:r>
          </w:p>
        </w:tc>
        <w:tc>
          <w:tcPr>
            <w:tcW w:w="674" w:type="dxa"/>
            <w:tcBorders>
              <w:top w:val="single" w:sz="4" w:space="0" w:color="auto"/>
              <w:left w:val="single" w:sz="4" w:space="0" w:color="auto"/>
              <w:bottom w:val="single" w:sz="4" w:space="0" w:color="auto"/>
              <w:right w:val="single" w:sz="4" w:space="0" w:color="auto"/>
            </w:tcBorders>
            <w:vAlign w:val="center"/>
          </w:tcPr>
          <w:p w14:paraId="06403325" w14:textId="77777777" w:rsidR="00606E3D" w:rsidRDefault="00000000">
            <w:pPr>
              <w:spacing w:line="360" w:lineRule="auto"/>
              <w:jc w:val="center"/>
              <w:rPr>
                <w:color w:val="000000"/>
                <w:szCs w:val="21"/>
              </w:rPr>
            </w:pPr>
            <w:r>
              <w:rPr>
                <w:color w:val="000000"/>
                <w:szCs w:val="21"/>
              </w:rPr>
              <w:t>符合</w:t>
            </w:r>
          </w:p>
        </w:tc>
      </w:tr>
      <w:tr w:rsidR="00606E3D" w14:paraId="4C20179C" w14:textId="77777777">
        <w:trPr>
          <w:trHeight w:val="90"/>
          <w:jc w:val="center"/>
        </w:trPr>
        <w:tc>
          <w:tcPr>
            <w:tcW w:w="915" w:type="dxa"/>
            <w:tcBorders>
              <w:top w:val="single" w:sz="4" w:space="0" w:color="auto"/>
              <w:left w:val="single" w:sz="4" w:space="0" w:color="auto"/>
              <w:bottom w:val="single" w:sz="4" w:space="0" w:color="auto"/>
              <w:right w:val="single" w:sz="4" w:space="0" w:color="auto"/>
            </w:tcBorders>
            <w:vAlign w:val="center"/>
          </w:tcPr>
          <w:p w14:paraId="022A6D81" w14:textId="77777777" w:rsidR="00606E3D" w:rsidRDefault="00262750">
            <w:pPr>
              <w:spacing w:line="360" w:lineRule="auto"/>
              <w:jc w:val="center"/>
              <w:rPr>
                <w:color w:val="000000"/>
                <w:szCs w:val="21"/>
              </w:rPr>
            </w:pPr>
            <w:r>
              <w:rPr>
                <w:rFonts w:hint="eastAsia"/>
                <w:color w:val="000000"/>
                <w:szCs w:val="21"/>
              </w:rPr>
              <w:t>2</w:t>
            </w:r>
          </w:p>
        </w:tc>
        <w:tc>
          <w:tcPr>
            <w:tcW w:w="3364" w:type="dxa"/>
            <w:tcBorders>
              <w:top w:val="single" w:sz="4" w:space="0" w:color="auto"/>
              <w:left w:val="single" w:sz="4" w:space="0" w:color="auto"/>
              <w:bottom w:val="single" w:sz="4" w:space="0" w:color="auto"/>
              <w:right w:val="single" w:sz="4" w:space="0" w:color="auto"/>
            </w:tcBorders>
            <w:vAlign w:val="center"/>
          </w:tcPr>
          <w:p w14:paraId="30B790C8" w14:textId="77777777" w:rsidR="00606E3D" w:rsidRDefault="00000000">
            <w:pPr>
              <w:spacing w:line="360" w:lineRule="auto"/>
              <w:rPr>
                <w:color w:val="000000"/>
                <w:szCs w:val="21"/>
              </w:rPr>
            </w:pPr>
            <w:r>
              <w:rPr>
                <w:color w:val="000000"/>
                <w:szCs w:val="21"/>
              </w:rPr>
              <w:t>操作人员进行操作、维护、调节的工作位置在坠落基准面</w:t>
            </w:r>
            <w:r>
              <w:rPr>
                <w:color w:val="000000"/>
                <w:szCs w:val="21"/>
              </w:rPr>
              <w:t>2m</w:t>
            </w:r>
            <w:r>
              <w:rPr>
                <w:color w:val="000000"/>
                <w:szCs w:val="21"/>
              </w:rPr>
              <w:t>以上时，则必须在生产设备上配置供站立的平台和防坠落的栏杆、安全圈及防护板等。</w:t>
            </w:r>
          </w:p>
        </w:tc>
        <w:tc>
          <w:tcPr>
            <w:tcW w:w="2670" w:type="dxa"/>
            <w:tcBorders>
              <w:top w:val="single" w:sz="4" w:space="0" w:color="auto"/>
              <w:left w:val="single" w:sz="4" w:space="0" w:color="auto"/>
              <w:bottom w:val="single" w:sz="4" w:space="0" w:color="auto"/>
              <w:right w:val="single" w:sz="4" w:space="0" w:color="auto"/>
            </w:tcBorders>
            <w:vAlign w:val="center"/>
          </w:tcPr>
          <w:p w14:paraId="0D3A14DD" w14:textId="77777777" w:rsidR="00606E3D" w:rsidRDefault="00000000">
            <w:pPr>
              <w:spacing w:line="360" w:lineRule="auto"/>
              <w:jc w:val="center"/>
              <w:rPr>
                <w:color w:val="000000"/>
                <w:szCs w:val="21"/>
              </w:rPr>
            </w:pPr>
            <w:r>
              <w:rPr>
                <w:color w:val="000000"/>
                <w:szCs w:val="21"/>
              </w:rPr>
              <w:t>《生产设备安全卫生设计总则》（</w:t>
            </w:r>
            <w:r>
              <w:rPr>
                <w:color w:val="000000"/>
                <w:szCs w:val="21"/>
              </w:rPr>
              <w:t>GB5083—1999</w:t>
            </w:r>
            <w:r>
              <w:rPr>
                <w:color w:val="000000"/>
                <w:szCs w:val="21"/>
              </w:rPr>
              <w:t>）第</w:t>
            </w:r>
            <w:r>
              <w:rPr>
                <w:color w:val="000000"/>
                <w:szCs w:val="21"/>
              </w:rPr>
              <w:t>5.7.4(b)</w:t>
            </w:r>
          </w:p>
        </w:tc>
        <w:tc>
          <w:tcPr>
            <w:tcW w:w="1741" w:type="dxa"/>
            <w:tcBorders>
              <w:top w:val="single" w:sz="4" w:space="0" w:color="auto"/>
              <w:left w:val="single" w:sz="4" w:space="0" w:color="auto"/>
              <w:bottom w:val="single" w:sz="4" w:space="0" w:color="auto"/>
              <w:right w:val="single" w:sz="4" w:space="0" w:color="auto"/>
            </w:tcBorders>
            <w:vAlign w:val="center"/>
          </w:tcPr>
          <w:p w14:paraId="083F225A" w14:textId="77777777" w:rsidR="00606E3D" w:rsidRDefault="00000000" w:rsidP="00EC5782">
            <w:pPr>
              <w:spacing w:line="360" w:lineRule="auto"/>
              <w:rPr>
                <w:color w:val="000000"/>
                <w:szCs w:val="21"/>
              </w:rPr>
            </w:pPr>
            <w:r>
              <w:rPr>
                <w:rFonts w:hint="eastAsia"/>
                <w:color w:val="000000"/>
                <w:szCs w:val="21"/>
              </w:rPr>
              <w:t>试验生产线加料平台和主生产线</w:t>
            </w:r>
            <w:proofErr w:type="gramStart"/>
            <w:r>
              <w:rPr>
                <w:rFonts w:hint="eastAsia"/>
                <w:color w:val="000000"/>
                <w:szCs w:val="21"/>
              </w:rPr>
              <w:t>成品仓平</w:t>
            </w:r>
            <w:proofErr w:type="gramEnd"/>
            <w:r>
              <w:rPr>
                <w:rFonts w:hint="eastAsia"/>
                <w:color w:val="000000"/>
                <w:szCs w:val="21"/>
              </w:rPr>
              <w:t xml:space="preserve"> </w:t>
            </w:r>
            <w:r>
              <w:rPr>
                <w:rFonts w:hint="eastAsia"/>
                <w:color w:val="000000"/>
                <w:szCs w:val="21"/>
              </w:rPr>
              <w:t>台</w:t>
            </w:r>
            <w:r>
              <w:rPr>
                <w:color w:val="000000"/>
                <w:szCs w:val="21"/>
              </w:rPr>
              <w:t>设置了护栏</w:t>
            </w:r>
            <w:r>
              <w:rPr>
                <w:rFonts w:hint="eastAsia"/>
                <w:color w:val="000000"/>
                <w:szCs w:val="21"/>
              </w:rPr>
              <w:t>。</w:t>
            </w:r>
          </w:p>
        </w:tc>
        <w:tc>
          <w:tcPr>
            <w:tcW w:w="674" w:type="dxa"/>
            <w:tcBorders>
              <w:top w:val="single" w:sz="4" w:space="0" w:color="auto"/>
              <w:left w:val="single" w:sz="4" w:space="0" w:color="auto"/>
              <w:bottom w:val="single" w:sz="4" w:space="0" w:color="auto"/>
              <w:right w:val="single" w:sz="4" w:space="0" w:color="auto"/>
            </w:tcBorders>
            <w:vAlign w:val="center"/>
          </w:tcPr>
          <w:p w14:paraId="791595C8" w14:textId="77777777" w:rsidR="00606E3D" w:rsidRDefault="00000000">
            <w:pPr>
              <w:spacing w:line="360" w:lineRule="auto"/>
              <w:jc w:val="center"/>
              <w:rPr>
                <w:color w:val="000000"/>
                <w:szCs w:val="21"/>
              </w:rPr>
            </w:pPr>
            <w:r>
              <w:rPr>
                <w:color w:val="000000"/>
                <w:szCs w:val="21"/>
              </w:rPr>
              <w:t>符合</w:t>
            </w:r>
          </w:p>
        </w:tc>
      </w:tr>
      <w:tr w:rsidR="00606E3D" w14:paraId="398276E5" w14:textId="77777777">
        <w:trPr>
          <w:trHeight w:val="661"/>
          <w:jc w:val="center"/>
        </w:trPr>
        <w:tc>
          <w:tcPr>
            <w:tcW w:w="915" w:type="dxa"/>
            <w:tcBorders>
              <w:top w:val="single" w:sz="4" w:space="0" w:color="auto"/>
              <w:left w:val="single" w:sz="4" w:space="0" w:color="auto"/>
              <w:bottom w:val="single" w:sz="4" w:space="0" w:color="auto"/>
              <w:right w:val="single" w:sz="4" w:space="0" w:color="auto"/>
            </w:tcBorders>
            <w:vAlign w:val="center"/>
          </w:tcPr>
          <w:p w14:paraId="0636A28D" w14:textId="77777777" w:rsidR="00606E3D" w:rsidRDefault="00262750">
            <w:pPr>
              <w:spacing w:line="360" w:lineRule="auto"/>
              <w:jc w:val="center"/>
              <w:rPr>
                <w:color w:val="000000"/>
                <w:szCs w:val="21"/>
              </w:rPr>
            </w:pPr>
            <w:r>
              <w:rPr>
                <w:rFonts w:hint="eastAsia"/>
                <w:color w:val="000000"/>
                <w:szCs w:val="21"/>
              </w:rPr>
              <w:t>3</w:t>
            </w:r>
          </w:p>
        </w:tc>
        <w:tc>
          <w:tcPr>
            <w:tcW w:w="3364" w:type="dxa"/>
            <w:tcBorders>
              <w:top w:val="single" w:sz="4" w:space="0" w:color="auto"/>
              <w:left w:val="single" w:sz="4" w:space="0" w:color="auto"/>
              <w:bottom w:val="single" w:sz="4" w:space="0" w:color="auto"/>
              <w:right w:val="single" w:sz="4" w:space="0" w:color="auto"/>
            </w:tcBorders>
            <w:vAlign w:val="center"/>
          </w:tcPr>
          <w:p w14:paraId="7906BDC1" w14:textId="77777777" w:rsidR="00606E3D" w:rsidRDefault="00000000">
            <w:pPr>
              <w:spacing w:line="360" w:lineRule="auto"/>
              <w:rPr>
                <w:color w:val="000000"/>
                <w:szCs w:val="21"/>
              </w:rPr>
            </w:pPr>
            <w:r>
              <w:rPr>
                <w:szCs w:val="21"/>
              </w:rPr>
              <w:t>锅炉压力容器及起重机械的设计、制造、安装、维修和检验，应按《特种设备安全监察条例》进行，并应符合国家标准和有关规定。</w:t>
            </w:r>
          </w:p>
        </w:tc>
        <w:tc>
          <w:tcPr>
            <w:tcW w:w="2670" w:type="dxa"/>
            <w:tcBorders>
              <w:top w:val="single" w:sz="4" w:space="0" w:color="auto"/>
              <w:left w:val="single" w:sz="4" w:space="0" w:color="auto"/>
              <w:bottom w:val="single" w:sz="4" w:space="0" w:color="auto"/>
              <w:right w:val="single" w:sz="4" w:space="0" w:color="auto"/>
            </w:tcBorders>
            <w:vAlign w:val="center"/>
          </w:tcPr>
          <w:p w14:paraId="12AAA0B5" w14:textId="77777777" w:rsidR="00606E3D" w:rsidRDefault="00000000">
            <w:pPr>
              <w:spacing w:line="360" w:lineRule="auto"/>
              <w:jc w:val="center"/>
              <w:rPr>
                <w:color w:val="000000"/>
                <w:szCs w:val="21"/>
              </w:rPr>
            </w:pPr>
            <w:r>
              <w:rPr>
                <w:color w:val="000000"/>
                <w:szCs w:val="21"/>
              </w:rPr>
              <w:t>《生产设备安全卫生设计总则》（</w:t>
            </w:r>
            <w:r>
              <w:rPr>
                <w:color w:val="000000"/>
                <w:szCs w:val="21"/>
              </w:rPr>
              <w:t>GB5083—1999</w:t>
            </w:r>
            <w:r>
              <w:rPr>
                <w:color w:val="000000"/>
                <w:szCs w:val="21"/>
              </w:rPr>
              <w:t>）第</w:t>
            </w:r>
            <w:r>
              <w:rPr>
                <w:szCs w:val="21"/>
              </w:rPr>
              <w:t>5.6.3</w:t>
            </w:r>
          </w:p>
        </w:tc>
        <w:tc>
          <w:tcPr>
            <w:tcW w:w="1741" w:type="dxa"/>
            <w:tcBorders>
              <w:top w:val="single" w:sz="4" w:space="0" w:color="auto"/>
              <w:left w:val="single" w:sz="4" w:space="0" w:color="auto"/>
              <w:bottom w:val="single" w:sz="4" w:space="0" w:color="auto"/>
              <w:right w:val="single" w:sz="4" w:space="0" w:color="auto"/>
            </w:tcBorders>
            <w:vAlign w:val="center"/>
          </w:tcPr>
          <w:p w14:paraId="36E40284" w14:textId="77777777" w:rsidR="00606E3D" w:rsidRDefault="00000000">
            <w:pPr>
              <w:spacing w:line="360" w:lineRule="auto"/>
              <w:rPr>
                <w:color w:val="000000"/>
                <w:szCs w:val="21"/>
              </w:rPr>
            </w:pPr>
            <w:r>
              <w:rPr>
                <w:rFonts w:hint="eastAsia"/>
                <w:szCs w:val="21"/>
              </w:rPr>
              <w:t>该项目无特种设备。</w:t>
            </w:r>
          </w:p>
        </w:tc>
        <w:tc>
          <w:tcPr>
            <w:tcW w:w="674" w:type="dxa"/>
            <w:tcBorders>
              <w:top w:val="single" w:sz="4" w:space="0" w:color="auto"/>
              <w:left w:val="single" w:sz="4" w:space="0" w:color="auto"/>
              <w:bottom w:val="single" w:sz="4" w:space="0" w:color="auto"/>
              <w:right w:val="single" w:sz="4" w:space="0" w:color="auto"/>
            </w:tcBorders>
            <w:vAlign w:val="center"/>
          </w:tcPr>
          <w:p w14:paraId="644155B9" w14:textId="77777777" w:rsidR="00606E3D" w:rsidRDefault="00000000">
            <w:pPr>
              <w:spacing w:line="360" w:lineRule="auto"/>
              <w:jc w:val="center"/>
              <w:rPr>
                <w:color w:val="000000"/>
                <w:szCs w:val="21"/>
              </w:rPr>
            </w:pPr>
            <w:r>
              <w:rPr>
                <w:rFonts w:hint="eastAsia"/>
                <w:color w:val="000000"/>
                <w:szCs w:val="21"/>
              </w:rPr>
              <w:t>不涉及</w:t>
            </w:r>
          </w:p>
        </w:tc>
      </w:tr>
      <w:tr w:rsidR="00606E3D" w14:paraId="43B77711" w14:textId="77777777">
        <w:trPr>
          <w:trHeight w:val="953"/>
          <w:jc w:val="center"/>
        </w:trPr>
        <w:tc>
          <w:tcPr>
            <w:tcW w:w="915" w:type="dxa"/>
            <w:tcBorders>
              <w:top w:val="single" w:sz="4" w:space="0" w:color="auto"/>
              <w:left w:val="single" w:sz="4" w:space="0" w:color="auto"/>
              <w:bottom w:val="single" w:sz="4" w:space="0" w:color="auto"/>
              <w:right w:val="single" w:sz="4" w:space="0" w:color="auto"/>
            </w:tcBorders>
            <w:vAlign w:val="center"/>
          </w:tcPr>
          <w:p w14:paraId="5D17FD1E" w14:textId="77777777" w:rsidR="00606E3D" w:rsidRDefault="00262750">
            <w:pPr>
              <w:spacing w:line="360" w:lineRule="auto"/>
              <w:jc w:val="center"/>
              <w:rPr>
                <w:color w:val="000000"/>
                <w:szCs w:val="21"/>
              </w:rPr>
            </w:pPr>
            <w:r>
              <w:rPr>
                <w:rFonts w:hint="eastAsia"/>
                <w:color w:val="000000"/>
                <w:szCs w:val="21"/>
              </w:rPr>
              <w:t>4</w:t>
            </w:r>
          </w:p>
        </w:tc>
        <w:tc>
          <w:tcPr>
            <w:tcW w:w="3364" w:type="dxa"/>
            <w:tcBorders>
              <w:top w:val="single" w:sz="4" w:space="0" w:color="auto"/>
              <w:left w:val="single" w:sz="4" w:space="0" w:color="auto"/>
              <w:bottom w:val="single" w:sz="4" w:space="0" w:color="auto"/>
              <w:right w:val="single" w:sz="4" w:space="0" w:color="auto"/>
            </w:tcBorders>
            <w:vAlign w:val="center"/>
          </w:tcPr>
          <w:p w14:paraId="7C563E23" w14:textId="77777777" w:rsidR="00606E3D" w:rsidRDefault="00000000">
            <w:pPr>
              <w:spacing w:line="360" w:lineRule="auto"/>
              <w:rPr>
                <w:color w:val="000000"/>
                <w:szCs w:val="21"/>
              </w:rPr>
            </w:pPr>
            <w:r>
              <w:rPr>
                <w:szCs w:val="21"/>
              </w:rPr>
              <w:t>在设备、设施、管线上需要人员操作、监察和维修，并有发生高处坠落危险的部位，应配置扶梯、平台、</w:t>
            </w:r>
            <w:r>
              <w:rPr>
                <w:szCs w:val="21"/>
              </w:rPr>
              <w:lastRenderedPageBreak/>
              <w:t>围栏和系挂装置等附属设施。</w:t>
            </w:r>
          </w:p>
        </w:tc>
        <w:tc>
          <w:tcPr>
            <w:tcW w:w="2670" w:type="dxa"/>
            <w:tcBorders>
              <w:top w:val="single" w:sz="4" w:space="0" w:color="auto"/>
              <w:left w:val="single" w:sz="4" w:space="0" w:color="auto"/>
              <w:bottom w:val="single" w:sz="4" w:space="0" w:color="auto"/>
              <w:right w:val="single" w:sz="4" w:space="0" w:color="auto"/>
            </w:tcBorders>
            <w:vAlign w:val="center"/>
          </w:tcPr>
          <w:p w14:paraId="139AC78B" w14:textId="77777777" w:rsidR="00606E3D" w:rsidRDefault="00000000">
            <w:pPr>
              <w:spacing w:line="360" w:lineRule="auto"/>
              <w:jc w:val="center"/>
              <w:rPr>
                <w:color w:val="000000"/>
                <w:szCs w:val="21"/>
              </w:rPr>
            </w:pPr>
            <w:r>
              <w:rPr>
                <w:color w:val="000000"/>
                <w:szCs w:val="21"/>
              </w:rPr>
              <w:lastRenderedPageBreak/>
              <w:t>《生产设备安全卫生设计总则》（</w:t>
            </w:r>
            <w:r>
              <w:rPr>
                <w:color w:val="000000"/>
                <w:szCs w:val="21"/>
              </w:rPr>
              <w:t>GB5083—1999</w:t>
            </w:r>
            <w:r>
              <w:rPr>
                <w:color w:val="000000"/>
                <w:szCs w:val="21"/>
              </w:rPr>
              <w:t>）第</w:t>
            </w:r>
            <w:r>
              <w:rPr>
                <w:szCs w:val="21"/>
              </w:rPr>
              <w:t>5.7.1</w:t>
            </w:r>
          </w:p>
        </w:tc>
        <w:tc>
          <w:tcPr>
            <w:tcW w:w="1741" w:type="dxa"/>
            <w:tcBorders>
              <w:top w:val="single" w:sz="4" w:space="0" w:color="auto"/>
              <w:left w:val="single" w:sz="4" w:space="0" w:color="auto"/>
              <w:bottom w:val="single" w:sz="4" w:space="0" w:color="auto"/>
              <w:right w:val="single" w:sz="4" w:space="0" w:color="auto"/>
            </w:tcBorders>
            <w:vAlign w:val="center"/>
          </w:tcPr>
          <w:p w14:paraId="33E5D8AB" w14:textId="77777777" w:rsidR="00606E3D" w:rsidRDefault="00000000">
            <w:pPr>
              <w:spacing w:line="360" w:lineRule="auto"/>
              <w:rPr>
                <w:color w:val="000000"/>
                <w:szCs w:val="21"/>
              </w:rPr>
            </w:pPr>
            <w:r>
              <w:rPr>
                <w:szCs w:val="21"/>
              </w:rPr>
              <w:t>在发生高处坠落危险的部位，配置扶梯、平台、围</w:t>
            </w:r>
            <w:r>
              <w:rPr>
                <w:szCs w:val="21"/>
              </w:rPr>
              <w:lastRenderedPageBreak/>
              <w:t>栏和系挂装置等附属设施。</w:t>
            </w:r>
          </w:p>
        </w:tc>
        <w:tc>
          <w:tcPr>
            <w:tcW w:w="674" w:type="dxa"/>
            <w:tcBorders>
              <w:top w:val="single" w:sz="4" w:space="0" w:color="auto"/>
              <w:left w:val="single" w:sz="4" w:space="0" w:color="auto"/>
              <w:bottom w:val="single" w:sz="4" w:space="0" w:color="auto"/>
              <w:right w:val="single" w:sz="4" w:space="0" w:color="auto"/>
            </w:tcBorders>
            <w:vAlign w:val="center"/>
          </w:tcPr>
          <w:p w14:paraId="13B5E24E" w14:textId="77777777" w:rsidR="00606E3D" w:rsidRDefault="00000000">
            <w:pPr>
              <w:spacing w:line="360" w:lineRule="auto"/>
              <w:jc w:val="center"/>
              <w:rPr>
                <w:color w:val="000000"/>
                <w:szCs w:val="21"/>
              </w:rPr>
            </w:pPr>
            <w:r>
              <w:rPr>
                <w:color w:val="000000"/>
                <w:szCs w:val="21"/>
              </w:rPr>
              <w:lastRenderedPageBreak/>
              <w:t>符合</w:t>
            </w:r>
          </w:p>
        </w:tc>
      </w:tr>
      <w:tr w:rsidR="00606E3D" w14:paraId="3A0813DC" w14:textId="77777777">
        <w:trPr>
          <w:jc w:val="center"/>
        </w:trPr>
        <w:tc>
          <w:tcPr>
            <w:tcW w:w="915" w:type="dxa"/>
            <w:tcBorders>
              <w:top w:val="single" w:sz="4" w:space="0" w:color="auto"/>
              <w:left w:val="single" w:sz="4" w:space="0" w:color="auto"/>
              <w:bottom w:val="single" w:sz="4" w:space="0" w:color="auto"/>
              <w:right w:val="single" w:sz="4" w:space="0" w:color="auto"/>
            </w:tcBorders>
            <w:vAlign w:val="center"/>
          </w:tcPr>
          <w:p w14:paraId="705FB1DF" w14:textId="77777777" w:rsidR="00606E3D" w:rsidRDefault="00262750">
            <w:pPr>
              <w:spacing w:line="360" w:lineRule="auto"/>
              <w:jc w:val="center"/>
              <w:rPr>
                <w:color w:val="000000"/>
                <w:szCs w:val="21"/>
              </w:rPr>
            </w:pPr>
            <w:r>
              <w:rPr>
                <w:rFonts w:hint="eastAsia"/>
                <w:color w:val="000000"/>
                <w:szCs w:val="21"/>
              </w:rPr>
              <w:t>5</w:t>
            </w:r>
          </w:p>
        </w:tc>
        <w:tc>
          <w:tcPr>
            <w:tcW w:w="3364" w:type="dxa"/>
            <w:tcBorders>
              <w:top w:val="single" w:sz="4" w:space="0" w:color="auto"/>
              <w:left w:val="single" w:sz="4" w:space="0" w:color="auto"/>
              <w:bottom w:val="single" w:sz="4" w:space="0" w:color="auto"/>
              <w:right w:val="single" w:sz="4" w:space="0" w:color="auto"/>
            </w:tcBorders>
            <w:vAlign w:val="center"/>
          </w:tcPr>
          <w:p w14:paraId="2237AB07" w14:textId="77777777" w:rsidR="00606E3D" w:rsidRDefault="00000000">
            <w:pPr>
              <w:spacing w:line="360" w:lineRule="auto"/>
              <w:rPr>
                <w:color w:val="000000"/>
                <w:szCs w:val="21"/>
              </w:rPr>
            </w:pPr>
            <w:r>
              <w:rPr>
                <w:szCs w:val="21"/>
              </w:rPr>
              <w:t>生产场所、作业点的紧急通道和出入口，应设置醒目的标志。</w:t>
            </w:r>
          </w:p>
        </w:tc>
        <w:tc>
          <w:tcPr>
            <w:tcW w:w="2670" w:type="dxa"/>
            <w:tcBorders>
              <w:top w:val="single" w:sz="4" w:space="0" w:color="auto"/>
              <w:left w:val="single" w:sz="4" w:space="0" w:color="auto"/>
              <w:bottom w:val="single" w:sz="4" w:space="0" w:color="auto"/>
              <w:right w:val="single" w:sz="4" w:space="0" w:color="auto"/>
            </w:tcBorders>
            <w:vAlign w:val="center"/>
          </w:tcPr>
          <w:p w14:paraId="4CA8FE7D" w14:textId="77777777" w:rsidR="00606E3D" w:rsidRDefault="00000000">
            <w:pPr>
              <w:spacing w:line="360" w:lineRule="auto"/>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6.8.3</w:t>
            </w:r>
          </w:p>
        </w:tc>
        <w:tc>
          <w:tcPr>
            <w:tcW w:w="1741" w:type="dxa"/>
            <w:tcBorders>
              <w:top w:val="single" w:sz="4" w:space="0" w:color="auto"/>
              <w:left w:val="single" w:sz="4" w:space="0" w:color="auto"/>
              <w:bottom w:val="single" w:sz="4" w:space="0" w:color="auto"/>
              <w:right w:val="single" w:sz="4" w:space="0" w:color="auto"/>
            </w:tcBorders>
            <w:vAlign w:val="center"/>
          </w:tcPr>
          <w:p w14:paraId="0A37DE2D" w14:textId="77777777" w:rsidR="00606E3D" w:rsidRDefault="00000000">
            <w:pPr>
              <w:spacing w:line="360" w:lineRule="auto"/>
              <w:rPr>
                <w:color w:val="000000"/>
                <w:szCs w:val="21"/>
              </w:rPr>
            </w:pPr>
            <w:r>
              <w:rPr>
                <w:color w:val="000000"/>
                <w:szCs w:val="21"/>
              </w:rPr>
              <w:t>设置应急照明灯</w:t>
            </w:r>
          </w:p>
        </w:tc>
        <w:tc>
          <w:tcPr>
            <w:tcW w:w="674" w:type="dxa"/>
            <w:tcBorders>
              <w:top w:val="single" w:sz="4" w:space="0" w:color="auto"/>
              <w:left w:val="single" w:sz="4" w:space="0" w:color="auto"/>
              <w:bottom w:val="single" w:sz="4" w:space="0" w:color="auto"/>
              <w:right w:val="single" w:sz="4" w:space="0" w:color="auto"/>
            </w:tcBorders>
            <w:vAlign w:val="center"/>
          </w:tcPr>
          <w:p w14:paraId="1C5312E1" w14:textId="77777777" w:rsidR="00606E3D" w:rsidRDefault="00000000">
            <w:pPr>
              <w:spacing w:line="360" w:lineRule="auto"/>
              <w:jc w:val="center"/>
              <w:rPr>
                <w:color w:val="000000"/>
                <w:szCs w:val="21"/>
              </w:rPr>
            </w:pPr>
            <w:r>
              <w:rPr>
                <w:color w:val="000000"/>
                <w:szCs w:val="21"/>
              </w:rPr>
              <w:t>符合</w:t>
            </w:r>
          </w:p>
        </w:tc>
      </w:tr>
      <w:tr w:rsidR="00606E3D" w14:paraId="19D713AF" w14:textId="77777777">
        <w:trPr>
          <w:trHeight w:val="715"/>
          <w:jc w:val="center"/>
        </w:trPr>
        <w:tc>
          <w:tcPr>
            <w:tcW w:w="915" w:type="dxa"/>
            <w:tcBorders>
              <w:top w:val="single" w:sz="4" w:space="0" w:color="auto"/>
              <w:left w:val="single" w:sz="4" w:space="0" w:color="auto"/>
              <w:bottom w:val="single" w:sz="4" w:space="0" w:color="auto"/>
              <w:right w:val="single" w:sz="4" w:space="0" w:color="auto"/>
            </w:tcBorders>
            <w:vAlign w:val="center"/>
          </w:tcPr>
          <w:p w14:paraId="62EEBBC2" w14:textId="77777777" w:rsidR="00606E3D" w:rsidRDefault="00262750">
            <w:pPr>
              <w:spacing w:line="360" w:lineRule="auto"/>
              <w:jc w:val="center"/>
              <w:rPr>
                <w:color w:val="000000"/>
                <w:szCs w:val="21"/>
              </w:rPr>
            </w:pPr>
            <w:r>
              <w:rPr>
                <w:rFonts w:hint="eastAsia"/>
                <w:color w:val="000000"/>
                <w:szCs w:val="21"/>
              </w:rPr>
              <w:t>6</w:t>
            </w:r>
          </w:p>
        </w:tc>
        <w:tc>
          <w:tcPr>
            <w:tcW w:w="3364" w:type="dxa"/>
            <w:tcBorders>
              <w:top w:val="single" w:sz="4" w:space="0" w:color="auto"/>
              <w:left w:val="single" w:sz="4" w:space="0" w:color="auto"/>
              <w:bottom w:val="single" w:sz="4" w:space="0" w:color="auto"/>
              <w:right w:val="single" w:sz="4" w:space="0" w:color="auto"/>
            </w:tcBorders>
            <w:vAlign w:val="center"/>
          </w:tcPr>
          <w:p w14:paraId="7BA5DD56" w14:textId="77777777" w:rsidR="00606E3D" w:rsidRDefault="00000000">
            <w:pPr>
              <w:spacing w:line="360" w:lineRule="auto"/>
              <w:rPr>
                <w:color w:val="000000"/>
                <w:szCs w:val="21"/>
              </w:rPr>
            </w:pPr>
            <w:r>
              <w:rPr>
                <w:szCs w:val="21"/>
              </w:rPr>
              <w:t>具有生产性噪声车间应尽量远离其它非噪声作业车间、行政区和生活区</w:t>
            </w:r>
          </w:p>
        </w:tc>
        <w:tc>
          <w:tcPr>
            <w:tcW w:w="2670" w:type="dxa"/>
            <w:tcBorders>
              <w:top w:val="single" w:sz="4" w:space="0" w:color="auto"/>
              <w:left w:val="single" w:sz="4" w:space="0" w:color="auto"/>
              <w:bottom w:val="single" w:sz="4" w:space="0" w:color="auto"/>
              <w:right w:val="single" w:sz="4" w:space="0" w:color="auto"/>
            </w:tcBorders>
            <w:vAlign w:val="center"/>
          </w:tcPr>
          <w:p w14:paraId="2529209C" w14:textId="77777777" w:rsidR="00606E3D" w:rsidRDefault="00000000">
            <w:pPr>
              <w:spacing w:line="360" w:lineRule="auto"/>
              <w:jc w:val="center"/>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6.7.1</w:t>
            </w:r>
          </w:p>
        </w:tc>
        <w:tc>
          <w:tcPr>
            <w:tcW w:w="1741" w:type="dxa"/>
            <w:tcBorders>
              <w:top w:val="single" w:sz="4" w:space="0" w:color="auto"/>
              <w:left w:val="single" w:sz="4" w:space="0" w:color="auto"/>
              <w:bottom w:val="single" w:sz="4" w:space="0" w:color="auto"/>
              <w:right w:val="single" w:sz="4" w:space="0" w:color="auto"/>
            </w:tcBorders>
            <w:vAlign w:val="center"/>
          </w:tcPr>
          <w:p w14:paraId="35D4B798" w14:textId="77777777" w:rsidR="00606E3D" w:rsidRDefault="00000000">
            <w:pPr>
              <w:spacing w:line="360" w:lineRule="auto"/>
              <w:rPr>
                <w:color w:val="000000"/>
                <w:szCs w:val="21"/>
              </w:rPr>
            </w:pPr>
            <w:r>
              <w:rPr>
                <w:rFonts w:hint="eastAsia"/>
                <w:color w:val="000000"/>
                <w:szCs w:val="21"/>
              </w:rPr>
              <w:t>本项目车间办公室、试验生产线和主生产线分开布置。</w:t>
            </w:r>
          </w:p>
        </w:tc>
        <w:tc>
          <w:tcPr>
            <w:tcW w:w="674" w:type="dxa"/>
            <w:tcBorders>
              <w:top w:val="single" w:sz="4" w:space="0" w:color="auto"/>
              <w:left w:val="single" w:sz="4" w:space="0" w:color="auto"/>
              <w:bottom w:val="single" w:sz="4" w:space="0" w:color="auto"/>
              <w:right w:val="single" w:sz="4" w:space="0" w:color="auto"/>
            </w:tcBorders>
            <w:vAlign w:val="center"/>
          </w:tcPr>
          <w:p w14:paraId="3C942187" w14:textId="77777777" w:rsidR="00606E3D" w:rsidRDefault="00000000">
            <w:pPr>
              <w:spacing w:line="360" w:lineRule="auto"/>
              <w:jc w:val="center"/>
              <w:rPr>
                <w:color w:val="000000"/>
                <w:szCs w:val="21"/>
              </w:rPr>
            </w:pPr>
            <w:r>
              <w:rPr>
                <w:color w:val="000000"/>
                <w:szCs w:val="21"/>
              </w:rPr>
              <w:t>符合</w:t>
            </w:r>
          </w:p>
        </w:tc>
      </w:tr>
      <w:tr w:rsidR="00606E3D" w14:paraId="622B2F61" w14:textId="77777777">
        <w:trPr>
          <w:trHeight w:val="200"/>
          <w:jc w:val="center"/>
        </w:trPr>
        <w:tc>
          <w:tcPr>
            <w:tcW w:w="915" w:type="dxa"/>
            <w:tcBorders>
              <w:top w:val="single" w:sz="4" w:space="0" w:color="auto"/>
              <w:left w:val="single" w:sz="4" w:space="0" w:color="auto"/>
              <w:bottom w:val="single" w:sz="4" w:space="0" w:color="auto"/>
              <w:right w:val="single" w:sz="4" w:space="0" w:color="auto"/>
            </w:tcBorders>
            <w:vAlign w:val="center"/>
          </w:tcPr>
          <w:p w14:paraId="6B1AD9AB" w14:textId="77777777" w:rsidR="00606E3D" w:rsidRDefault="00262750">
            <w:pPr>
              <w:spacing w:line="360" w:lineRule="auto"/>
              <w:jc w:val="center"/>
              <w:rPr>
                <w:color w:val="000000"/>
                <w:szCs w:val="21"/>
              </w:rPr>
            </w:pPr>
            <w:r>
              <w:rPr>
                <w:rFonts w:hint="eastAsia"/>
                <w:color w:val="000000"/>
                <w:szCs w:val="21"/>
              </w:rPr>
              <w:t>7</w:t>
            </w:r>
          </w:p>
        </w:tc>
        <w:tc>
          <w:tcPr>
            <w:tcW w:w="3364" w:type="dxa"/>
            <w:tcBorders>
              <w:top w:val="single" w:sz="4" w:space="0" w:color="auto"/>
              <w:left w:val="single" w:sz="4" w:space="0" w:color="auto"/>
              <w:bottom w:val="single" w:sz="4" w:space="0" w:color="auto"/>
              <w:right w:val="single" w:sz="4" w:space="0" w:color="auto"/>
            </w:tcBorders>
            <w:vAlign w:val="center"/>
          </w:tcPr>
          <w:p w14:paraId="001D5EB3" w14:textId="77777777" w:rsidR="00606E3D" w:rsidRDefault="00000000">
            <w:pPr>
              <w:pStyle w:val="ad"/>
              <w:shd w:val="clear" w:color="auto" w:fill="FFFFFF"/>
              <w:spacing w:line="360" w:lineRule="auto"/>
              <w:rPr>
                <w:rFonts w:ascii="Times New Roman" w:hAnsi="Times New Roman"/>
                <w:color w:val="000000"/>
              </w:rPr>
            </w:pPr>
            <w:r>
              <w:rPr>
                <w:rFonts w:ascii="Times New Roman" w:hAnsi="Times New Roman"/>
              </w:rPr>
              <w:t>企业应当建立健全劳动防护用品的采购、验收、保管、发放、使用、报废等管理制度。</w:t>
            </w:r>
          </w:p>
        </w:tc>
        <w:tc>
          <w:tcPr>
            <w:tcW w:w="2670" w:type="dxa"/>
            <w:tcBorders>
              <w:top w:val="single" w:sz="4" w:space="0" w:color="auto"/>
              <w:left w:val="single" w:sz="4" w:space="0" w:color="auto"/>
              <w:bottom w:val="single" w:sz="4" w:space="0" w:color="auto"/>
              <w:right w:val="single" w:sz="4" w:space="0" w:color="auto"/>
            </w:tcBorders>
            <w:vAlign w:val="center"/>
          </w:tcPr>
          <w:p w14:paraId="01C6A9F6" w14:textId="77777777" w:rsidR="00606E3D" w:rsidRDefault="00000000">
            <w:pPr>
              <w:spacing w:line="360" w:lineRule="auto"/>
              <w:jc w:val="center"/>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6.2.5</w:t>
            </w:r>
          </w:p>
        </w:tc>
        <w:tc>
          <w:tcPr>
            <w:tcW w:w="1741" w:type="dxa"/>
            <w:tcBorders>
              <w:top w:val="single" w:sz="4" w:space="0" w:color="auto"/>
              <w:left w:val="single" w:sz="4" w:space="0" w:color="auto"/>
              <w:bottom w:val="single" w:sz="4" w:space="0" w:color="auto"/>
              <w:right w:val="single" w:sz="4" w:space="0" w:color="auto"/>
            </w:tcBorders>
            <w:vAlign w:val="center"/>
          </w:tcPr>
          <w:p w14:paraId="3D72E6EF" w14:textId="77777777" w:rsidR="00606E3D" w:rsidRDefault="00000000">
            <w:pPr>
              <w:spacing w:line="360" w:lineRule="auto"/>
              <w:rPr>
                <w:color w:val="000000"/>
                <w:szCs w:val="21"/>
              </w:rPr>
            </w:pPr>
            <w:r>
              <w:rPr>
                <w:color w:val="000000"/>
                <w:szCs w:val="21"/>
              </w:rPr>
              <w:t>建有完整的制度</w:t>
            </w:r>
          </w:p>
        </w:tc>
        <w:tc>
          <w:tcPr>
            <w:tcW w:w="674" w:type="dxa"/>
            <w:tcBorders>
              <w:top w:val="single" w:sz="4" w:space="0" w:color="auto"/>
              <w:left w:val="single" w:sz="4" w:space="0" w:color="auto"/>
              <w:bottom w:val="single" w:sz="4" w:space="0" w:color="auto"/>
              <w:right w:val="single" w:sz="4" w:space="0" w:color="auto"/>
            </w:tcBorders>
            <w:vAlign w:val="center"/>
          </w:tcPr>
          <w:p w14:paraId="7C12393F" w14:textId="77777777" w:rsidR="00606E3D" w:rsidRDefault="00000000">
            <w:pPr>
              <w:spacing w:line="360" w:lineRule="auto"/>
              <w:jc w:val="center"/>
              <w:rPr>
                <w:color w:val="000000"/>
                <w:szCs w:val="21"/>
              </w:rPr>
            </w:pPr>
            <w:r>
              <w:rPr>
                <w:color w:val="000000"/>
                <w:szCs w:val="21"/>
              </w:rPr>
              <w:t>符合</w:t>
            </w:r>
          </w:p>
        </w:tc>
      </w:tr>
      <w:tr w:rsidR="00606E3D" w14:paraId="5562C68D" w14:textId="77777777">
        <w:trPr>
          <w:trHeight w:val="1021"/>
          <w:jc w:val="center"/>
        </w:trPr>
        <w:tc>
          <w:tcPr>
            <w:tcW w:w="915" w:type="dxa"/>
            <w:tcBorders>
              <w:top w:val="single" w:sz="4" w:space="0" w:color="auto"/>
              <w:left w:val="single" w:sz="4" w:space="0" w:color="auto"/>
              <w:bottom w:val="single" w:sz="4" w:space="0" w:color="auto"/>
              <w:right w:val="single" w:sz="4" w:space="0" w:color="auto"/>
            </w:tcBorders>
            <w:vAlign w:val="center"/>
          </w:tcPr>
          <w:p w14:paraId="2DC58211" w14:textId="77777777" w:rsidR="00606E3D" w:rsidRDefault="00262750">
            <w:pPr>
              <w:spacing w:line="360" w:lineRule="auto"/>
              <w:jc w:val="center"/>
              <w:rPr>
                <w:color w:val="000000"/>
                <w:szCs w:val="21"/>
              </w:rPr>
            </w:pPr>
            <w:r>
              <w:rPr>
                <w:rFonts w:hint="eastAsia"/>
                <w:color w:val="000000"/>
                <w:szCs w:val="21"/>
              </w:rPr>
              <w:t>8</w:t>
            </w:r>
          </w:p>
        </w:tc>
        <w:tc>
          <w:tcPr>
            <w:tcW w:w="3364" w:type="dxa"/>
            <w:tcBorders>
              <w:top w:val="single" w:sz="4" w:space="0" w:color="auto"/>
              <w:left w:val="single" w:sz="4" w:space="0" w:color="auto"/>
              <w:bottom w:val="single" w:sz="4" w:space="0" w:color="auto"/>
              <w:right w:val="single" w:sz="4" w:space="0" w:color="auto"/>
            </w:tcBorders>
            <w:vAlign w:val="center"/>
          </w:tcPr>
          <w:p w14:paraId="0D1B9A40" w14:textId="77777777" w:rsidR="00606E3D" w:rsidRDefault="00000000">
            <w:pPr>
              <w:spacing w:line="360" w:lineRule="auto"/>
              <w:rPr>
                <w:color w:val="000000"/>
                <w:szCs w:val="21"/>
              </w:rPr>
            </w:pPr>
            <w:r>
              <w:rPr>
                <w:szCs w:val="21"/>
              </w:rPr>
              <w:t>a</w:t>
            </w:r>
            <w:r>
              <w:rPr>
                <w:szCs w:val="21"/>
              </w:rPr>
              <w:t>）在生产厂房和作业场地上配置的生产设备、设施、管线、电缆以及堆放的生产物料、产品和剩余物料，不应对人员、生产和运输造成危险和有害影响</w:t>
            </w:r>
          </w:p>
        </w:tc>
        <w:tc>
          <w:tcPr>
            <w:tcW w:w="2670" w:type="dxa"/>
            <w:tcBorders>
              <w:top w:val="single" w:sz="4" w:space="0" w:color="auto"/>
              <w:left w:val="single" w:sz="4" w:space="0" w:color="auto"/>
              <w:bottom w:val="single" w:sz="4" w:space="0" w:color="auto"/>
              <w:right w:val="single" w:sz="4" w:space="0" w:color="auto"/>
            </w:tcBorders>
            <w:vAlign w:val="center"/>
          </w:tcPr>
          <w:p w14:paraId="76F93514" w14:textId="77777777" w:rsidR="00606E3D" w:rsidRDefault="00000000">
            <w:pPr>
              <w:spacing w:line="360" w:lineRule="auto"/>
              <w:jc w:val="center"/>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5.7.1</w:t>
            </w:r>
          </w:p>
        </w:tc>
        <w:tc>
          <w:tcPr>
            <w:tcW w:w="1741" w:type="dxa"/>
            <w:tcBorders>
              <w:top w:val="single" w:sz="4" w:space="0" w:color="auto"/>
              <w:left w:val="single" w:sz="4" w:space="0" w:color="auto"/>
              <w:bottom w:val="single" w:sz="4" w:space="0" w:color="auto"/>
              <w:right w:val="single" w:sz="4" w:space="0" w:color="auto"/>
            </w:tcBorders>
            <w:vAlign w:val="center"/>
          </w:tcPr>
          <w:p w14:paraId="51764A6F" w14:textId="77777777" w:rsidR="00606E3D" w:rsidRDefault="00000000">
            <w:pPr>
              <w:spacing w:line="360" w:lineRule="auto"/>
              <w:rPr>
                <w:color w:val="000000"/>
                <w:szCs w:val="21"/>
              </w:rPr>
            </w:pPr>
            <w:r>
              <w:rPr>
                <w:color w:val="000000"/>
                <w:szCs w:val="21"/>
              </w:rPr>
              <w:t>现场布置整齐</w:t>
            </w:r>
          </w:p>
        </w:tc>
        <w:tc>
          <w:tcPr>
            <w:tcW w:w="674" w:type="dxa"/>
            <w:tcBorders>
              <w:top w:val="single" w:sz="4" w:space="0" w:color="auto"/>
              <w:left w:val="single" w:sz="4" w:space="0" w:color="auto"/>
              <w:bottom w:val="single" w:sz="4" w:space="0" w:color="auto"/>
              <w:right w:val="single" w:sz="4" w:space="0" w:color="auto"/>
            </w:tcBorders>
            <w:vAlign w:val="center"/>
          </w:tcPr>
          <w:p w14:paraId="42125C11" w14:textId="77777777" w:rsidR="00606E3D" w:rsidRDefault="00000000">
            <w:pPr>
              <w:spacing w:line="360" w:lineRule="auto"/>
              <w:jc w:val="center"/>
              <w:rPr>
                <w:color w:val="000000"/>
                <w:szCs w:val="21"/>
              </w:rPr>
            </w:pPr>
            <w:r>
              <w:rPr>
                <w:color w:val="000000"/>
                <w:szCs w:val="21"/>
              </w:rPr>
              <w:t>符合</w:t>
            </w:r>
          </w:p>
        </w:tc>
      </w:tr>
      <w:tr w:rsidR="00606E3D" w14:paraId="09C9F302" w14:textId="77777777">
        <w:trPr>
          <w:jc w:val="center"/>
        </w:trPr>
        <w:tc>
          <w:tcPr>
            <w:tcW w:w="915" w:type="dxa"/>
            <w:tcBorders>
              <w:top w:val="single" w:sz="4" w:space="0" w:color="auto"/>
              <w:left w:val="single" w:sz="4" w:space="0" w:color="auto"/>
              <w:bottom w:val="single" w:sz="4" w:space="0" w:color="auto"/>
              <w:right w:val="single" w:sz="4" w:space="0" w:color="auto"/>
            </w:tcBorders>
            <w:vAlign w:val="center"/>
          </w:tcPr>
          <w:p w14:paraId="4967E8E9" w14:textId="77777777" w:rsidR="00606E3D" w:rsidRDefault="00262750">
            <w:pPr>
              <w:spacing w:line="360" w:lineRule="auto"/>
              <w:jc w:val="center"/>
              <w:rPr>
                <w:color w:val="000000"/>
                <w:szCs w:val="21"/>
              </w:rPr>
            </w:pPr>
            <w:r>
              <w:rPr>
                <w:rFonts w:hint="eastAsia"/>
                <w:color w:val="000000"/>
                <w:szCs w:val="21"/>
              </w:rPr>
              <w:t>9</w:t>
            </w:r>
          </w:p>
        </w:tc>
        <w:tc>
          <w:tcPr>
            <w:tcW w:w="3364" w:type="dxa"/>
            <w:tcBorders>
              <w:top w:val="single" w:sz="4" w:space="0" w:color="auto"/>
              <w:left w:val="single" w:sz="4" w:space="0" w:color="auto"/>
              <w:bottom w:val="single" w:sz="4" w:space="0" w:color="auto"/>
              <w:right w:val="single" w:sz="4" w:space="0" w:color="auto"/>
            </w:tcBorders>
            <w:vAlign w:val="center"/>
          </w:tcPr>
          <w:p w14:paraId="325F1CBF" w14:textId="77777777" w:rsidR="00606E3D" w:rsidRDefault="00000000">
            <w:pPr>
              <w:spacing w:line="360" w:lineRule="auto"/>
              <w:rPr>
                <w:color w:val="000000"/>
                <w:szCs w:val="21"/>
              </w:rPr>
            </w:pPr>
            <w:r>
              <w:rPr>
                <w:szCs w:val="21"/>
              </w:rPr>
              <w:t>用于防止进入危险区的防护装置，其设计，制造和安装应能防止身体的各部位触及危险区</w:t>
            </w:r>
          </w:p>
        </w:tc>
        <w:tc>
          <w:tcPr>
            <w:tcW w:w="2670" w:type="dxa"/>
            <w:tcBorders>
              <w:top w:val="single" w:sz="4" w:space="0" w:color="auto"/>
              <w:left w:val="single" w:sz="4" w:space="0" w:color="auto"/>
              <w:bottom w:val="single" w:sz="4" w:space="0" w:color="auto"/>
              <w:right w:val="single" w:sz="4" w:space="0" w:color="auto"/>
            </w:tcBorders>
            <w:vAlign w:val="center"/>
          </w:tcPr>
          <w:p w14:paraId="05DE86A9" w14:textId="77777777" w:rsidR="00606E3D" w:rsidRDefault="00000000">
            <w:pPr>
              <w:spacing w:line="360" w:lineRule="auto"/>
              <w:jc w:val="center"/>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5.2.2</w:t>
            </w:r>
          </w:p>
        </w:tc>
        <w:tc>
          <w:tcPr>
            <w:tcW w:w="1741" w:type="dxa"/>
            <w:tcBorders>
              <w:top w:val="single" w:sz="4" w:space="0" w:color="auto"/>
              <w:left w:val="single" w:sz="4" w:space="0" w:color="auto"/>
              <w:bottom w:val="single" w:sz="4" w:space="0" w:color="auto"/>
              <w:right w:val="single" w:sz="4" w:space="0" w:color="auto"/>
            </w:tcBorders>
            <w:vAlign w:val="center"/>
          </w:tcPr>
          <w:p w14:paraId="44E0A882" w14:textId="77777777" w:rsidR="00606E3D" w:rsidRDefault="00000000">
            <w:pPr>
              <w:spacing w:line="360" w:lineRule="auto"/>
              <w:rPr>
                <w:color w:val="000000"/>
                <w:szCs w:val="21"/>
              </w:rPr>
            </w:pPr>
            <w:r>
              <w:rPr>
                <w:color w:val="000000"/>
                <w:szCs w:val="21"/>
              </w:rPr>
              <w:t>按规范设置</w:t>
            </w:r>
          </w:p>
        </w:tc>
        <w:tc>
          <w:tcPr>
            <w:tcW w:w="674" w:type="dxa"/>
            <w:tcBorders>
              <w:top w:val="single" w:sz="4" w:space="0" w:color="auto"/>
              <w:left w:val="single" w:sz="4" w:space="0" w:color="auto"/>
              <w:bottom w:val="single" w:sz="4" w:space="0" w:color="auto"/>
              <w:right w:val="single" w:sz="4" w:space="0" w:color="auto"/>
            </w:tcBorders>
            <w:vAlign w:val="center"/>
          </w:tcPr>
          <w:p w14:paraId="79AD5605" w14:textId="77777777" w:rsidR="00606E3D" w:rsidRDefault="00000000">
            <w:pPr>
              <w:spacing w:line="360" w:lineRule="auto"/>
              <w:jc w:val="center"/>
              <w:rPr>
                <w:color w:val="000000"/>
                <w:szCs w:val="21"/>
              </w:rPr>
            </w:pPr>
            <w:r>
              <w:rPr>
                <w:color w:val="000000"/>
                <w:szCs w:val="21"/>
              </w:rPr>
              <w:t>符合</w:t>
            </w:r>
          </w:p>
        </w:tc>
      </w:tr>
      <w:tr w:rsidR="00606E3D" w14:paraId="74E5F9EB" w14:textId="77777777">
        <w:trPr>
          <w:jc w:val="center"/>
        </w:trPr>
        <w:tc>
          <w:tcPr>
            <w:tcW w:w="915" w:type="dxa"/>
            <w:tcBorders>
              <w:top w:val="single" w:sz="4" w:space="0" w:color="auto"/>
              <w:left w:val="single" w:sz="4" w:space="0" w:color="auto"/>
              <w:bottom w:val="single" w:sz="4" w:space="0" w:color="auto"/>
              <w:right w:val="single" w:sz="4" w:space="0" w:color="auto"/>
            </w:tcBorders>
            <w:vAlign w:val="center"/>
          </w:tcPr>
          <w:p w14:paraId="237C4A80" w14:textId="77777777" w:rsidR="00606E3D" w:rsidRDefault="00262750">
            <w:pPr>
              <w:spacing w:line="360" w:lineRule="auto"/>
              <w:jc w:val="center"/>
              <w:rPr>
                <w:color w:val="000000"/>
                <w:szCs w:val="21"/>
              </w:rPr>
            </w:pPr>
            <w:r>
              <w:rPr>
                <w:rFonts w:hint="eastAsia"/>
                <w:color w:val="000000"/>
                <w:szCs w:val="21"/>
              </w:rPr>
              <w:t>10</w:t>
            </w:r>
          </w:p>
        </w:tc>
        <w:tc>
          <w:tcPr>
            <w:tcW w:w="3364" w:type="dxa"/>
            <w:tcBorders>
              <w:top w:val="single" w:sz="4" w:space="0" w:color="auto"/>
              <w:left w:val="single" w:sz="4" w:space="0" w:color="auto"/>
              <w:bottom w:val="single" w:sz="4" w:space="0" w:color="auto"/>
              <w:right w:val="single" w:sz="4" w:space="0" w:color="auto"/>
            </w:tcBorders>
            <w:vAlign w:val="center"/>
          </w:tcPr>
          <w:p w14:paraId="7242E1DF" w14:textId="77777777" w:rsidR="00606E3D" w:rsidRDefault="00000000">
            <w:pPr>
              <w:spacing w:line="360" w:lineRule="auto"/>
              <w:rPr>
                <w:color w:val="000000"/>
                <w:szCs w:val="21"/>
              </w:rPr>
            </w:pPr>
            <w:r>
              <w:rPr>
                <w:szCs w:val="21"/>
              </w:rPr>
              <w:t>防护装置的制造不应使其暴露锐边和尖角或其他的危险突出物</w:t>
            </w:r>
            <w:r>
              <w:rPr>
                <w:color w:val="000000"/>
                <w:szCs w:val="21"/>
              </w:rPr>
              <w:t>。</w:t>
            </w:r>
          </w:p>
        </w:tc>
        <w:tc>
          <w:tcPr>
            <w:tcW w:w="2670" w:type="dxa"/>
            <w:tcBorders>
              <w:top w:val="single" w:sz="4" w:space="0" w:color="auto"/>
              <w:left w:val="single" w:sz="4" w:space="0" w:color="auto"/>
              <w:bottom w:val="single" w:sz="4" w:space="0" w:color="auto"/>
              <w:right w:val="single" w:sz="4" w:space="0" w:color="auto"/>
            </w:tcBorders>
            <w:vAlign w:val="center"/>
          </w:tcPr>
          <w:p w14:paraId="0AE00BE5" w14:textId="77777777" w:rsidR="00606E3D" w:rsidRDefault="00000000">
            <w:pPr>
              <w:spacing w:line="360" w:lineRule="auto"/>
              <w:jc w:val="center"/>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5.4.1</w:t>
            </w:r>
          </w:p>
        </w:tc>
        <w:tc>
          <w:tcPr>
            <w:tcW w:w="1741" w:type="dxa"/>
            <w:tcBorders>
              <w:top w:val="single" w:sz="4" w:space="0" w:color="auto"/>
              <w:left w:val="single" w:sz="4" w:space="0" w:color="auto"/>
              <w:bottom w:val="single" w:sz="4" w:space="0" w:color="auto"/>
              <w:right w:val="single" w:sz="4" w:space="0" w:color="auto"/>
            </w:tcBorders>
            <w:vAlign w:val="center"/>
          </w:tcPr>
          <w:p w14:paraId="5035089D" w14:textId="77777777" w:rsidR="00606E3D" w:rsidRDefault="00000000">
            <w:pPr>
              <w:spacing w:line="360" w:lineRule="auto"/>
              <w:jc w:val="center"/>
              <w:rPr>
                <w:color w:val="000000"/>
                <w:szCs w:val="21"/>
              </w:rPr>
            </w:pPr>
            <w:r>
              <w:rPr>
                <w:color w:val="000000"/>
                <w:szCs w:val="21"/>
              </w:rPr>
              <w:t>不存在此现象</w:t>
            </w:r>
          </w:p>
        </w:tc>
        <w:tc>
          <w:tcPr>
            <w:tcW w:w="674" w:type="dxa"/>
            <w:tcBorders>
              <w:top w:val="single" w:sz="4" w:space="0" w:color="auto"/>
              <w:left w:val="single" w:sz="4" w:space="0" w:color="auto"/>
              <w:bottom w:val="single" w:sz="4" w:space="0" w:color="auto"/>
              <w:right w:val="single" w:sz="4" w:space="0" w:color="auto"/>
            </w:tcBorders>
            <w:vAlign w:val="center"/>
          </w:tcPr>
          <w:p w14:paraId="1D984043" w14:textId="77777777" w:rsidR="00606E3D" w:rsidRDefault="00000000">
            <w:pPr>
              <w:spacing w:line="360" w:lineRule="auto"/>
              <w:jc w:val="center"/>
              <w:rPr>
                <w:color w:val="000000"/>
                <w:szCs w:val="21"/>
              </w:rPr>
            </w:pPr>
            <w:r>
              <w:rPr>
                <w:color w:val="000000"/>
                <w:szCs w:val="21"/>
              </w:rPr>
              <w:t>符合</w:t>
            </w:r>
          </w:p>
        </w:tc>
      </w:tr>
      <w:tr w:rsidR="00606E3D" w14:paraId="47AF1C25" w14:textId="77777777">
        <w:trPr>
          <w:jc w:val="center"/>
        </w:trPr>
        <w:tc>
          <w:tcPr>
            <w:tcW w:w="915" w:type="dxa"/>
            <w:tcBorders>
              <w:top w:val="single" w:sz="4" w:space="0" w:color="auto"/>
              <w:left w:val="single" w:sz="4" w:space="0" w:color="auto"/>
              <w:bottom w:val="single" w:sz="4" w:space="0" w:color="auto"/>
              <w:right w:val="single" w:sz="4" w:space="0" w:color="auto"/>
            </w:tcBorders>
            <w:vAlign w:val="center"/>
          </w:tcPr>
          <w:p w14:paraId="35B19353" w14:textId="77777777" w:rsidR="00606E3D" w:rsidRDefault="00262750">
            <w:pPr>
              <w:spacing w:line="360" w:lineRule="auto"/>
              <w:jc w:val="center"/>
              <w:rPr>
                <w:color w:val="000000"/>
                <w:szCs w:val="21"/>
              </w:rPr>
            </w:pPr>
            <w:r>
              <w:rPr>
                <w:rFonts w:hint="eastAsia"/>
                <w:color w:val="000000"/>
                <w:szCs w:val="21"/>
              </w:rPr>
              <w:lastRenderedPageBreak/>
              <w:t>11</w:t>
            </w:r>
          </w:p>
        </w:tc>
        <w:tc>
          <w:tcPr>
            <w:tcW w:w="3364" w:type="dxa"/>
            <w:tcBorders>
              <w:top w:val="single" w:sz="4" w:space="0" w:color="auto"/>
              <w:left w:val="single" w:sz="4" w:space="0" w:color="auto"/>
              <w:bottom w:val="single" w:sz="4" w:space="0" w:color="auto"/>
              <w:right w:val="single" w:sz="4" w:space="0" w:color="auto"/>
            </w:tcBorders>
            <w:vAlign w:val="center"/>
          </w:tcPr>
          <w:p w14:paraId="786DA0CE" w14:textId="77777777" w:rsidR="00606E3D" w:rsidRDefault="00000000">
            <w:pPr>
              <w:spacing w:line="360" w:lineRule="auto"/>
              <w:rPr>
                <w:color w:val="000000"/>
                <w:szCs w:val="21"/>
              </w:rPr>
            </w:pPr>
            <w:r>
              <w:rPr>
                <w:szCs w:val="21"/>
              </w:rPr>
              <w:t>对运动传递部件，如皮带轮、皮带、齿轮、导轨、齿杆、传动轴产生的危险的防护，应采用固定式防护装置或活动式</w:t>
            </w:r>
            <w:proofErr w:type="gramStart"/>
            <w:r>
              <w:rPr>
                <w:szCs w:val="21"/>
              </w:rPr>
              <w:t>联锁</w:t>
            </w:r>
            <w:proofErr w:type="gramEnd"/>
            <w:r>
              <w:rPr>
                <w:szCs w:val="21"/>
              </w:rPr>
              <w:t>防护装置</w:t>
            </w:r>
          </w:p>
        </w:tc>
        <w:tc>
          <w:tcPr>
            <w:tcW w:w="2670" w:type="dxa"/>
            <w:tcBorders>
              <w:top w:val="single" w:sz="4" w:space="0" w:color="auto"/>
              <w:left w:val="single" w:sz="4" w:space="0" w:color="auto"/>
              <w:bottom w:val="single" w:sz="4" w:space="0" w:color="auto"/>
              <w:right w:val="single" w:sz="4" w:space="0" w:color="auto"/>
            </w:tcBorders>
            <w:vAlign w:val="center"/>
          </w:tcPr>
          <w:p w14:paraId="20BEEDE2" w14:textId="77777777" w:rsidR="00606E3D" w:rsidRDefault="00000000">
            <w:pPr>
              <w:spacing w:line="360" w:lineRule="auto"/>
              <w:jc w:val="center"/>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6.4.1</w:t>
            </w:r>
          </w:p>
        </w:tc>
        <w:tc>
          <w:tcPr>
            <w:tcW w:w="1741" w:type="dxa"/>
            <w:tcBorders>
              <w:top w:val="single" w:sz="4" w:space="0" w:color="auto"/>
              <w:left w:val="single" w:sz="4" w:space="0" w:color="auto"/>
              <w:bottom w:val="single" w:sz="4" w:space="0" w:color="auto"/>
              <w:right w:val="single" w:sz="4" w:space="0" w:color="auto"/>
            </w:tcBorders>
            <w:vAlign w:val="center"/>
          </w:tcPr>
          <w:p w14:paraId="57B8B212" w14:textId="77777777" w:rsidR="00606E3D" w:rsidRDefault="00000000">
            <w:pPr>
              <w:spacing w:line="360" w:lineRule="auto"/>
              <w:jc w:val="center"/>
              <w:rPr>
                <w:color w:val="000000"/>
                <w:szCs w:val="21"/>
              </w:rPr>
            </w:pPr>
            <w:r>
              <w:rPr>
                <w:rFonts w:hint="eastAsia"/>
                <w:color w:val="000000"/>
                <w:szCs w:val="21"/>
              </w:rPr>
              <w:t>已</w:t>
            </w:r>
            <w:r>
              <w:rPr>
                <w:color w:val="000000"/>
                <w:szCs w:val="21"/>
              </w:rPr>
              <w:t>按要求设置</w:t>
            </w:r>
          </w:p>
        </w:tc>
        <w:tc>
          <w:tcPr>
            <w:tcW w:w="674" w:type="dxa"/>
            <w:tcBorders>
              <w:top w:val="single" w:sz="4" w:space="0" w:color="auto"/>
              <w:left w:val="single" w:sz="4" w:space="0" w:color="auto"/>
              <w:bottom w:val="single" w:sz="4" w:space="0" w:color="auto"/>
              <w:right w:val="single" w:sz="4" w:space="0" w:color="auto"/>
            </w:tcBorders>
            <w:vAlign w:val="center"/>
          </w:tcPr>
          <w:p w14:paraId="63943481" w14:textId="77777777" w:rsidR="00606E3D" w:rsidRDefault="00000000">
            <w:pPr>
              <w:spacing w:line="360" w:lineRule="auto"/>
              <w:jc w:val="center"/>
              <w:rPr>
                <w:color w:val="000000"/>
                <w:szCs w:val="21"/>
              </w:rPr>
            </w:pPr>
            <w:r>
              <w:rPr>
                <w:color w:val="000000"/>
                <w:szCs w:val="21"/>
              </w:rPr>
              <w:t>符合</w:t>
            </w:r>
          </w:p>
        </w:tc>
      </w:tr>
      <w:tr w:rsidR="00606E3D" w14:paraId="26DB8F28" w14:textId="77777777">
        <w:trPr>
          <w:jc w:val="center"/>
        </w:trPr>
        <w:tc>
          <w:tcPr>
            <w:tcW w:w="915" w:type="dxa"/>
            <w:tcBorders>
              <w:top w:val="single" w:sz="4" w:space="0" w:color="auto"/>
              <w:left w:val="single" w:sz="4" w:space="0" w:color="auto"/>
              <w:bottom w:val="single" w:sz="4" w:space="0" w:color="auto"/>
              <w:right w:val="single" w:sz="4" w:space="0" w:color="auto"/>
            </w:tcBorders>
            <w:vAlign w:val="center"/>
          </w:tcPr>
          <w:p w14:paraId="23D784C5" w14:textId="77777777" w:rsidR="00606E3D" w:rsidRDefault="00262750">
            <w:pPr>
              <w:spacing w:line="360" w:lineRule="auto"/>
              <w:jc w:val="center"/>
              <w:rPr>
                <w:color w:val="000000"/>
                <w:szCs w:val="21"/>
              </w:rPr>
            </w:pPr>
            <w:r>
              <w:rPr>
                <w:rFonts w:hint="eastAsia"/>
                <w:color w:val="000000"/>
                <w:szCs w:val="21"/>
              </w:rPr>
              <w:t>12</w:t>
            </w:r>
          </w:p>
        </w:tc>
        <w:tc>
          <w:tcPr>
            <w:tcW w:w="3364" w:type="dxa"/>
            <w:tcBorders>
              <w:top w:val="single" w:sz="4" w:space="0" w:color="auto"/>
              <w:left w:val="single" w:sz="4" w:space="0" w:color="auto"/>
              <w:bottom w:val="single" w:sz="4" w:space="0" w:color="auto"/>
              <w:right w:val="single" w:sz="4" w:space="0" w:color="auto"/>
            </w:tcBorders>
            <w:vAlign w:val="center"/>
          </w:tcPr>
          <w:p w14:paraId="1E0D3E6E" w14:textId="77777777" w:rsidR="00606E3D" w:rsidRDefault="00000000">
            <w:pPr>
              <w:spacing w:line="360" w:lineRule="auto"/>
              <w:rPr>
                <w:color w:val="000000"/>
                <w:szCs w:val="21"/>
              </w:rPr>
            </w:pPr>
            <w:r>
              <w:rPr>
                <w:szCs w:val="21"/>
              </w:rPr>
              <w:t>可使用合适的颜色以引起对危险的注意，例如：如果防护装置与机器涂刷相同的颜色，而危险部件涂刷鲜明的对比颜色，当防护装置打开或卸下时，会引起对危险的注意。</w:t>
            </w:r>
            <w:r>
              <w:rPr>
                <w:color w:val="000000"/>
                <w:szCs w:val="21"/>
              </w:rPr>
              <w:t>。</w:t>
            </w:r>
          </w:p>
        </w:tc>
        <w:tc>
          <w:tcPr>
            <w:tcW w:w="2670" w:type="dxa"/>
            <w:tcBorders>
              <w:top w:val="single" w:sz="4" w:space="0" w:color="auto"/>
              <w:left w:val="single" w:sz="4" w:space="0" w:color="auto"/>
              <w:bottom w:val="single" w:sz="4" w:space="0" w:color="auto"/>
              <w:right w:val="single" w:sz="4" w:space="0" w:color="auto"/>
            </w:tcBorders>
            <w:vAlign w:val="center"/>
          </w:tcPr>
          <w:p w14:paraId="7D20B2A9" w14:textId="77777777" w:rsidR="00606E3D" w:rsidRDefault="00000000">
            <w:pPr>
              <w:spacing w:line="360" w:lineRule="auto"/>
              <w:jc w:val="center"/>
              <w:rPr>
                <w:color w:val="000000"/>
                <w:szCs w:val="21"/>
              </w:rPr>
            </w:pPr>
            <w:r>
              <w:rPr>
                <w:color w:val="000000"/>
                <w:szCs w:val="21"/>
              </w:rPr>
              <w:t>《机械安全防护装置固定式和活动式防护装置设计与制造一般要求》（</w:t>
            </w:r>
            <w:r>
              <w:rPr>
                <w:color w:val="000000"/>
                <w:szCs w:val="21"/>
              </w:rPr>
              <w:t>GB/T8196-2003</w:t>
            </w:r>
            <w:r>
              <w:rPr>
                <w:color w:val="000000"/>
                <w:szCs w:val="21"/>
              </w:rPr>
              <w:t>）第</w:t>
            </w:r>
            <w:r>
              <w:rPr>
                <w:szCs w:val="21"/>
              </w:rPr>
              <w:t>7.5</w:t>
            </w:r>
          </w:p>
        </w:tc>
        <w:tc>
          <w:tcPr>
            <w:tcW w:w="1741" w:type="dxa"/>
            <w:tcBorders>
              <w:top w:val="single" w:sz="4" w:space="0" w:color="auto"/>
              <w:left w:val="single" w:sz="4" w:space="0" w:color="auto"/>
              <w:bottom w:val="single" w:sz="4" w:space="0" w:color="auto"/>
              <w:right w:val="single" w:sz="4" w:space="0" w:color="auto"/>
            </w:tcBorders>
            <w:vAlign w:val="center"/>
          </w:tcPr>
          <w:p w14:paraId="6A730024" w14:textId="77777777" w:rsidR="00606E3D" w:rsidRDefault="00000000">
            <w:pPr>
              <w:spacing w:line="360" w:lineRule="auto"/>
              <w:jc w:val="center"/>
              <w:rPr>
                <w:color w:val="000000"/>
                <w:szCs w:val="21"/>
              </w:rPr>
            </w:pPr>
            <w:r>
              <w:rPr>
                <w:color w:val="000000"/>
                <w:szCs w:val="21"/>
              </w:rPr>
              <w:t>按规范设置</w:t>
            </w:r>
          </w:p>
        </w:tc>
        <w:tc>
          <w:tcPr>
            <w:tcW w:w="674" w:type="dxa"/>
            <w:tcBorders>
              <w:top w:val="single" w:sz="4" w:space="0" w:color="auto"/>
              <w:left w:val="single" w:sz="4" w:space="0" w:color="auto"/>
              <w:bottom w:val="single" w:sz="4" w:space="0" w:color="auto"/>
              <w:right w:val="single" w:sz="4" w:space="0" w:color="auto"/>
            </w:tcBorders>
            <w:vAlign w:val="center"/>
          </w:tcPr>
          <w:p w14:paraId="58D963EE" w14:textId="77777777" w:rsidR="00606E3D" w:rsidRDefault="00000000">
            <w:pPr>
              <w:spacing w:line="360" w:lineRule="auto"/>
              <w:jc w:val="center"/>
              <w:rPr>
                <w:color w:val="000000"/>
                <w:szCs w:val="21"/>
              </w:rPr>
            </w:pPr>
            <w:r>
              <w:rPr>
                <w:color w:val="000000"/>
                <w:szCs w:val="21"/>
              </w:rPr>
              <w:t>符合</w:t>
            </w:r>
          </w:p>
        </w:tc>
      </w:tr>
      <w:tr w:rsidR="00606E3D" w14:paraId="1EEC8BB3" w14:textId="77777777">
        <w:trPr>
          <w:trHeight w:val="792"/>
          <w:jc w:val="center"/>
        </w:trPr>
        <w:tc>
          <w:tcPr>
            <w:tcW w:w="915" w:type="dxa"/>
            <w:tcBorders>
              <w:top w:val="single" w:sz="4" w:space="0" w:color="auto"/>
              <w:left w:val="single" w:sz="4" w:space="0" w:color="auto"/>
              <w:bottom w:val="single" w:sz="4" w:space="0" w:color="auto"/>
              <w:right w:val="single" w:sz="4" w:space="0" w:color="auto"/>
            </w:tcBorders>
            <w:vAlign w:val="center"/>
          </w:tcPr>
          <w:p w14:paraId="500FC85F" w14:textId="77777777" w:rsidR="00606E3D" w:rsidRDefault="00262750">
            <w:pPr>
              <w:spacing w:line="360" w:lineRule="auto"/>
              <w:jc w:val="center"/>
              <w:rPr>
                <w:color w:val="000000"/>
                <w:szCs w:val="21"/>
              </w:rPr>
            </w:pPr>
            <w:r>
              <w:rPr>
                <w:rFonts w:hint="eastAsia"/>
                <w:color w:val="000000"/>
                <w:szCs w:val="21"/>
              </w:rPr>
              <w:t>13</w:t>
            </w:r>
          </w:p>
        </w:tc>
        <w:tc>
          <w:tcPr>
            <w:tcW w:w="3364" w:type="dxa"/>
            <w:tcBorders>
              <w:top w:val="single" w:sz="4" w:space="0" w:color="auto"/>
              <w:left w:val="single" w:sz="4" w:space="0" w:color="auto"/>
              <w:bottom w:val="single" w:sz="4" w:space="0" w:color="auto"/>
              <w:right w:val="single" w:sz="4" w:space="0" w:color="auto"/>
            </w:tcBorders>
            <w:vAlign w:val="center"/>
          </w:tcPr>
          <w:p w14:paraId="0886D25C" w14:textId="77777777" w:rsidR="00606E3D" w:rsidRDefault="00000000">
            <w:pPr>
              <w:spacing w:line="360" w:lineRule="auto"/>
              <w:rPr>
                <w:color w:val="000000"/>
                <w:szCs w:val="21"/>
              </w:rPr>
            </w:pPr>
            <w:r>
              <w:rPr>
                <w:color w:val="000000"/>
                <w:szCs w:val="21"/>
              </w:rPr>
              <w:t>生产设备必须保证操作点和操作区域有足够的照度，但要避免各种频闪效应和眩光现象。</w:t>
            </w:r>
          </w:p>
        </w:tc>
        <w:tc>
          <w:tcPr>
            <w:tcW w:w="2670" w:type="dxa"/>
            <w:tcBorders>
              <w:top w:val="single" w:sz="4" w:space="0" w:color="auto"/>
              <w:left w:val="single" w:sz="4" w:space="0" w:color="auto"/>
              <w:bottom w:val="single" w:sz="4" w:space="0" w:color="auto"/>
              <w:right w:val="single" w:sz="4" w:space="0" w:color="auto"/>
            </w:tcBorders>
            <w:vAlign w:val="center"/>
          </w:tcPr>
          <w:p w14:paraId="3740D1D7" w14:textId="77777777" w:rsidR="00606E3D" w:rsidRDefault="00000000">
            <w:pPr>
              <w:spacing w:line="360" w:lineRule="auto"/>
              <w:jc w:val="center"/>
              <w:rPr>
                <w:color w:val="000000"/>
                <w:szCs w:val="21"/>
              </w:rPr>
            </w:pPr>
            <w:r>
              <w:rPr>
                <w:color w:val="000000"/>
                <w:szCs w:val="21"/>
              </w:rPr>
              <w:t>《生产设备安全卫生设计总则》（</w:t>
            </w:r>
            <w:r>
              <w:rPr>
                <w:color w:val="000000"/>
                <w:szCs w:val="21"/>
              </w:rPr>
              <w:t>GB5083—2008</w:t>
            </w:r>
            <w:r>
              <w:rPr>
                <w:color w:val="000000"/>
                <w:szCs w:val="21"/>
              </w:rPr>
              <w:t>）第</w:t>
            </w:r>
            <w:r>
              <w:rPr>
                <w:color w:val="000000"/>
                <w:szCs w:val="21"/>
              </w:rPr>
              <w:t>5.8.1</w:t>
            </w:r>
          </w:p>
        </w:tc>
        <w:tc>
          <w:tcPr>
            <w:tcW w:w="1741" w:type="dxa"/>
            <w:tcBorders>
              <w:top w:val="single" w:sz="4" w:space="0" w:color="auto"/>
              <w:left w:val="single" w:sz="4" w:space="0" w:color="auto"/>
              <w:bottom w:val="single" w:sz="4" w:space="0" w:color="auto"/>
              <w:right w:val="single" w:sz="4" w:space="0" w:color="auto"/>
            </w:tcBorders>
            <w:vAlign w:val="center"/>
          </w:tcPr>
          <w:p w14:paraId="4CBEE458" w14:textId="77777777" w:rsidR="00606E3D" w:rsidRDefault="00000000">
            <w:pPr>
              <w:spacing w:line="360" w:lineRule="auto"/>
              <w:jc w:val="center"/>
              <w:rPr>
                <w:color w:val="000000"/>
                <w:szCs w:val="21"/>
              </w:rPr>
            </w:pPr>
            <w:r>
              <w:rPr>
                <w:color w:val="000000"/>
                <w:szCs w:val="21"/>
              </w:rPr>
              <w:t>满足要求</w:t>
            </w:r>
          </w:p>
        </w:tc>
        <w:tc>
          <w:tcPr>
            <w:tcW w:w="674" w:type="dxa"/>
            <w:tcBorders>
              <w:top w:val="single" w:sz="4" w:space="0" w:color="auto"/>
              <w:left w:val="single" w:sz="4" w:space="0" w:color="auto"/>
              <w:bottom w:val="single" w:sz="4" w:space="0" w:color="auto"/>
              <w:right w:val="single" w:sz="4" w:space="0" w:color="auto"/>
            </w:tcBorders>
            <w:vAlign w:val="center"/>
          </w:tcPr>
          <w:p w14:paraId="524AE97F" w14:textId="77777777" w:rsidR="00606E3D" w:rsidRDefault="00000000">
            <w:pPr>
              <w:spacing w:line="360" w:lineRule="auto"/>
              <w:jc w:val="center"/>
              <w:rPr>
                <w:color w:val="000000"/>
                <w:szCs w:val="21"/>
              </w:rPr>
            </w:pPr>
            <w:r>
              <w:rPr>
                <w:color w:val="000000"/>
                <w:szCs w:val="21"/>
              </w:rPr>
              <w:t>符合</w:t>
            </w:r>
          </w:p>
        </w:tc>
      </w:tr>
      <w:tr w:rsidR="00606E3D" w14:paraId="6EDB215B" w14:textId="77777777">
        <w:trPr>
          <w:jc w:val="center"/>
        </w:trPr>
        <w:tc>
          <w:tcPr>
            <w:tcW w:w="915" w:type="dxa"/>
            <w:tcBorders>
              <w:top w:val="single" w:sz="4" w:space="0" w:color="auto"/>
              <w:left w:val="single" w:sz="4" w:space="0" w:color="auto"/>
              <w:bottom w:val="single" w:sz="4" w:space="0" w:color="auto"/>
              <w:right w:val="single" w:sz="4" w:space="0" w:color="auto"/>
            </w:tcBorders>
            <w:vAlign w:val="center"/>
          </w:tcPr>
          <w:p w14:paraId="73B80E57" w14:textId="77777777" w:rsidR="00606E3D" w:rsidRDefault="00262750" w:rsidP="00262750">
            <w:pPr>
              <w:spacing w:line="360" w:lineRule="auto"/>
              <w:jc w:val="center"/>
              <w:rPr>
                <w:color w:val="000000"/>
                <w:szCs w:val="21"/>
              </w:rPr>
            </w:pPr>
            <w:r>
              <w:rPr>
                <w:rFonts w:hint="eastAsia"/>
                <w:color w:val="000000"/>
                <w:szCs w:val="21"/>
              </w:rPr>
              <w:t>14</w:t>
            </w:r>
          </w:p>
        </w:tc>
        <w:tc>
          <w:tcPr>
            <w:tcW w:w="3364" w:type="dxa"/>
            <w:tcBorders>
              <w:top w:val="single" w:sz="4" w:space="0" w:color="auto"/>
              <w:left w:val="single" w:sz="4" w:space="0" w:color="auto"/>
              <w:bottom w:val="single" w:sz="4" w:space="0" w:color="auto"/>
              <w:right w:val="single" w:sz="4" w:space="0" w:color="auto"/>
            </w:tcBorders>
            <w:vAlign w:val="center"/>
          </w:tcPr>
          <w:p w14:paraId="770B2846" w14:textId="77777777" w:rsidR="00606E3D" w:rsidRDefault="00000000">
            <w:pPr>
              <w:spacing w:line="360" w:lineRule="auto"/>
              <w:rPr>
                <w:color w:val="000000"/>
                <w:szCs w:val="21"/>
              </w:rPr>
            </w:pPr>
            <w:r>
              <w:rPr>
                <w:color w:val="000000"/>
                <w:szCs w:val="21"/>
              </w:rPr>
              <w:t>生产设备易发生危险的部位必须有安全标志。安全标志的图形、符号、文字、颜色等均必须符合</w:t>
            </w:r>
            <w:r>
              <w:rPr>
                <w:color w:val="000000"/>
                <w:szCs w:val="21"/>
              </w:rPr>
              <w:t>GB2893</w:t>
            </w:r>
            <w:r>
              <w:rPr>
                <w:color w:val="000000"/>
                <w:szCs w:val="21"/>
              </w:rPr>
              <w:t>、</w:t>
            </w:r>
            <w:r>
              <w:rPr>
                <w:color w:val="000000"/>
                <w:szCs w:val="21"/>
              </w:rPr>
              <w:t>GB2894</w:t>
            </w:r>
            <w:r>
              <w:rPr>
                <w:color w:val="000000"/>
                <w:szCs w:val="21"/>
              </w:rPr>
              <w:t>、</w:t>
            </w:r>
            <w:r>
              <w:rPr>
                <w:color w:val="000000"/>
                <w:szCs w:val="21"/>
              </w:rPr>
              <w:t>GB6527.2</w:t>
            </w:r>
            <w:r>
              <w:rPr>
                <w:color w:val="000000"/>
                <w:szCs w:val="21"/>
              </w:rPr>
              <w:t>、</w:t>
            </w:r>
            <w:r>
              <w:rPr>
                <w:color w:val="000000"/>
                <w:szCs w:val="21"/>
              </w:rPr>
              <w:t>GB15052</w:t>
            </w:r>
            <w:r>
              <w:rPr>
                <w:color w:val="000000"/>
                <w:szCs w:val="21"/>
              </w:rPr>
              <w:t>等标准规定</w:t>
            </w:r>
          </w:p>
        </w:tc>
        <w:tc>
          <w:tcPr>
            <w:tcW w:w="2670" w:type="dxa"/>
            <w:tcBorders>
              <w:top w:val="single" w:sz="4" w:space="0" w:color="auto"/>
              <w:left w:val="single" w:sz="4" w:space="0" w:color="auto"/>
              <w:bottom w:val="single" w:sz="4" w:space="0" w:color="auto"/>
              <w:right w:val="single" w:sz="4" w:space="0" w:color="auto"/>
            </w:tcBorders>
            <w:vAlign w:val="center"/>
          </w:tcPr>
          <w:p w14:paraId="0214EB43" w14:textId="77777777" w:rsidR="00606E3D" w:rsidRDefault="00000000">
            <w:pPr>
              <w:spacing w:line="360" w:lineRule="auto"/>
              <w:rPr>
                <w:color w:val="000000"/>
                <w:szCs w:val="21"/>
              </w:rPr>
            </w:pPr>
            <w:r>
              <w:rPr>
                <w:color w:val="000000"/>
                <w:szCs w:val="21"/>
              </w:rPr>
              <w:t>《生产设备安全卫生设计总则》（</w:t>
            </w:r>
            <w:r>
              <w:rPr>
                <w:color w:val="000000"/>
                <w:szCs w:val="21"/>
              </w:rPr>
              <w:t>GB5083—2008</w:t>
            </w:r>
            <w:r>
              <w:rPr>
                <w:color w:val="000000"/>
                <w:szCs w:val="21"/>
              </w:rPr>
              <w:t>）第</w:t>
            </w:r>
            <w:r>
              <w:rPr>
                <w:color w:val="000000"/>
                <w:szCs w:val="21"/>
              </w:rPr>
              <w:t>7.1</w:t>
            </w:r>
          </w:p>
        </w:tc>
        <w:tc>
          <w:tcPr>
            <w:tcW w:w="1741" w:type="dxa"/>
            <w:tcBorders>
              <w:top w:val="single" w:sz="4" w:space="0" w:color="auto"/>
              <w:left w:val="single" w:sz="4" w:space="0" w:color="auto"/>
              <w:bottom w:val="single" w:sz="4" w:space="0" w:color="auto"/>
              <w:right w:val="single" w:sz="4" w:space="0" w:color="auto"/>
            </w:tcBorders>
            <w:vAlign w:val="center"/>
          </w:tcPr>
          <w:p w14:paraId="7792171E" w14:textId="77777777" w:rsidR="00606E3D" w:rsidRDefault="00000000">
            <w:pPr>
              <w:spacing w:line="360" w:lineRule="auto"/>
              <w:rPr>
                <w:color w:val="000000"/>
                <w:szCs w:val="21"/>
              </w:rPr>
            </w:pPr>
            <w:r>
              <w:rPr>
                <w:color w:val="000000"/>
                <w:szCs w:val="21"/>
              </w:rPr>
              <w:t>该公司危险部位设置安全警示标志牌</w:t>
            </w:r>
          </w:p>
        </w:tc>
        <w:tc>
          <w:tcPr>
            <w:tcW w:w="674" w:type="dxa"/>
            <w:tcBorders>
              <w:top w:val="single" w:sz="4" w:space="0" w:color="auto"/>
              <w:left w:val="single" w:sz="4" w:space="0" w:color="auto"/>
              <w:bottom w:val="single" w:sz="4" w:space="0" w:color="auto"/>
              <w:right w:val="single" w:sz="4" w:space="0" w:color="auto"/>
            </w:tcBorders>
            <w:vAlign w:val="center"/>
          </w:tcPr>
          <w:p w14:paraId="3A8DD96E" w14:textId="77777777" w:rsidR="00606E3D" w:rsidRDefault="00000000">
            <w:pPr>
              <w:spacing w:line="360" w:lineRule="auto"/>
              <w:jc w:val="center"/>
              <w:rPr>
                <w:color w:val="000000"/>
                <w:szCs w:val="21"/>
              </w:rPr>
            </w:pPr>
            <w:r>
              <w:rPr>
                <w:color w:val="000000"/>
                <w:szCs w:val="21"/>
              </w:rPr>
              <w:t>符合</w:t>
            </w:r>
          </w:p>
        </w:tc>
      </w:tr>
    </w:tbl>
    <w:p w14:paraId="679B9C70" w14:textId="77777777" w:rsidR="00606E3D" w:rsidRDefault="00606E3D">
      <w:pPr>
        <w:spacing w:line="360" w:lineRule="auto"/>
      </w:pPr>
    </w:p>
    <w:p w14:paraId="57CD629B" w14:textId="77777777" w:rsidR="00606E3D" w:rsidRDefault="00000000">
      <w:pPr>
        <w:pStyle w:val="3"/>
        <w:numPr>
          <w:ilvl w:val="0"/>
          <w:numId w:val="0"/>
        </w:numPr>
        <w:adjustRightInd w:val="0"/>
        <w:snapToGrid w:val="0"/>
        <w:spacing w:before="120" w:after="260" w:line="360" w:lineRule="auto"/>
        <w:rPr>
          <w:bCs w:val="0"/>
          <w:sz w:val="32"/>
        </w:rPr>
      </w:pPr>
      <w:bookmarkStart w:id="451" w:name="_Toc180507089"/>
      <w:r>
        <w:rPr>
          <w:bCs w:val="0"/>
          <w:sz w:val="32"/>
        </w:rPr>
        <w:t>5.3.3</w:t>
      </w:r>
      <w:r>
        <w:rPr>
          <w:bCs w:val="0"/>
          <w:sz w:val="32"/>
        </w:rPr>
        <w:t>评价单元小结</w:t>
      </w:r>
      <w:bookmarkEnd w:id="446"/>
      <w:bookmarkEnd w:id="447"/>
      <w:bookmarkEnd w:id="451"/>
    </w:p>
    <w:p w14:paraId="7D4CC00D" w14:textId="77777777" w:rsidR="00606E3D" w:rsidRDefault="00000000">
      <w:pPr>
        <w:spacing w:line="360" w:lineRule="auto"/>
        <w:ind w:firstLineChars="200" w:firstLine="560"/>
        <w:rPr>
          <w:sz w:val="28"/>
          <w:szCs w:val="28"/>
        </w:rPr>
      </w:pPr>
      <w:r>
        <w:rPr>
          <w:sz w:val="28"/>
          <w:szCs w:val="28"/>
        </w:rPr>
        <w:t>通过以上安全检查表可知：该项目内的常规防护设施和措施满足《安全标志及其使用导则》（</w:t>
      </w:r>
      <w:r>
        <w:rPr>
          <w:sz w:val="28"/>
          <w:szCs w:val="28"/>
        </w:rPr>
        <w:t>GB2894-2008</w:t>
      </w:r>
      <w:r>
        <w:rPr>
          <w:sz w:val="28"/>
          <w:szCs w:val="28"/>
        </w:rPr>
        <w:t>）、《固定式钢梯及平台安全要求》（</w:t>
      </w:r>
      <w:r>
        <w:rPr>
          <w:sz w:val="28"/>
          <w:szCs w:val="28"/>
        </w:rPr>
        <w:t>GB4053.1</w:t>
      </w:r>
      <w:r>
        <w:rPr>
          <w:sz w:val="28"/>
          <w:szCs w:val="28"/>
        </w:rPr>
        <w:t>～</w:t>
      </w:r>
      <w:r>
        <w:rPr>
          <w:sz w:val="28"/>
          <w:szCs w:val="28"/>
        </w:rPr>
        <w:t>3-2009</w:t>
      </w:r>
      <w:r>
        <w:rPr>
          <w:sz w:val="28"/>
          <w:szCs w:val="28"/>
        </w:rPr>
        <w:t>）、《机械安全</w:t>
      </w:r>
      <w:r>
        <w:rPr>
          <w:sz w:val="28"/>
          <w:szCs w:val="28"/>
        </w:rPr>
        <w:t xml:space="preserve"> </w:t>
      </w:r>
      <w:r>
        <w:rPr>
          <w:sz w:val="28"/>
          <w:szCs w:val="28"/>
        </w:rPr>
        <w:t>防护装置</w:t>
      </w:r>
      <w:r>
        <w:rPr>
          <w:sz w:val="28"/>
          <w:szCs w:val="28"/>
        </w:rPr>
        <w:t xml:space="preserve"> </w:t>
      </w:r>
      <w:r>
        <w:rPr>
          <w:sz w:val="28"/>
          <w:szCs w:val="28"/>
        </w:rPr>
        <w:t>固定式和活动式防护装置设计与制造一般要求》（</w:t>
      </w:r>
      <w:r>
        <w:rPr>
          <w:sz w:val="28"/>
          <w:szCs w:val="28"/>
        </w:rPr>
        <w:t>GB/T 8196-2003</w:t>
      </w:r>
      <w:r>
        <w:rPr>
          <w:sz w:val="28"/>
          <w:szCs w:val="28"/>
        </w:rPr>
        <w:t>）等国家相关标准、规范的要求，为安全生产提供较好的基础防护条件。</w:t>
      </w:r>
    </w:p>
    <w:p w14:paraId="0470BA92"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452" w:name="_Toc455045008"/>
      <w:bookmarkStart w:id="453" w:name="_Toc8657606"/>
      <w:bookmarkStart w:id="454" w:name="_Toc180507090"/>
      <w:r>
        <w:rPr>
          <w:rFonts w:ascii="Times New Roman" w:eastAsia="宋体" w:hAnsi="Times New Roman"/>
          <w:kern w:val="0"/>
          <w:sz w:val="36"/>
          <w:szCs w:val="36"/>
        </w:rPr>
        <w:lastRenderedPageBreak/>
        <w:t>5.4</w:t>
      </w:r>
      <w:r>
        <w:rPr>
          <w:rFonts w:ascii="Times New Roman" w:eastAsia="宋体" w:hAnsi="Times New Roman"/>
          <w:kern w:val="0"/>
          <w:sz w:val="36"/>
          <w:szCs w:val="36"/>
        </w:rPr>
        <w:t>公用工程和辅助设施评价单元</w:t>
      </w:r>
      <w:bookmarkEnd w:id="452"/>
      <w:bookmarkEnd w:id="453"/>
      <w:bookmarkEnd w:id="454"/>
    </w:p>
    <w:p w14:paraId="73B232A6" w14:textId="77777777" w:rsidR="00606E3D" w:rsidRDefault="00000000">
      <w:pPr>
        <w:pStyle w:val="3"/>
        <w:numPr>
          <w:ilvl w:val="0"/>
          <w:numId w:val="0"/>
        </w:numPr>
        <w:adjustRightInd w:val="0"/>
        <w:snapToGrid w:val="0"/>
        <w:spacing w:before="120" w:after="260" w:line="360" w:lineRule="auto"/>
        <w:rPr>
          <w:bCs w:val="0"/>
          <w:sz w:val="32"/>
        </w:rPr>
      </w:pPr>
      <w:bookmarkStart w:id="455" w:name="_Toc455045009"/>
      <w:bookmarkStart w:id="456" w:name="_Toc8657607"/>
      <w:bookmarkStart w:id="457" w:name="_Toc180507091"/>
      <w:r>
        <w:rPr>
          <w:bCs w:val="0"/>
          <w:sz w:val="32"/>
        </w:rPr>
        <w:t>5.4.1</w:t>
      </w:r>
      <w:r>
        <w:rPr>
          <w:bCs w:val="0"/>
          <w:sz w:val="32"/>
        </w:rPr>
        <w:t>供配电子单元评价</w:t>
      </w:r>
      <w:bookmarkEnd w:id="455"/>
      <w:bookmarkEnd w:id="456"/>
      <w:bookmarkEnd w:id="457"/>
    </w:p>
    <w:p w14:paraId="164E12AD" w14:textId="77777777" w:rsidR="00606E3D" w:rsidRDefault="00000000">
      <w:pPr>
        <w:spacing w:line="360" w:lineRule="auto"/>
        <w:ind w:firstLineChars="200" w:firstLine="560"/>
        <w:rPr>
          <w:sz w:val="28"/>
          <w:szCs w:val="28"/>
        </w:rPr>
      </w:pPr>
      <w:r>
        <w:rPr>
          <w:sz w:val="28"/>
          <w:szCs w:val="28"/>
        </w:rPr>
        <w:t>根据《</w:t>
      </w:r>
      <w:r>
        <w:rPr>
          <w:sz w:val="28"/>
          <w:szCs w:val="28"/>
        </w:rPr>
        <w:t>20kV</w:t>
      </w:r>
      <w:r>
        <w:rPr>
          <w:sz w:val="28"/>
          <w:szCs w:val="28"/>
        </w:rPr>
        <w:t>及以下变电所设计规范》（</w:t>
      </w:r>
      <w:r>
        <w:rPr>
          <w:sz w:val="28"/>
          <w:szCs w:val="28"/>
        </w:rPr>
        <w:t>GB50053-2013</w:t>
      </w:r>
      <w:r>
        <w:rPr>
          <w:sz w:val="28"/>
          <w:szCs w:val="28"/>
        </w:rPr>
        <w:t>）及《电气装置安装工程电缆线路施工及验收规范》（</w:t>
      </w:r>
      <w:r>
        <w:rPr>
          <w:sz w:val="28"/>
          <w:szCs w:val="28"/>
        </w:rPr>
        <w:t>GB50168-2018</w:t>
      </w:r>
      <w:r>
        <w:rPr>
          <w:sz w:val="28"/>
          <w:szCs w:val="28"/>
        </w:rPr>
        <w:t>）、《用电安全导则》（</w:t>
      </w:r>
      <w:r>
        <w:rPr>
          <w:sz w:val="28"/>
          <w:szCs w:val="28"/>
        </w:rPr>
        <w:t>GB/T 13869-2008</w:t>
      </w:r>
      <w:r>
        <w:rPr>
          <w:sz w:val="28"/>
          <w:szCs w:val="28"/>
        </w:rPr>
        <w:t>）、《低压配电设计规范》（</w:t>
      </w:r>
      <w:r>
        <w:rPr>
          <w:sz w:val="28"/>
          <w:szCs w:val="28"/>
        </w:rPr>
        <w:t>GB 50054-2011</w:t>
      </w:r>
      <w:r>
        <w:rPr>
          <w:sz w:val="28"/>
          <w:szCs w:val="28"/>
        </w:rPr>
        <w:t>）等标准规范的规定，对该项目的供配电采用安全检查表法进行分析评价，检查结果见下表。</w:t>
      </w:r>
    </w:p>
    <w:p w14:paraId="4C2F40CD" w14:textId="77777777" w:rsidR="00606E3D" w:rsidRDefault="00000000">
      <w:pPr>
        <w:spacing w:line="360" w:lineRule="auto"/>
        <w:jc w:val="center"/>
        <w:rPr>
          <w:sz w:val="24"/>
        </w:rPr>
      </w:pPr>
      <w:r>
        <w:rPr>
          <w:sz w:val="24"/>
        </w:rPr>
        <w:t>表</w:t>
      </w:r>
      <w:r>
        <w:rPr>
          <w:sz w:val="24"/>
        </w:rPr>
        <w:t xml:space="preserve">5-6  </w:t>
      </w:r>
      <w:r>
        <w:rPr>
          <w:sz w:val="24"/>
        </w:rPr>
        <w:t>供配电安全检查表</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3087"/>
        <w:gridCol w:w="2205"/>
        <w:gridCol w:w="1890"/>
        <w:gridCol w:w="816"/>
      </w:tblGrid>
      <w:tr w:rsidR="00606E3D" w14:paraId="4C41C8B0" w14:textId="77777777">
        <w:trPr>
          <w:tblHeader/>
          <w:jc w:val="center"/>
        </w:trPr>
        <w:tc>
          <w:tcPr>
            <w:tcW w:w="662" w:type="dxa"/>
            <w:vAlign w:val="center"/>
          </w:tcPr>
          <w:p w14:paraId="4BD5DD07" w14:textId="77777777" w:rsidR="00606E3D" w:rsidRDefault="00000000">
            <w:pPr>
              <w:spacing w:line="360" w:lineRule="auto"/>
              <w:jc w:val="center"/>
              <w:rPr>
                <w:b/>
                <w:szCs w:val="21"/>
              </w:rPr>
            </w:pPr>
            <w:r>
              <w:rPr>
                <w:b/>
                <w:szCs w:val="21"/>
              </w:rPr>
              <w:t>序号</w:t>
            </w:r>
          </w:p>
        </w:tc>
        <w:tc>
          <w:tcPr>
            <w:tcW w:w="3087" w:type="dxa"/>
            <w:vAlign w:val="center"/>
          </w:tcPr>
          <w:p w14:paraId="668D263D" w14:textId="77777777" w:rsidR="00606E3D" w:rsidRDefault="00000000">
            <w:pPr>
              <w:spacing w:line="360" w:lineRule="auto"/>
              <w:jc w:val="center"/>
              <w:rPr>
                <w:b/>
                <w:szCs w:val="21"/>
              </w:rPr>
            </w:pPr>
            <w:r>
              <w:rPr>
                <w:b/>
                <w:szCs w:val="21"/>
              </w:rPr>
              <w:t>检查内容</w:t>
            </w:r>
          </w:p>
        </w:tc>
        <w:tc>
          <w:tcPr>
            <w:tcW w:w="2205" w:type="dxa"/>
            <w:vAlign w:val="center"/>
          </w:tcPr>
          <w:p w14:paraId="5000E40D" w14:textId="77777777" w:rsidR="00606E3D" w:rsidRDefault="00000000">
            <w:pPr>
              <w:spacing w:line="360" w:lineRule="auto"/>
              <w:jc w:val="center"/>
              <w:rPr>
                <w:b/>
                <w:szCs w:val="21"/>
              </w:rPr>
            </w:pPr>
            <w:r>
              <w:rPr>
                <w:b/>
                <w:szCs w:val="21"/>
              </w:rPr>
              <w:t>依据标准</w:t>
            </w:r>
          </w:p>
        </w:tc>
        <w:tc>
          <w:tcPr>
            <w:tcW w:w="1890" w:type="dxa"/>
            <w:vAlign w:val="center"/>
          </w:tcPr>
          <w:p w14:paraId="4D39A428" w14:textId="77777777" w:rsidR="00606E3D" w:rsidRDefault="00000000">
            <w:pPr>
              <w:spacing w:line="360" w:lineRule="auto"/>
              <w:jc w:val="center"/>
              <w:rPr>
                <w:b/>
                <w:szCs w:val="21"/>
              </w:rPr>
            </w:pPr>
            <w:r>
              <w:rPr>
                <w:b/>
                <w:szCs w:val="21"/>
              </w:rPr>
              <w:t>检查情况</w:t>
            </w:r>
          </w:p>
        </w:tc>
        <w:tc>
          <w:tcPr>
            <w:tcW w:w="816" w:type="dxa"/>
            <w:vAlign w:val="center"/>
          </w:tcPr>
          <w:p w14:paraId="375B7FC7" w14:textId="77777777" w:rsidR="00606E3D" w:rsidRDefault="00000000">
            <w:pPr>
              <w:spacing w:line="360" w:lineRule="auto"/>
              <w:jc w:val="center"/>
              <w:rPr>
                <w:b/>
                <w:szCs w:val="21"/>
              </w:rPr>
            </w:pPr>
            <w:r>
              <w:rPr>
                <w:b/>
                <w:szCs w:val="21"/>
              </w:rPr>
              <w:t>结论</w:t>
            </w:r>
          </w:p>
        </w:tc>
      </w:tr>
      <w:tr w:rsidR="00606E3D" w14:paraId="2ADC9C1B" w14:textId="77777777">
        <w:trPr>
          <w:jc w:val="center"/>
        </w:trPr>
        <w:tc>
          <w:tcPr>
            <w:tcW w:w="662" w:type="dxa"/>
            <w:vAlign w:val="center"/>
          </w:tcPr>
          <w:p w14:paraId="12BCE826" w14:textId="77777777" w:rsidR="00606E3D" w:rsidRDefault="00606E3D">
            <w:pPr>
              <w:numPr>
                <w:ilvl w:val="0"/>
                <w:numId w:val="18"/>
              </w:numPr>
              <w:spacing w:line="360" w:lineRule="auto"/>
              <w:jc w:val="center"/>
              <w:rPr>
                <w:szCs w:val="21"/>
              </w:rPr>
            </w:pPr>
          </w:p>
        </w:tc>
        <w:tc>
          <w:tcPr>
            <w:tcW w:w="3087" w:type="dxa"/>
            <w:vAlign w:val="center"/>
          </w:tcPr>
          <w:p w14:paraId="7422B5F8" w14:textId="77777777" w:rsidR="00606E3D" w:rsidRDefault="00000000">
            <w:pPr>
              <w:spacing w:line="360" w:lineRule="auto"/>
              <w:rPr>
                <w:szCs w:val="21"/>
              </w:rPr>
            </w:pPr>
            <w:r>
              <w:rPr>
                <w:szCs w:val="21"/>
              </w:rPr>
              <w:t>配电装置的布置和导体、电器、架构的选择，应符合正常运行、检修、短路和过电压等情况的要求。</w:t>
            </w:r>
          </w:p>
        </w:tc>
        <w:tc>
          <w:tcPr>
            <w:tcW w:w="2205" w:type="dxa"/>
            <w:vAlign w:val="center"/>
          </w:tcPr>
          <w:p w14:paraId="72ABE5D3" w14:textId="77777777" w:rsidR="00606E3D" w:rsidRDefault="00000000">
            <w:pPr>
              <w:spacing w:line="360" w:lineRule="auto"/>
              <w:jc w:val="center"/>
              <w:rPr>
                <w:szCs w:val="21"/>
              </w:rPr>
            </w:pPr>
            <w:r>
              <w:rPr>
                <w:snapToGrid w:val="0"/>
                <w:kern w:val="0"/>
                <w:szCs w:val="21"/>
              </w:rPr>
              <w:t>《</w:t>
            </w:r>
            <w:r>
              <w:rPr>
                <w:snapToGrid w:val="0"/>
                <w:kern w:val="0"/>
                <w:szCs w:val="21"/>
              </w:rPr>
              <w:t>20kV</w:t>
            </w:r>
            <w:r>
              <w:rPr>
                <w:snapToGrid w:val="0"/>
                <w:kern w:val="0"/>
                <w:szCs w:val="21"/>
              </w:rPr>
              <w:t>及以下变电所设计规范》</w:t>
            </w:r>
            <w:r>
              <w:rPr>
                <w:szCs w:val="21"/>
              </w:rPr>
              <w:t>（</w:t>
            </w:r>
            <w:r>
              <w:rPr>
                <w:szCs w:val="21"/>
              </w:rPr>
              <w:t>GB50053-2013</w:t>
            </w:r>
            <w:r>
              <w:rPr>
                <w:szCs w:val="21"/>
              </w:rPr>
              <w:t>）</w:t>
            </w:r>
          </w:p>
          <w:p w14:paraId="479CBDDF" w14:textId="77777777" w:rsidR="00606E3D" w:rsidRDefault="00000000">
            <w:pPr>
              <w:spacing w:line="360" w:lineRule="auto"/>
              <w:jc w:val="center"/>
              <w:rPr>
                <w:szCs w:val="21"/>
              </w:rPr>
            </w:pPr>
            <w:r>
              <w:rPr>
                <w:szCs w:val="21"/>
              </w:rPr>
              <w:t>第</w:t>
            </w:r>
            <w:r>
              <w:rPr>
                <w:szCs w:val="21"/>
              </w:rPr>
              <w:t>3.1.1</w:t>
            </w:r>
            <w:r>
              <w:rPr>
                <w:szCs w:val="21"/>
              </w:rPr>
              <w:t>条</w:t>
            </w:r>
          </w:p>
        </w:tc>
        <w:tc>
          <w:tcPr>
            <w:tcW w:w="1890" w:type="dxa"/>
            <w:vAlign w:val="center"/>
          </w:tcPr>
          <w:p w14:paraId="632CF557" w14:textId="77777777" w:rsidR="00606E3D" w:rsidRDefault="00000000">
            <w:pPr>
              <w:spacing w:line="360" w:lineRule="auto"/>
              <w:rPr>
                <w:szCs w:val="21"/>
              </w:rPr>
            </w:pPr>
            <w:r>
              <w:rPr>
                <w:szCs w:val="21"/>
              </w:rPr>
              <w:t>配电装置的布置和导体、电器、架构符合正常运行、检修、过电压等情况的要求。</w:t>
            </w:r>
          </w:p>
        </w:tc>
        <w:tc>
          <w:tcPr>
            <w:tcW w:w="816" w:type="dxa"/>
            <w:vAlign w:val="center"/>
          </w:tcPr>
          <w:p w14:paraId="4ECD08EF" w14:textId="77777777" w:rsidR="00606E3D" w:rsidRDefault="00000000">
            <w:pPr>
              <w:spacing w:line="360" w:lineRule="auto"/>
              <w:jc w:val="center"/>
              <w:rPr>
                <w:szCs w:val="21"/>
              </w:rPr>
            </w:pPr>
            <w:r>
              <w:rPr>
                <w:szCs w:val="21"/>
              </w:rPr>
              <w:t>符合</w:t>
            </w:r>
          </w:p>
        </w:tc>
      </w:tr>
      <w:tr w:rsidR="00606E3D" w14:paraId="532F72F6" w14:textId="77777777">
        <w:trPr>
          <w:jc w:val="center"/>
        </w:trPr>
        <w:tc>
          <w:tcPr>
            <w:tcW w:w="662" w:type="dxa"/>
            <w:vAlign w:val="center"/>
          </w:tcPr>
          <w:p w14:paraId="6C5D8522" w14:textId="77777777" w:rsidR="00606E3D" w:rsidRDefault="00606E3D">
            <w:pPr>
              <w:numPr>
                <w:ilvl w:val="0"/>
                <w:numId w:val="18"/>
              </w:numPr>
              <w:spacing w:line="360" w:lineRule="auto"/>
              <w:jc w:val="center"/>
              <w:rPr>
                <w:szCs w:val="21"/>
              </w:rPr>
            </w:pPr>
          </w:p>
        </w:tc>
        <w:tc>
          <w:tcPr>
            <w:tcW w:w="3087" w:type="dxa"/>
            <w:vAlign w:val="center"/>
          </w:tcPr>
          <w:p w14:paraId="5AC95493" w14:textId="77777777" w:rsidR="00606E3D" w:rsidRDefault="00000000">
            <w:pPr>
              <w:spacing w:line="360" w:lineRule="auto"/>
              <w:rPr>
                <w:szCs w:val="21"/>
              </w:rPr>
            </w:pPr>
            <w:r>
              <w:rPr>
                <w:szCs w:val="21"/>
              </w:rPr>
              <w:t>配电所专用电源线的进线开关宜采用断路器或带熔断器的负荷开关。当无继电保护和自动装置要求，且出线回路少</w:t>
            </w:r>
            <w:proofErr w:type="gramStart"/>
            <w:r>
              <w:rPr>
                <w:szCs w:val="21"/>
              </w:rPr>
              <w:t>无需带</w:t>
            </w:r>
            <w:proofErr w:type="gramEnd"/>
            <w:r>
              <w:rPr>
                <w:szCs w:val="21"/>
              </w:rPr>
              <w:t>负荷操作时，可采用隔离开关或隔离触头。</w:t>
            </w:r>
          </w:p>
        </w:tc>
        <w:tc>
          <w:tcPr>
            <w:tcW w:w="2205" w:type="dxa"/>
            <w:vAlign w:val="center"/>
          </w:tcPr>
          <w:p w14:paraId="78BE628A" w14:textId="77777777" w:rsidR="00606E3D" w:rsidRDefault="00000000">
            <w:pPr>
              <w:spacing w:line="360" w:lineRule="auto"/>
              <w:jc w:val="center"/>
              <w:rPr>
                <w:szCs w:val="21"/>
              </w:rPr>
            </w:pPr>
            <w:r>
              <w:rPr>
                <w:snapToGrid w:val="0"/>
                <w:kern w:val="0"/>
                <w:szCs w:val="21"/>
              </w:rPr>
              <w:t>《</w:t>
            </w:r>
            <w:r>
              <w:rPr>
                <w:snapToGrid w:val="0"/>
                <w:kern w:val="0"/>
                <w:szCs w:val="21"/>
              </w:rPr>
              <w:t>20kV</w:t>
            </w:r>
            <w:r>
              <w:rPr>
                <w:snapToGrid w:val="0"/>
                <w:kern w:val="0"/>
                <w:szCs w:val="21"/>
              </w:rPr>
              <w:t>及以下变电所设计规范》</w:t>
            </w:r>
            <w:r>
              <w:rPr>
                <w:szCs w:val="21"/>
              </w:rPr>
              <w:t>（</w:t>
            </w:r>
            <w:r>
              <w:rPr>
                <w:szCs w:val="21"/>
              </w:rPr>
              <w:t>GB50053-2013</w:t>
            </w:r>
            <w:r>
              <w:rPr>
                <w:szCs w:val="21"/>
              </w:rPr>
              <w:t>）</w:t>
            </w:r>
          </w:p>
          <w:p w14:paraId="3AD751DA" w14:textId="77777777" w:rsidR="00606E3D" w:rsidRDefault="00000000">
            <w:pPr>
              <w:spacing w:line="360" w:lineRule="auto"/>
              <w:jc w:val="center"/>
              <w:rPr>
                <w:snapToGrid w:val="0"/>
                <w:kern w:val="0"/>
                <w:szCs w:val="21"/>
              </w:rPr>
            </w:pPr>
            <w:r>
              <w:rPr>
                <w:szCs w:val="21"/>
              </w:rPr>
              <w:t>第</w:t>
            </w:r>
            <w:r>
              <w:rPr>
                <w:szCs w:val="21"/>
              </w:rPr>
              <w:t>3.2.2</w:t>
            </w:r>
            <w:r>
              <w:rPr>
                <w:szCs w:val="21"/>
              </w:rPr>
              <w:t>条</w:t>
            </w:r>
          </w:p>
        </w:tc>
        <w:tc>
          <w:tcPr>
            <w:tcW w:w="1890" w:type="dxa"/>
            <w:vAlign w:val="center"/>
          </w:tcPr>
          <w:p w14:paraId="716BECA3" w14:textId="77777777" w:rsidR="00606E3D" w:rsidRDefault="00000000">
            <w:pPr>
              <w:spacing w:line="360" w:lineRule="auto"/>
              <w:rPr>
                <w:szCs w:val="21"/>
              </w:rPr>
            </w:pPr>
            <w:r>
              <w:rPr>
                <w:rFonts w:hint="eastAsia"/>
                <w:color w:val="000000" w:themeColor="text1"/>
                <w:szCs w:val="21"/>
              </w:rPr>
              <w:t>配电柜</w:t>
            </w:r>
            <w:r>
              <w:rPr>
                <w:szCs w:val="21"/>
              </w:rPr>
              <w:t>电源线的进线开关采用断路器。</w:t>
            </w:r>
          </w:p>
        </w:tc>
        <w:tc>
          <w:tcPr>
            <w:tcW w:w="816" w:type="dxa"/>
            <w:vAlign w:val="center"/>
          </w:tcPr>
          <w:p w14:paraId="54621E40" w14:textId="77777777" w:rsidR="00606E3D" w:rsidRDefault="00000000">
            <w:pPr>
              <w:spacing w:line="360" w:lineRule="auto"/>
              <w:jc w:val="center"/>
              <w:rPr>
                <w:szCs w:val="21"/>
              </w:rPr>
            </w:pPr>
            <w:r>
              <w:rPr>
                <w:szCs w:val="21"/>
              </w:rPr>
              <w:t>符合</w:t>
            </w:r>
          </w:p>
        </w:tc>
      </w:tr>
      <w:tr w:rsidR="00606E3D" w14:paraId="15F9B2B1" w14:textId="77777777">
        <w:trPr>
          <w:jc w:val="center"/>
        </w:trPr>
        <w:tc>
          <w:tcPr>
            <w:tcW w:w="662" w:type="dxa"/>
            <w:vAlign w:val="center"/>
          </w:tcPr>
          <w:p w14:paraId="5E5A2EEB" w14:textId="77777777" w:rsidR="00606E3D" w:rsidRDefault="00606E3D">
            <w:pPr>
              <w:numPr>
                <w:ilvl w:val="0"/>
                <w:numId w:val="18"/>
              </w:numPr>
              <w:spacing w:line="360" w:lineRule="auto"/>
              <w:jc w:val="center"/>
              <w:rPr>
                <w:szCs w:val="21"/>
              </w:rPr>
            </w:pPr>
          </w:p>
        </w:tc>
        <w:tc>
          <w:tcPr>
            <w:tcW w:w="3087" w:type="dxa"/>
            <w:vAlign w:val="center"/>
          </w:tcPr>
          <w:p w14:paraId="44C6C842" w14:textId="77777777" w:rsidR="00606E3D" w:rsidRDefault="00000000">
            <w:pPr>
              <w:spacing w:line="360" w:lineRule="auto"/>
              <w:rPr>
                <w:szCs w:val="21"/>
              </w:rPr>
            </w:pPr>
            <w:r>
              <w:rPr>
                <w:szCs w:val="21"/>
              </w:rPr>
              <w:t>配电所各房间经常开启的门、窗，不宜直通相邻的酸、碱、蒸汽、粉尘和噪声严重的场所。</w:t>
            </w:r>
          </w:p>
        </w:tc>
        <w:tc>
          <w:tcPr>
            <w:tcW w:w="2205" w:type="dxa"/>
            <w:vAlign w:val="center"/>
          </w:tcPr>
          <w:p w14:paraId="18FD727B" w14:textId="77777777" w:rsidR="00606E3D" w:rsidRDefault="00000000">
            <w:pPr>
              <w:spacing w:line="360" w:lineRule="auto"/>
              <w:jc w:val="center"/>
              <w:rPr>
                <w:szCs w:val="21"/>
              </w:rPr>
            </w:pPr>
            <w:r>
              <w:rPr>
                <w:snapToGrid w:val="0"/>
                <w:kern w:val="0"/>
                <w:szCs w:val="21"/>
              </w:rPr>
              <w:t>《</w:t>
            </w:r>
            <w:r>
              <w:rPr>
                <w:snapToGrid w:val="0"/>
                <w:kern w:val="0"/>
                <w:szCs w:val="21"/>
              </w:rPr>
              <w:t>20kV</w:t>
            </w:r>
            <w:r>
              <w:rPr>
                <w:snapToGrid w:val="0"/>
                <w:kern w:val="0"/>
                <w:szCs w:val="21"/>
              </w:rPr>
              <w:t>及以下变电所设计规范》</w:t>
            </w:r>
            <w:r>
              <w:rPr>
                <w:szCs w:val="21"/>
              </w:rPr>
              <w:t>（</w:t>
            </w:r>
            <w:r>
              <w:rPr>
                <w:szCs w:val="21"/>
              </w:rPr>
              <w:t>GB50053-2013</w:t>
            </w:r>
            <w:r>
              <w:rPr>
                <w:szCs w:val="21"/>
              </w:rPr>
              <w:t>）</w:t>
            </w:r>
          </w:p>
          <w:p w14:paraId="4E1D9EBE" w14:textId="77777777" w:rsidR="00606E3D" w:rsidRDefault="00000000">
            <w:pPr>
              <w:spacing w:line="360" w:lineRule="auto"/>
              <w:jc w:val="center"/>
              <w:rPr>
                <w:snapToGrid w:val="0"/>
                <w:kern w:val="0"/>
                <w:szCs w:val="21"/>
              </w:rPr>
            </w:pPr>
            <w:r>
              <w:rPr>
                <w:szCs w:val="21"/>
              </w:rPr>
              <w:t>第</w:t>
            </w:r>
            <w:r>
              <w:rPr>
                <w:szCs w:val="21"/>
              </w:rPr>
              <w:t>6.2.3</w:t>
            </w:r>
            <w:r>
              <w:rPr>
                <w:szCs w:val="21"/>
              </w:rPr>
              <w:t>条</w:t>
            </w:r>
          </w:p>
        </w:tc>
        <w:tc>
          <w:tcPr>
            <w:tcW w:w="1890" w:type="dxa"/>
            <w:vAlign w:val="center"/>
          </w:tcPr>
          <w:p w14:paraId="615FB27E" w14:textId="77777777" w:rsidR="00606E3D" w:rsidRDefault="00000000">
            <w:pPr>
              <w:spacing w:line="360" w:lineRule="auto"/>
              <w:rPr>
                <w:szCs w:val="21"/>
              </w:rPr>
            </w:pPr>
            <w:r>
              <w:rPr>
                <w:szCs w:val="21"/>
              </w:rPr>
              <w:t>配电所各房间经常开启的门、窗未直通粉尘和噪声严重的场所。</w:t>
            </w:r>
          </w:p>
        </w:tc>
        <w:tc>
          <w:tcPr>
            <w:tcW w:w="816" w:type="dxa"/>
            <w:vAlign w:val="center"/>
          </w:tcPr>
          <w:p w14:paraId="2F4F72F3" w14:textId="77777777" w:rsidR="00606E3D" w:rsidRDefault="00000000">
            <w:pPr>
              <w:spacing w:line="360" w:lineRule="auto"/>
              <w:jc w:val="center"/>
              <w:rPr>
                <w:szCs w:val="21"/>
              </w:rPr>
            </w:pPr>
            <w:r>
              <w:rPr>
                <w:szCs w:val="21"/>
              </w:rPr>
              <w:t>符合</w:t>
            </w:r>
          </w:p>
        </w:tc>
      </w:tr>
      <w:tr w:rsidR="00606E3D" w14:paraId="73E2EC2C" w14:textId="77777777">
        <w:trPr>
          <w:jc w:val="center"/>
        </w:trPr>
        <w:tc>
          <w:tcPr>
            <w:tcW w:w="662" w:type="dxa"/>
            <w:vAlign w:val="center"/>
          </w:tcPr>
          <w:p w14:paraId="2748DEAF" w14:textId="77777777" w:rsidR="00606E3D" w:rsidRDefault="00606E3D">
            <w:pPr>
              <w:numPr>
                <w:ilvl w:val="0"/>
                <w:numId w:val="18"/>
              </w:numPr>
              <w:spacing w:line="360" w:lineRule="auto"/>
              <w:jc w:val="center"/>
              <w:rPr>
                <w:szCs w:val="21"/>
              </w:rPr>
            </w:pPr>
          </w:p>
        </w:tc>
        <w:tc>
          <w:tcPr>
            <w:tcW w:w="3087" w:type="dxa"/>
            <w:vAlign w:val="center"/>
          </w:tcPr>
          <w:p w14:paraId="3193A3C3" w14:textId="77777777" w:rsidR="00606E3D" w:rsidRDefault="00000000">
            <w:pPr>
              <w:spacing w:line="360" w:lineRule="auto"/>
              <w:rPr>
                <w:szCs w:val="21"/>
              </w:rPr>
            </w:pPr>
            <w:r>
              <w:rPr>
                <w:szCs w:val="21"/>
              </w:rPr>
              <w:t>变压器室、配电室、电容器室等应设置防止雨、雪和蛇、鼠类小动物从采光窗、通风窗、门、电缆沟等进入室内的设施。</w:t>
            </w:r>
          </w:p>
        </w:tc>
        <w:tc>
          <w:tcPr>
            <w:tcW w:w="2205" w:type="dxa"/>
            <w:vAlign w:val="center"/>
          </w:tcPr>
          <w:p w14:paraId="07FE2E8F" w14:textId="77777777" w:rsidR="00606E3D" w:rsidRDefault="00000000">
            <w:pPr>
              <w:spacing w:line="360" w:lineRule="auto"/>
              <w:jc w:val="center"/>
              <w:rPr>
                <w:szCs w:val="21"/>
              </w:rPr>
            </w:pPr>
            <w:r>
              <w:rPr>
                <w:snapToGrid w:val="0"/>
                <w:kern w:val="0"/>
                <w:szCs w:val="21"/>
              </w:rPr>
              <w:t>《</w:t>
            </w:r>
            <w:r>
              <w:rPr>
                <w:snapToGrid w:val="0"/>
                <w:kern w:val="0"/>
                <w:szCs w:val="21"/>
              </w:rPr>
              <w:t>20kV</w:t>
            </w:r>
            <w:r>
              <w:rPr>
                <w:snapToGrid w:val="0"/>
                <w:kern w:val="0"/>
                <w:szCs w:val="21"/>
              </w:rPr>
              <w:t>及以下变电所设计规范》</w:t>
            </w:r>
            <w:r>
              <w:rPr>
                <w:szCs w:val="21"/>
              </w:rPr>
              <w:t>（</w:t>
            </w:r>
            <w:r>
              <w:rPr>
                <w:szCs w:val="21"/>
              </w:rPr>
              <w:t>GB50053-2013</w:t>
            </w:r>
            <w:r>
              <w:rPr>
                <w:szCs w:val="21"/>
              </w:rPr>
              <w:t>）</w:t>
            </w:r>
          </w:p>
          <w:p w14:paraId="3D4CD8B3" w14:textId="77777777" w:rsidR="00606E3D" w:rsidRDefault="00000000">
            <w:pPr>
              <w:spacing w:line="360" w:lineRule="auto"/>
              <w:jc w:val="center"/>
              <w:rPr>
                <w:snapToGrid w:val="0"/>
                <w:kern w:val="0"/>
                <w:szCs w:val="21"/>
              </w:rPr>
            </w:pPr>
            <w:r>
              <w:rPr>
                <w:szCs w:val="21"/>
              </w:rPr>
              <w:t>第</w:t>
            </w:r>
            <w:r>
              <w:rPr>
                <w:szCs w:val="21"/>
              </w:rPr>
              <w:t>6.2.4</w:t>
            </w:r>
            <w:r>
              <w:rPr>
                <w:szCs w:val="21"/>
              </w:rPr>
              <w:t>条</w:t>
            </w:r>
          </w:p>
        </w:tc>
        <w:tc>
          <w:tcPr>
            <w:tcW w:w="1890" w:type="dxa"/>
            <w:vAlign w:val="center"/>
          </w:tcPr>
          <w:p w14:paraId="48222012" w14:textId="77777777" w:rsidR="00606E3D" w:rsidRDefault="00000000">
            <w:pPr>
              <w:spacing w:line="360" w:lineRule="auto"/>
              <w:rPr>
                <w:szCs w:val="21"/>
              </w:rPr>
            </w:pPr>
            <w:r>
              <w:rPr>
                <w:szCs w:val="21"/>
              </w:rPr>
              <w:t>厂区配电室设置</w:t>
            </w:r>
            <w:proofErr w:type="gramStart"/>
            <w:r>
              <w:rPr>
                <w:szCs w:val="21"/>
              </w:rPr>
              <w:t>了防小动物</w:t>
            </w:r>
            <w:proofErr w:type="gramEnd"/>
            <w:r>
              <w:rPr>
                <w:szCs w:val="21"/>
              </w:rPr>
              <w:t>措施。</w:t>
            </w:r>
          </w:p>
        </w:tc>
        <w:tc>
          <w:tcPr>
            <w:tcW w:w="816" w:type="dxa"/>
            <w:vAlign w:val="center"/>
          </w:tcPr>
          <w:p w14:paraId="60353298" w14:textId="77777777" w:rsidR="00606E3D" w:rsidRDefault="00000000">
            <w:pPr>
              <w:spacing w:line="360" w:lineRule="auto"/>
              <w:jc w:val="center"/>
              <w:rPr>
                <w:szCs w:val="21"/>
              </w:rPr>
            </w:pPr>
            <w:r>
              <w:rPr>
                <w:szCs w:val="21"/>
              </w:rPr>
              <w:t>符合</w:t>
            </w:r>
          </w:p>
        </w:tc>
      </w:tr>
      <w:tr w:rsidR="00606E3D" w14:paraId="665DA70D" w14:textId="77777777">
        <w:trPr>
          <w:jc w:val="center"/>
        </w:trPr>
        <w:tc>
          <w:tcPr>
            <w:tcW w:w="662" w:type="dxa"/>
            <w:vAlign w:val="center"/>
          </w:tcPr>
          <w:p w14:paraId="638B56F5" w14:textId="77777777" w:rsidR="00606E3D" w:rsidRDefault="00606E3D">
            <w:pPr>
              <w:numPr>
                <w:ilvl w:val="0"/>
                <w:numId w:val="18"/>
              </w:numPr>
              <w:spacing w:line="360" w:lineRule="auto"/>
              <w:jc w:val="center"/>
              <w:rPr>
                <w:szCs w:val="21"/>
              </w:rPr>
            </w:pPr>
          </w:p>
        </w:tc>
        <w:tc>
          <w:tcPr>
            <w:tcW w:w="3087" w:type="dxa"/>
            <w:vAlign w:val="center"/>
          </w:tcPr>
          <w:p w14:paraId="7393E252" w14:textId="77777777" w:rsidR="00606E3D" w:rsidRDefault="00000000">
            <w:pPr>
              <w:spacing w:line="360" w:lineRule="auto"/>
              <w:rPr>
                <w:szCs w:val="21"/>
              </w:rPr>
            </w:pPr>
            <w:r>
              <w:rPr>
                <w:szCs w:val="21"/>
              </w:rPr>
              <w:t>在电缆线路路径上有可能使电缆受到机械性损伤、化学作用、地下电流、振动、热影响、腐蚀物质、虫鼠等危害的地段，应采取保护措施。</w:t>
            </w:r>
          </w:p>
        </w:tc>
        <w:tc>
          <w:tcPr>
            <w:tcW w:w="2205" w:type="dxa"/>
            <w:vAlign w:val="center"/>
          </w:tcPr>
          <w:p w14:paraId="0B5E6485" w14:textId="77777777" w:rsidR="00606E3D" w:rsidRDefault="00000000">
            <w:pPr>
              <w:spacing w:line="360" w:lineRule="auto"/>
              <w:jc w:val="center"/>
              <w:rPr>
                <w:szCs w:val="21"/>
              </w:rPr>
            </w:pPr>
            <w:r>
              <w:rPr>
                <w:szCs w:val="21"/>
              </w:rPr>
              <w:t>《电气装置安装工程电缆线路施工及验收规范》</w:t>
            </w:r>
            <w:r>
              <w:rPr>
                <w:szCs w:val="21"/>
              </w:rPr>
              <w:t>GB50168-2018</w:t>
            </w:r>
          </w:p>
          <w:p w14:paraId="3F42F831" w14:textId="77777777" w:rsidR="00606E3D" w:rsidRDefault="00000000">
            <w:pPr>
              <w:spacing w:line="360" w:lineRule="auto"/>
              <w:jc w:val="center"/>
              <w:rPr>
                <w:szCs w:val="21"/>
              </w:rPr>
            </w:pPr>
            <w:r>
              <w:rPr>
                <w:szCs w:val="21"/>
              </w:rPr>
              <w:t>第</w:t>
            </w:r>
            <w:r>
              <w:rPr>
                <w:szCs w:val="21"/>
              </w:rPr>
              <w:t>5.2.1</w:t>
            </w:r>
            <w:r>
              <w:rPr>
                <w:szCs w:val="21"/>
              </w:rPr>
              <w:t>条</w:t>
            </w:r>
          </w:p>
        </w:tc>
        <w:tc>
          <w:tcPr>
            <w:tcW w:w="1890" w:type="dxa"/>
            <w:vAlign w:val="center"/>
          </w:tcPr>
          <w:p w14:paraId="07383A49" w14:textId="77777777" w:rsidR="00606E3D" w:rsidRDefault="00000000">
            <w:pPr>
              <w:spacing w:line="360" w:lineRule="auto"/>
              <w:rPr>
                <w:szCs w:val="21"/>
              </w:rPr>
            </w:pPr>
            <w:r>
              <w:rPr>
                <w:szCs w:val="21"/>
              </w:rPr>
              <w:t>按要求进行施工，并采取了相应的保护措施。</w:t>
            </w:r>
          </w:p>
        </w:tc>
        <w:tc>
          <w:tcPr>
            <w:tcW w:w="816" w:type="dxa"/>
            <w:vAlign w:val="center"/>
          </w:tcPr>
          <w:p w14:paraId="1320A4C4" w14:textId="77777777" w:rsidR="00606E3D" w:rsidRDefault="00000000">
            <w:pPr>
              <w:spacing w:line="360" w:lineRule="auto"/>
              <w:jc w:val="center"/>
              <w:rPr>
                <w:szCs w:val="21"/>
              </w:rPr>
            </w:pPr>
            <w:r>
              <w:rPr>
                <w:szCs w:val="21"/>
              </w:rPr>
              <w:t>符合</w:t>
            </w:r>
          </w:p>
        </w:tc>
      </w:tr>
      <w:tr w:rsidR="00606E3D" w14:paraId="525FCC2A" w14:textId="77777777">
        <w:trPr>
          <w:jc w:val="center"/>
        </w:trPr>
        <w:tc>
          <w:tcPr>
            <w:tcW w:w="662" w:type="dxa"/>
            <w:vAlign w:val="center"/>
          </w:tcPr>
          <w:p w14:paraId="31DE923D" w14:textId="77777777" w:rsidR="00606E3D" w:rsidRDefault="00606E3D">
            <w:pPr>
              <w:numPr>
                <w:ilvl w:val="0"/>
                <w:numId w:val="18"/>
              </w:numPr>
              <w:spacing w:line="360" w:lineRule="auto"/>
              <w:jc w:val="center"/>
              <w:rPr>
                <w:szCs w:val="21"/>
              </w:rPr>
            </w:pPr>
          </w:p>
        </w:tc>
        <w:tc>
          <w:tcPr>
            <w:tcW w:w="3087" w:type="dxa"/>
            <w:vAlign w:val="center"/>
          </w:tcPr>
          <w:p w14:paraId="429CF2F2" w14:textId="77777777" w:rsidR="00606E3D" w:rsidRDefault="00000000">
            <w:pPr>
              <w:spacing w:line="360" w:lineRule="auto"/>
              <w:rPr>
                <w:szCs w:val="21"/>
              </w:rPr>
            </w:pPr>
            <w:r>
              <w:rPr>
                <w:szCs w:val="21"/>
              </w:rPr>
              <w:t>低压配电电压应采用</w:t>
            </w:r>
            <w:r>
              <w:rPr>
                <w:szCs w:val="21"/>
              </w:rPr>
              <w:t>220/380V</w:t>
            </w:r>
            <w:r>
              <w:rPr>
                <w:szCs w:val="21"/>
              </w:rPr>
              <w:t>。带电导体系统的型式宜采用单相二线制、两相三线制、三相三线制和三相四线制。低压配电系统接地型式可采用</w:t>
            </w:r>
            <w:r>
              <w:rPr>
                <w:szCs w:val="21"/>
              </w:rPr>
              <w:t>TN</w:t>
            </w:r>
            <w:r>
              <w:rPr>
                <w:szCs w:val="21"/>
              </w:rPr>
              <w:t>系统、</w:t>
            </w:r>
            <w:r>
              <w:rPr>
                <w:szCs w:val="21"/>
              </w:rPr>
              <w:t>TT</w:t>
            </w:r>
            <w:r>
              <w:rPr>
                <w:szCs w:val="21"/>
              </w:rPr>
              <w:t>系统和</w:t>
            </w:r>
            <w:r>
              <w:rPr>
                <w:szCs w:val="21"/>
              </w:rPr>
              <w:t>IT</w:t>
            </w:r>
            <w:r>
              <w:rPr>
                <w:szCs w:val="21"/>
              </w:rPr>
              <w:t>系统。</w:t>
            </w:r>
          </w:p>
        </w:tc>
        <w:tc>
          <w:tcPr>
            <w:tcW w:w="2205" w:type="dxa"/>
            <w:vAlign w:val="center"/>
          </w:tcPr>
          <w:p w14:paraId="1A20FE04" w14:textId="77777777" w:rsidR="00606E3D" w:rsidRDefault="00000000">
            <w:pPr>
              <w:spacing w:line="360" w:lineRule="auto"/>
              <w:jc w:val="center"/>
              <w:rPr>
                <w:szCs w:val="21"/>
              </w:rPr>
            </w:pPr>
            <w:r>
              <w:rPr>
                <w:szCs w:val="21"/>
              </w:rPr>
              <w:t>《供配电系统设计规范》</w:t>
            </w:r>
            <w:r>
              <w:rPr>
                <w:szCs w:val="21"/>
              </w:rPr>
              <w:t>GB 50052-2009</w:t>
            </w:r>
          </w:p>
          <w:p w14:paraId="7EBD9998" w14:textId="77777777" w:rsidR="00606E3D" w:rsidRDefault="00000000">
            <w:pPr>
              <w:spacing w:line="360" w:lineRule="auto"/>
              <w:jc w:val="center"/>
              <w:rPr>
                <w:szCs w:val="21"/>
              </w:rPr>
            </w:pPr>
            <w:r>
              <w:rPr>
                <w:szCs w:val="21"/>
              </w:rPr>
              <w:t>第</w:t>
            </w:r>
            <w:r>
              <w:rPr>
                <w:szCs w:val="21"/>
              </w:rPr>
              <w:t>7.0.1</w:t>
            </w:r>
            <w:r>
              <w:rPr>
                <w:szCs w:val="21"/>
              </w:rPr>
              <w:t>条</w:t>
            </w:r>
          </w:p>
        </w:tc>
        <w:tc>
          <w:tcPr>
            <w:tcW w:w="1890" w:type="dxa"/>
            <w:vAlign w:val="center"/>
          </w:tcPr>
          <w:p w14:paraId="4ABA5A9F" w14:textId="6DEB9D73" w:rsidR="00606E3D" w:rsidRDefault="00000000">
            <w:pPr>
              <w:spacing w:line="360" w:lineRule="auto"/>
              <w:rPr>
                <w:szCs w:val="21"/>
              </w:rPr>
            </w:pPr>
            <w:r>
              <w:rPr>
                <w:szCs w:val="21"/>
              </w:rPr>
              <w:t>低压配电电压采用</w:t>
            </w:r>
            <w:r>
              <w:rPr>
                <w:szCs w:val="21"/>
              </w:rPr>
              <w:t>380/220V</w:t>
            </w:r>
            <w:r>
              <w:rPr>
                <w:szCs w:val="21"/>
              </w:rPr>
              <w:t>。低压配电系统接地型式采用</w:t>
            </w:r>
            <w:r w:rsidR="00A8285F" w:rsidRPr="00A8285F">
              <w:rPr>
                <w:szCs w:val="21"/>
              </w:rPr>
              <w:t>TN-C-S</w:t>
            </w:r>
            <w:r w:rsidR="00A8285F">
              <w:rPr>
                <w:rFonts w:hint="eastAsia"/>
                <w:szCs w:val="21"/>
              </w:rPr>
              <w:t>系统</w:t>
            </w:r>
            <w:r>
              <w:rPr>
                <w:szCs w:val="21"/>
              </w:rPr>
              <w:t>。</w:t>
            </w:r>
          </w:p>
        </w:tc>
        <w:tc>
          <w:tcPr>
            <w:tcW w:w="816" w:type="dxa"/>
            <w:vAlign w:val="center"/>
          </w:tcPr>
          <w:p w14:paraId="6A337015" w14:textId="77777777" w:rsidR="00606E3D" w:rsidRDefault="00000000">
            <w:pPr>
              <w:spacing w:line="360" w:lineRule="auto"/>
              <w:jc w:val="center"/>
              <w:rPr>
                <w:szCs w:val="21"/>
              </w:rPr>
            </w:pPr>
            <w:r>
              <w:rPr>
                <w:szCs w:val="21"/>
              </w:rPr>
              <w:t>符合</w:t>
            </w:r>
          </w:p>
        </w:tc>
      </w:tr>
      <w:tr w:rsidR="00606E3D" w14:paraId="63634FCC" w14:textId="77777777">
        <w:trPr>
          <w:jc w:val="center"/>
        </w:trPr>
        <w:tc>
          <w:tcPr>
            <w:tcW w:w="662" w:type="dxa"/>
            <w:vAlign w:val="center"/>
          </w:tcPr>
          <w:p w14:paraId="40284EBC" w14:textId="77777777" w:rsidR="00606E3D" w:rsidRDefault="00606E3D">
            <w:pPr>
              <w:numPr>
                <w:ilvl w:val="0"/>
                <w:numId w:val="18"/>
              </w:numPr>
              <w:spacing w:line="360" w:lineRule="auto"/>
              <w:jc w:val="center"/>
              <w:rPr>
                <w:szCs w:val="21"/>
              </w:rPr>
            </w:pPr>
          </w:p>
        </w:tc>
        <w:tc>
          <w:tcPr>
            <w:tcW w:w="3087" w:type="dxa"/>
            <w:vAlign w:val="center"/>
          </w:tcPr>
          <w:p w14:paraId="65615637" w14:textId="77777777" w:rsidR="00606E3D" w:rsidRDefault="00000000">
            <w:pPr>
              <w:spacing w:line="360" w:lineRule="auto"/>
              <w:rPr>
                <w:szCs w:val="21"/>
              </w:rPr>
            </w:pPr>
            <w:r>
              <w:rPr>
                <w:szCs w:val="21"/>
              </w:rPr>
              <w:t>落地式配电箱的底部宜抬高，高出地面的高度室内不应低于</w:t>
            </w:r>
            <w:r>
              <w:rPr>
                <w:szCs w:val="21"/>
              </w:rPr>
              <w:t>50mm,</w:t>
            </w:r>
            <w:r>
              <w:rPr>
                <w:szCs w:val="21"/>
              </w:rPr>
              <w:t>，室外不应低于</w:t>
            </w:r>
            <w:r>
              <w:rPr>
                <w:szCs w:val="21"/>
              </w:rPr>
              <w:t>200mm</w:t>
            </w:r>
            <w:r>
              <w:rPr>
                <w:szCs w:val="21"/>
              </w:rPr>
              <w:t>；其底座周围应采取封闭措施，并应能防止鼠、蛇类等小动物进入箱内</w:t>
            </w:r>
          </w:p>
        </w:tc>
        <w:tc>
          <w:tcPr>
            <w:tcW w:w="2205" w:type="dxa"/>
            <w:vAlign w:val="center"/>
          </w:tcPr>
          <w:p w14:paraId="6235669A" w14:textId="77777777" w:rsidR="00606E3D" w:rsidRDefault="00000000">
            <w:pPr>
              <w:spacing w:line="360" w:lineRule="auto"/>
              <w:jc w:val="center"/>
              <w:rPr>
                <w:szCs w:val="21"/>
              </w:rPr>
            </w:pPr>
            <w:r>
              <w:rPr>
                <w:szCs w:val="21"/>
              </w:rPr>
              <w:t>《低压配电设计规范》</w:t>
            </w:r>
            <w:r>
              <w:rPr>
                <w:szCs w:val="21"/>
              </w:rPr>
              <w:t>GB 50054-2011</w:t>
            </w:r>
          </w:p>
          <w:p w14:paraId="35AE0DFE" w14:textId="77777777" w:rsidR="00606E3D" w:rsidRDefault="00000000">
            <w:pPr>
              <w:spacing w:line="360" w:lineRule="auto"/>
              <w:jc w:val="center"/>
              <w:rPr>
                <w:szCs w:val="21"/>
              </w:rPr>
            </w:pPr>
            <w:r>
              <w:rPr>
                <w:szCs w:val="21"/>
              </w:rPr>
              <w:t>第</w:t>
            </w:r>
            <w:r>
              <w:rPr>
                <w:szCs w:val="21"/>
              </w:rPr>
              <w:t>4.2.1</w:t>
            </w:r>
            <w:r>
              <w:rPr>
                <w:szCs w:val="21"/>
              </w:rPr>
              <w:t>条</w:t>
            </w:r>
          </w:p>
        </w:tc>
        <w:tc>
          <w:tcPr>
            <w:tcW w:w="1890" w:type="dxa"/>
            <w:vAlign w:val="center"/>
          </w:tcPr>
          <w:p w14:paraId="715BA043" w14:textId="77777777" w:rsidR="00606E3D" w:rsidRDefault="00000000">
            <w:pPr>
              <w:spacing w:line="360" w:lineRule="auto"/>
              <w:rPr>
                <w:szCs w:val="21"/>
              </w:rPr>
            </w:pPr>
            <w:r>
              <w:rPr>
                <w:szCs w:val="21"/>
              </w:rPr>
              <w:t>配电箱底部已抬高。</w:t>
            </w:r>
          </w:p>
        </w:tc>
        <w:tc>
          <w:tcPr>
            <w:tcW w:w="816" w:type="dxa"/>
            <w:vAlign w:val="center"/>
          </w:tcPr>
          <w:p w14:paraId="6320261F" w14:textId="77777777" w:rsidR="00606E3D" w:rsidRDefault="00000000">
            <w:pPr>
              <w:spacing w:line="360" w:lineRule="auto"/>
              <w:jc w:val="center"/>
              <w:rPr>
                <w:szCs w:val="21"/>
              </w:rPr>
            </w:pPr>
            <w:r>
              <w:rPr>
                <w:szCs w:val="21"/>
              </w:rPr>
              <w:t>符合</w:t>
            </w:r>
          </w:p>
        </w:tc>
      </w:tr>
      <w:tr w:rsidR="00606E3D" w14:paraId="71B5AF49" w14:textId="77777777">
        <w:trPr>
          <w:jc w:val="center"/>
        </w:trPr>
        <w:tc>
          <w:tcPr>
            <w:tcW w:w="662" w:type="dxa"/>
            <w:vAlign w:val="center"/>
          </w:tcPr>
          <w:p w14:paraId="73F92B75" w14:textId="77777777" w:rsidR="00606E3D" w:rsidRDefault="00606E3D">
            <w:pPr>
              <w:numPr>
                <w:ilvl w:val="0"/>
                <w:numId w:val="18"/>
              </w:numPr>
              <w:spacing w:line="360" w:lineRule="auto"/>
              <w:jc w:val="center"/>
              <w:rPr>
                <w:szCs w:val="21"/>
              </w:rPr>
            </w:pPr>
          </w:p>
        </w:tc>
        <w:tc>
          <w:tcPr>
            <w:tcW w:w="3087" w:type="dxa"/>
            <w:vAlign w:val="center"/>
          </w:tcPr>
          <w:p w14:paraId="39052C5A" w14:textId="77777777" w:rsidR="00606E3D" w:rsidRDefault="00000000">
            <w:pPr>
              <w:spacing w:line="360" w:lineRule="auto"/>
              <w:rPr>
                <w:szCs w:val="21"/>
              </w:rPr>
            </w:pPr>
            <w:r>
              <w:rPr>
                <w:szCs w:val="21"/>
              </w:rPr>
              <w:t>配电线路应装设短路保护和过负荷保护。</w:t>
            </w:r>
          </w:p>
        </w:tc>
        <w:tc>
          <w:tcPr>
            <w:tcW w:w="2205" w:type="dxa"/>
            <w:vAlign w:val="center"/>
          </w:tcPr>
          <w:p w14:paraId="1683547C" w14:textId="77777777" w:rsidR="00606E3D" w:rsidRDefault="00000000">
            <w:pPr>
              <w:spacing w:line="360" w:lineRule="auto"/>
              <w:jc w:val="center"/>
              <w:rPr>
                <w:szCs w:val="21"/>
              </w:rPr>
            </w:pPr>
            <w:r>
              <w:rPr>
                <w:szCs w:val="21"/>
              </w:rPr>
              <w:t>《低压配电设计规范》</w:t>
            </w:r>
            <w:r>
              <w:rPr>
                <w:szCs w:val="21"/>
              </w:rPr>
              <w:t>GB 50054-2011</w:t>
            </w:r>
          </w:p>
          <w:p w14:paraId="474CE014" w14:textId="77777777" w:rsidR="00606E3D" w:rsidRDefault="00000000">
            <w:pPr>
              <w:spacing w:line="360" w:lineRule="auto"/>
              <w:jc w:val="center"/>
              <w:rPr>
                <w:szCs w:val="21"/>
              </w:rPr>
            </w:pPr>
            <w:r>
              <w:rPr>
                <w:szCs w:val="21"/>
              </w:rPr>
              <w:t>第</w:t>
            </w:r>
            <w:r>
              <w:rPr>
                <w:szCs w:val="21"/>
              </w:rPr>
              <w:t>6.1.1</w:t>
            </w:r>
            <w:r>
              <w:rPr>
                <w:szCs w:val="21"/>
              </w:rPr>
              <w:t>条</w:t>
            </w:r>
          </w:p>
        </w:tc>
        <w:tc>
          <w:tcPr>
            <w:tcW w:w="1890" w:type="dxa"/>
            <w:vAlign w:val="center"/>
          </w:tcPr>
          <w:p w14:paraId="6B3D4098" w14:textId="77777777" w:rsidR="00606E3D" w:rsidRDefault="00000000">
            <w:pPr>
              <w:spacing w:line="360" w:lineRule="auto"/>
              <w:rPr>
                <w:szCs w:val="21"/>
              </w:rPr>
            </w:pPr>
            <w:r>
              <w:rPr>
                <w:szCs w:val="21"/>
              </w:rPr>
              <w:t>配电线路装设短路保护、过负载保护和接地故障保护。</w:t>
            </w:r>
          </w:p>
        </w:tc>
        <w:tc>
          <w:tcPr>
            <w:tcW w:w="816" w:type="dxa"/>
            <w:vAlign w:val="center"/>
          </w:tcPr>
          <w:p w14:paraId="27E4058D" w14:textId="77777777" w:rsidR="00606E3D" w:rsidRDefault="00000000">
            <w:pPr>
              <w:spacing w:line="360" w:lineRule="auto"/>
              <w:jc w:val="center"/>
              <w:rPr>
                <w:szCs w:val="21"/>
              </w:rPr>
            </w:pPr>
            <w:r>
              <w:rPr>
                <w:szCs w:val="21"/>
              </w:rPr>
              <w:t>符合</w:t>
            </w:r>
          </w:p>
        </w:tc>
      </w:tr>
      <w:tr w:rsidR="00606E3D" w14:paraId="5FB49E77" w14:textId="77777777">
        <w:trPr>
          <w:jc w:val="center"/>
        </w:trPr>
        <w:tc>
          <w:tcPr>
            <w:tcW w:w="662" w:type="dxa"/>
            <w:vAlign w:val="center"/>
          </w:tcPr>
          <w:p w14:paraId="62128525" w14:textId="77777777" w:rsidR="00606E3D" w:rsidRDefault="00606E3D">
            <w:pPr>
              <w:numPr>
                <w:ilvl w:val="0"/>
                <w:numId w:val="18"/>
              </w:numPr>
              <w:spacing w:line="360" w:lineRule="auto"/>
              <w:jc w:val="center"/>
              <w:rPr>
                <w:szCs w:val="21"/>
              </w:rPr>
            </w:pPr>
          </w:p>
        </w:tc>
        <w:tc>
          <w:tcPr>
            <w:tcW w:w="3087" w:type="dxa"/>
            <w:vAlign w:val="center"/>
          </w:tcPr>
          <w:p w14:paraId="7B8ABF91" w14:textId="77777777" w:rsidR="00606E3D" w:rsidRDefault="00000000">
            <w:pPr>
              <w:spacing w:line="360" w:lineRule="auto"/>
              <w:rPr>
                <w:szCs w:val="21"/>
              </w:rPr>
            </w:pPr>
            <w:r>
              <w:rPr>
                <w:szCs w:val="21"/>
              </w:rPr>
              <w:t>任何电气装置都不应超负荷运行。</w:t>
            </w:r>
          </w:p>
        </w:tc>
        <w:tc>
          <w:tcPr>
            <w:tcW w:w="2205" w:type="dxa"/>
            <w:vAlign w:val="center"/>
          </w:tcPr>
          <w:p w14:paraId="14E429CB" w14:textId="77777777" w:rsidR="00606E3D" w:rsidRDefault="00000000">
            <w:pPr>
              <w:spacing w:line="360" w:lineRule="auto"/>
              <w:jc w:val="center"/>
              <w:rPr>
                <w:szCs w:val="21"/>
              </w:rPr>
            </w:pPr>
            <w:r>
              <w:rPr>
                <w:szCs w:val="21"/>
              </w:rPr>
              <w:t>《用电安全导则》（</w:t>
            </w:r>
            <w:r>
              <w:rPr>
                <w:szCs w:val="21"/>
              </w:rPr>
              <w:t>GB/T13869-2008</w:t>
            </w:r>
            <w:r>
              <w:rPr>
                <w:szCs w:val="21"/>
              </w:rPr>
              <w:t>）</w:t>
            </w:r>
          </w:p>
          <w:p w14:paraId="10241E00" w14:textId="77777777" w:rsidR="00606E3D" w:rsidRDefault="00000000">
            <w:pPr>
              <w:spacing w:line="360" w:lineRule="auto"/>
              <w:jc w:val="center"/>
              <w:rPr>
                <w:szCs w:val="21"/>
              </w:rPr>
            </w:pPr>
            <w:r>
              <w:rPr>
                <w:szCs w:val="21"/>
              </w:rPr>
              <w:t>第</w:t>
            </w:r>
            <w:r>
              <w:rPr>
                <w:szCs w:val="21"/>
              </w:rPr>
              <w:t>6.4</w:t>
            </w:r>
            <w:r>
              <w:rPr>
                <w:szCs w:val="21"/>
              </w:rPr>
              <w:t>条</w:t>
            </w:r>
          </w:p>
        </w:tc>
        <w:tc>
          <w:tcPr>
            <w:tcW w:w="1890" w:type="dxa"/>
            <w:vAlign w:val="center"/>
          </w:tcPr>
          <w:p w14:paraId="549FA3E4" w14:textId="77777777" w:rsidR="00606E3D" w:rsidRDefault="00000000">
            <w:pPr>
              <w:spacing w:line="360" w:lineRule="auto"/>
              <w:rPr>
                <w:szCs w:val="21"/>
              </w:rPr>
            </w:pPr>
            <w:r>
              <w:rPr>
                <w:szCs w:val="21"/>
              </w:rPr>
              <w:t>该项目的电气装置均在负荷范围内运行。</w:t>
            </w:r>
          </w:p>
        </w:tc>
        <w:tc>
          <w:tcPr>
            <w:tcW w:w="816" w:type="dxa"/>
            <w:vAlign w:val="center"/>
          </w:tcPr>
          <w:p w14:paraId="0B5F3D05" w14:textId="77777777" w:rsidR="00606E3D" w:rsidRDefault="00000000">
            <w:pPr>
              <w:spacing w:line="360" w:lineRule="auto"/>
              <w:jc w:val="center"/>
              <w:rPr>
                <w:szCs w:val="21"/>
              </w:rPr>
            </w:pPr>
            <w:r>
              <w:rPr>
                <w:szCs w:val="21"/>
              </w:rPr>
              <w:t>符合</w:t>
            </w:r>
          </w:p>
        </w:tc>
      </w:tr>
      <w:tr w:rsidR="00606E3D" w14:paraId="1942BB55" w14:textId="77777777">
        <w:trPr>
          <w:jc w:val="center"/>
        </w:trPr>
        <w:tc>
          <w:tcPr>
            <w:tcW w:w="662" w:type="dxa"/>
            <w:vAlign w:val="center"/>
          </w:tcPr>
          <w:p w14:paraId="2F30172B" w14:textId="77777777" w:rsidR="00606E3D" w:rsidRDefault="00606E3D">
            <w:pPr>
              <w:numPr>
                <w:ilvl w:val="0"/>
                <w:numId w:val="18"/>
              </w:numPr>
              <w:spacing w:line="360" w:lineRule="auto"/>
              <w:jc w:val="center"/>
              <w:rPr>
                <w:szCs w:val="21"/>
              </w:rPr>
            </w:pPr>
          </w:p>
        </w:tc>
        <w:tc>
          <w:tcPr>
            <w:tcW w:w="3087" w:type="dxa"/>
            <w:vAlign w:val="center"/>
          </w:tcPr>
          <w:p w14:paraId="62F5A197" w14:textId="77777777" w:rsidR="00606E3D" w:rsidRDefault="00000000">
            <w:pPr>
              <w:spacing w:line="360" w:lineRule="auto"/>
              <w:rPr>
                <w:szCs w:val="21"/>
              </w:rPr>
            </w:pPr>
            <w:r>
              <w:rPr>
                <w:szCs w:val="21"/>
              </w:rPr>
              <w:t>用电产品的电气线路须具备足够的绝缘强度、机械强度和导电能力并应定期检查。</w:t>
            </w:r>
          </w:p>
        </w:tc>
        <w:tc>
          <w:tcPr>
            <w:tcW w:w="2205" w:type="dxa"/>
            <w:vAlign w:val="center"/>
          </w:tcPr>
          <w:p w14:paraId="0444F6F3" w14:textId="77777777" w:rsidR="00606E3D" w:rsidRDefault="00000000">
            <w:pPr>
              <w:spacing w:line="360" w:lineRule="auto"/>
              <w:jc w:val="center"/>
              <w:rPr>
                <w:szCs w:val="21"/>
              </w:rPr>
            </w:pPr>
            <w:r>
              <w:rPr>
                <w:szCs w:val="21"/>
              </w:rPr>
              <w:t>《用电安全导则》（</w:t>
            </w:r>
            <w:r>
              <w:rPr>
                <w:szCs w:val="21"/>
              </w:rPr>
              <w:t>GB/T13869-2008</w:t>
            </w:r>
            <w:r>
              <w:rPr>
                <w:szCs w:val="21"/>
              </w:rPr>
              <w:t>）</w:t>
            </w:r>
          </w:p>
          <w:p w14:paraId="64C27AA1" w14:textId="77777777" w:rsidR="00606E3D" w:rsidRDefault="00000000">
            <w:pPr>
              <w:spacing w:line="360" w:lineRule="auto"/>
              <w:jc w:val="center"/>
              <w:rPr>
                <w:szCs w:val="21"/>
              </w:rPr>
            </w:pPr>
            <w:r>
              <w:rPr>
                <w:szCs w:val="21"/>
              </w:rPr>
              <w:t>第</w:t>
            </w:r>
            <w:r>
              <w:rPr>
                <w:szCs w:val="21"/>
              </w:rPr>
              <w:t>6.7</w:t>
            </w:r>
            <w:r>
              <w:rPr>
                <w:szCs w:val="21"/>
              </w:rPr>
              <w:t>条</w:t>
            </w:r>
          </w:p>
        </w:tc>
        <w:tc>
          <w:tcPr>
            <w:tcW w:w="1890" w:type="dxa"/>
            <w:vAlign w:val="center"/>
          </w:tcPr>
          <w:p w14:paraId="13E74EBA" w14:textId="77777777" w:rsidR="00606E3D" w:rsidRDefault="00000000">
            <w:pPr>
              <w:spacing w:line="360" w:lineRule="auto"/>
              <w:rPr>
                <w:szCs w:val="21"/>
              </w:rPr>
            </w:pPr>
            <w:r>
              <w:rPr>
                <w:szCs w:val="21"/>
              </w:rPr>
              <w:t>该项目电气线路具备足够的绝缘强度、机械强度和导电能力，并进行定期检查。</w:t>
            </w:r>
          </w:p>
        </w:tc>
        <w:tc>
          <w:tcPr>
            <w:tcW w:w="816" w:type="dxa"/>
            <w:vAlign w:val="center"/>
          </w:tcPr>
          <w:p w14:paraId="2BC4000D" w14:textId="77777777" w:rsidR="00606E3D" w:rsidRDefault="00000000">
            <w:pPr>
              <w:spacing w:line="360" w:lineRule="auto"/>
              <w:jc w:val="center"/>
              <w:rPr>
                <w:szCs w:val="21"/>
              </w:rPr>
            </w:pPr>
            <w:r>
              <w:rPr>
                <w:szCs w:val="21"/>
              </w:rPr>
              <w:t>符合</w:t>
            </w:r>
          </w:p>
        </w:tc>
      </w:tr>
    </w:tbl>
    <w:p w14:paraId="30195FBB" w14:textId="77777777" w:rsidR="00606E3D" w:rsidRDefault="00000000">
      <w:pPr>
        <w:spacing w:line="360" w:lineRule="auto"/>
        <w:ind w:firstLineChars="200" w:firstLine="560"/>
        <w:jc w:val="left"/>
        <w:rPr>
          <w:bCs/>
          <w:sz w:val="32"/>
        </w:rPr>
      </w:pPr>
      <w:r>
        <w:rPr>
          <w:rFonts w:ascii="宋体" w:hAnsi="宋体" w:cs="宋体" w:hint="eastAsia"/>
          <w:sz w:val="28"/>
          <w:szCs w:val="28"/>
        </w:rPr>
        <w:t>由上表的检查情况可知：</w:t>
      </w:r>
      <w:proofErr w:type="gramStart"/>
      <w:r>
        <w:rPr>
          <w:rFonts w:ascii="宋体" w:hAnsi="宋体" w:cs="宋体" w:hint="eastAsia"/>
          <w:sz w:val="28"/>
          <w:szCs w:val="28"/>
        </w:rPr>
        <w:t>检查项全符合</w:t>
      </w:r>
      <w:proofErr w:type="gramEnd"/>
      <w:r>
        <w:rPr>
          <w:rFonts w:ascii="宋体" w:hAnsi="宋体" w:cs="宋体" w:hint="eastAsia"/>
          <w:sz w:val="28"/>
          <w:szCs w:val="28"/>
        </w:rPr>
        <w:t>《20kV及以下变电所设计规范》（GB50053-2013）、《低压配电设计规范》（GB 50054-</w:t>
      </w:r>
      <w:r>
        <w:rPr>
          <w:rFonts w:ascii="宋体" w:hAnsi="宋体" w:cs="宋体" w:hint="eastAsia"/>
          <w:sz w:val="28"/>
          <w:szCs w:val="28"/>
        </w:rPr>
        <w:lastRenderedPageBreak/>
        <w:t>2011）、《电气装置安装工程电缆线路施工及验收规范》（GB50168-2018）及《用电安全导则》（GB/T13869-2008）等国家相关的标准规范进行安装、使用符合相关的规范要求。</w:t>
      </w:r>
      <w:bookmarkStart w:id="458" w:name="_Toc8657608"/>
      <w:bookmarkStart w:id="459" w:name="_Toc455045010"/>
      <w:r>
        <w:rPr>
          <w:bCs/>
          <w:sz w:val="32"/>
        </w:rPr>
        <w:br w:type="page"/>
      </w:r>
    </w:p>
    <w:p w14:paraId="587A5715" w14:textId="77777777" w:rsidR="00606E3D" w:rsidRDefault="00000000">
      <w:pPr>
        <w:pStyle w:val="3"/>
        <w:numPr>
          <w:ilvl w:val="0"/>
          <w:numId w:val="0"/>
        </w:numPr>
        <w:adjustRightInd w:val="0"/>
        <w:snapToGrid w:val="0"/>
        <w:spacing w:before="120" w:after="260" w:line="360" w:lineRule="auto"/>
        <w:rPr>
          <w:bCs w:val="0"/>
          <w:sz w:val="32"/>
        </w:rPr>
      </w:pPr>
      <w:bookmarkStart w:id="460" w:name="_Toc8657609"/>
      <w:bookmarkStart w:id="461" w:name="_Toc455045011"/>
      <w:bookmarkStart w:id="462" w:name="_Toc180507092"/>
      <w:bookmarkEnd w:id="458"/>
      <w:bookmarkEnd w:id="459"/>
      <w:r>
        <w:rPr>
          <w:bCs w:val="0"/>
          <w:sz w:val="32"/>
        </w:rPr>
        <w:lastRenderedPageBreak/>
        <w:t>5.4.</w:t>
      </w:r>
      <w:r>
        <w:rPr>
          <w:rFonts w:hint="eastAsia"/>
          <w:bCs w:val="0"/>
          <w:sz w:val="32"/>
        </w:rPr>
        <w:t>2</w:t>
      </w:r>
      <w:r>
        <w:rPr>
          <w:bCs w:val="0"/>
          <w:sz w:val="32"/>
        </w:rPr>
        <w:t>消防评价子单元</w:t>
      </w:r>
      <w:bookmarkEnd w:id="460"/>
      <w:bookmarkEnd w:id="461"/>
      <w:bookmarkEnd w:id="462"/>
    </w:p>
    <w:p w14:paraId="686BABC6" w14:textId="77777777" w:rsidR="00606E3D" w:rsidRDefault="00000000">
      <w:pPr>
        <w:spacing w:line="360" w:lineRule="auto"/>
        <w:ind w:firstLineChars="200" w:firstLine="560"/>
        <w:rPr>
          <w:kern w:val="0"/>
          <w:sz w:val="28"/>
          <w:szCs w:val="28"/>
        </w:rPr>
      </w:pPr>
      <w:r>
        <w:rPr>
          <w:kern w:val="0"/>
          <w:sz w:val="28"/>
          <w:szCs w:val="28"/>
        </w:rPr>
        <w:t>依据《中华人民共和国消防法》、《建筑灭火器配置设计规范》（</w:t>
      </w:r>
      <w:r>
        <w:rPr>
          <w:kern w:val="0"/>
          <w:sz w:val="28"/>
          <w:szCs w:val="28"/>
        </w:rPr>
        <w:t>GB50140-2005</w:t>
      </w:r>
      <w:r>
        <w:rPr>
          <w:kern w:val="0"/>
          <w:sz w:val="28"/>
          <w:szCs w:val="28"/>
        </w:rPr>
        <w:t>）、《建筑设计防火规范（</w:t>
      </w:r>
      <w:r>
        <w:rPr>
          <w:kern w:val="0"/>
          <w:sz w:val="28"/>
          <w:szCs w:val="28"/>
        </w:rPr>
        <w:t>2018</w:t>
      </w:r>
      <w:r>
        <w:rPr>
          <w:kern w:val="0"/>
          <w:sz w:val="28"/>
          <w:szCs w:val="28"/>
        </w:rPr>
        <w:t>年版）》（</w:t>
      </w:r>
      <w:r>
        <w:rPr>
          <w:kern w:val="0"/>
          <w:sz w:val="28"/>
          <w:szCs w:val="28"/>
        </w:rPr>
        <w:t>GB50016-2014</w:t>
      </w:r>
      <w:r>
        <w:rPr>
          <w:kern w:val="0"/>
          <w:sz w:val="28"/>
          <w:szCs w:val="28"/>
        </w:rPr>
        <w:t>）、等相关法律法规、标准规范的要求，对本项目的消防进行安全检查。检查结果见下表。</w:t>
      </w:r>
    </w:p>
    <w:p w14:paraId="05A9C165" w14:textId="77777777" w:rsidR="00606E3D" w:rsidRDefault="00000000">
      <w:pPr>
        <w:spacing w:line="360" w:lineRule="auto"/>
        <w:jc w:val="center"/>
        <w:rPr>
          <w:sz w:val="24"/>
        </w:rPr>
      </w:pPr>
      <w:r>
        <w:rPr>
          <w:sz w:val="24"/>
        </w:rPr>
        <w:t>表</w:t>
      </w:r>
      <w:r>
        <w:rPr>
          <w:sz w:val="24"/>
        </w:rPr>
        <w:t xml:space="preserve">5-8  </w:t>
      </w:r>
      <w:r>
        <w:rPr>
          <w:sz w:val="24"/>
        </w:rPr>
        <w:t>消防安全检查表</w:t>
      </w:r>
    </w:p>
    <w:tbl>
      <w:tblPr>
        <w:tblW w:w="88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2906"/>
        <w:gridCol w:w="1995"/>
        <w:gridCol w:w="2551"/>
        <w:gridCol w:w="742"/>
      </w:tblGrid>
      <w:tr w:rsidR="00606E3D" w14:paraId="4E96CA5B" w14:textId="77777777">
        <w:trPr>
          <w:trHeight w:val="447"/>
          <w:tblHeader/>
          <w:jc w:val="center"/>
        </w:trPr>
        <w:tc>
          <w:tcPr>
            <w:tcW w:w="662" w:type="dxa"/>
            <w:tcBorders>
              <w:top w:val="single" w:sz="4" w:space="0" w:color="auto"/>
              <w:left w:val="single" w:sz="4" w:space="0" w:color="auto"/>
              <w:bottom w:val="single" w:sz="4" w:space="0" w:color="auto"/>
              <w:right w:val="single" w:sz="4" w:space="0" w:color="auto"/>
            </w:tcBorders>
            <w:vAlign w:val="center"/>
          </w:tcPr>
          <w:p w14:paraId="5C6CF9D6" w14:textId="77777777" w:rsidR="00606E3D" w:rsidRDefault="00000000">
            <w:pPr>
              <w:spacing w:line="360" w:lineRule="auto"/>
              <w:jc w:val="center"/>
              <w:rPr>
                <w:b/>
              </w:rPr>
            </w:pPr>
            <w:r>
              <w:rPr>
                <w:b/>
              </w:rPr>
              <w:t>序号</w:t>
            </w:r>
          </w:p>
        </w:tc>
        <w:tc>
          <w:tcPr>
            <w:tcW w:w="2906" w:type="dxa"/>
            <w:tcBorders>
              <w:top w:val="single" w:sz="4" w:space="0" w:color="auto"/>
              <w:left w:val="single" w:sz="4" w:space="0" w:color="auto"/>
              <w:bottom w:val="single" w:sz="4" w:space="0" w:color="auto"/>
              <w:right w:val="single" w:sz="4" w:space="0" w:color="auto"/>
            </w:tcBorders>
            <w:vAlign w:val="center"/>
          </w:tcPr>
          <w:p w14:paraId="5BB95EC8" w14:textId="77777777" w:rsidR="00606E3D" w:rsidRDefault="00000000">
            <w:pPr>
              <w:spacing w:line="360" w:lineRule="auto"/>
              <w:jc w:val="center"/>
              <w:rPr>
                <w:b/>
              </w:rPr>
            </w:pPr>
            <w:r>
              <w:rPr>
                <w:b/>
              </w:rPr>
              <w:t>检查内容</w:t>
            </w:r>
          </w:p>
        </w:tc>
        <w:tc>
          <w:tcPr>
            <w:tcW w:w="1995" w:type="dxa"/>
            <w:tcBorders>
              <w:top w:val="single" w:sz="4" w:space="0" w:color="auto"/>
              <w:left w:val="single" w:sz="4" w:space="0" w:color="auto"/>
              <w:bottom w:val="single" w:sz="4" w:space="0" w:color="auto"/>
              <w:right w:val="single" w:sz="4" w:space="0" w:color="auto"/>
            </w:tcBorders>
            <w:vAlign w:val="center"/>
          </w:tcPr>
          <w:p w14:paraId="717608E7" w14:textId="77777777" w:rsidR="00606E3D" w:rsidRDefault="00000000">
            <w:pPr>
              <w:spacing w:line="360" w:lineRule="auto"/>
              <w:jc w:val="center"/>
              <w:rPr>
                <w:b/>
              </w:rPr>
            </w:pPr>
            <w:r>
              <w:rPr>
                <w:b/>
              </w:rPr>
              <w:t>依据标准</w:t>
            </w:r>
          </w:p>
        </w:tc>
        <w:tc>
          <w:tcPr>
            <w:tcW w:w="2551" w:type="dxa"/>
            <w:tcBorders>
              <w:top w:val="single" w:sz="4" w:space="0" w:color="auto"/>
              <w:left w:val="single" w:sz="4" w:space="0" w:color="auto"/>
              <w:bottom w:val="single" w:sz="4" w:space="0" w:color="auto"/>
              <w:right w:val="single" w:sz="4" w:space="0" w:color="auto"/>
            </w:tcBorders>
            <w:vAlign w:val="center"/>
          </w:tcPr>
          <w:p w14:paraId="5840757C" w14:textId="77777777" w:rsidR="00606E3D" w:rsidRDefault="00000000">
            <w:pPr>
              <w:spacing w:line="360" w:lineRule="auto"/>
              <w:jc w:val="center"/>
              <w:rPr>
                <w:b/>
              </w:rPr>
            </w:pPr>
            <w:r>
              <w:rPr>
                <w:b/>
              </w:rPr>
              <w:t>检查情况</w:t>
            </w:r>
          </w:p>
        </w:tc>
        <w:tc>
          <w:tcPr>
            <w:tcW w:w="742" w:type="dxa"/>
            <w:tcBorders>
              <w:top w:val="single" w:sz="4" w:space="0" w:color="auto"/>
              <w:left w:val="single" w:sz="4" w:space="0" w:color="auto"/>
              <w:bottom w:val="single" w:sz="4" w:space="0" w:color="auto"/>
              <w:right w:val="single" w:sz="4" w:space="0" w:color="auto"/>
            </w:tcBorders>
            <w:vAlign w:val="center"/>
          </w:tcPr>
          <w:p w14:paraId="3BE801B8" w14:textId="77777777" w:rsidR="00606E3D" w:rsidRDefault="00000000">
            <w:pPr>
              <w:spacing w:line="360" w:lineRule="auto"/>
              <w:jc w:val="center"/>
              <w:rPr>
                <w:b/>
              </w:rPr>
            </w:pPr>
            <w:r>
              <w:rPr>
                <w:b/>
              </w:rPr>
              <w:t>检查结果</w:t>
            </w:r>
          </w:p>
        </w:tc>
      </w:tr>
      <w:tr w:rsidR="00606E3D" w14:paraId="3F2657BD" w14:textId="77777777">
        <w:trPr>
          <w:trHeight w:val="1218"/>
          <w:jc w:val="center"/>
        </w:trPr>
        <w:tc>
          <w:tcPr>
            <w:tcW w:w="662" w:type="dxa"/>
            <w:tcBorders>
              <w:top w:val="single" w:sz="4" w:space="0" w:color="auto"/>
              <w:left w:val="single" w:sz="4" w:space="0" w:color="auto"/>
              <w:bottom w:val="single" w:sz="4" w:space="0" w:color="auto"/>
              <w:right w:val="single" w:sz="4" w:space="0" w:color="auto"/>
            </w:tcBorders>
            <w:vAlign w:val="center"/>
          </w:tcPr>
          <w:p w14:paraId="09DDEF16" w14:textId="77777777" w:rsidR="00606E3D" w:rsidRDefault="00606E3D">
            <w:pPr>
              <w:numPr>
                <w:ilvl w:val="0"/>
                <w:numId w:val="19"/>
              </w:numPr>
              <w:spacing w:line="360" w:lineRule="auto"/>
              <w:jc w:val="center"/>
            </w:pPr>
          </w:p>
        </w:tc>
        <w:tc>
          <w:tcPr>
            <w:tcW w:w="2906" w:type="dxa"/>
            <w:tcBorders>
              <w:top w:val="single" w:sz="4" w:space="0" w:color="auto"/>
              <w:left w:val="single" w:sz="4" w:space="0" w:color="auto"/>
              <w:bottom w:val="single" w:sz="4" w:space="0" w:color="auto"/>
              <w:right w:val="single" w:sz="4" w:space="0" w:color="auto"/>
            </w:tcBorders>
            <w:vAlign w:val="center"/>
          </w:tcPr>
          <w:p w14:paraId="2229D34B" w14:textId="77777777" w:rsidR="00606E3D" w:rsidRDefault="00000000">
            <w:pPr>
              <w:spacing w:line="360" w:lineRule="auto"/>
            </w:pPr>
            <w:r>
              <w:t>按照国家标准、行业标准配置消防设施、器材，设置消防安全标志，并定期组织检验、维修，确保完好有效。</w:t>
            </w:r>
          </w:p>
        </w:tc>
        <w:tc>
          <w:tcPr>
            <w:tcW w:w="1995" w:type="dxa"/>
            <w:tcBorders>
              <w:top w:val="single" w:sz="4" w:space="0" w:color="auto"/>
              <w:left w:val="single" w:sz="4" w:space="0" w:color="auto"/>
              <w:bottom w:val="single" w:sz="4" w:space="0" w:color="auto"/>
              <w:right w:val="single" w:sz="4" w:space="0" w:color="auto"/>
            </w:tcBorders>
            <w:vAlign w:val="center"/>
          </w:tcPr>
          <w:p w14:paraId="399BB5D8" w14:textId="77777777" w:rsidR="00606E3D" w:rsidRDefault="00000000">
            <w:pPr>
              <w:spacing w:line="360" w:lineRule="auto"/>
              <w:jc w:val="center"/>
            </w:pPr>
            <w:r>
              <w:t>《中华人民共和国消防法》</w:t>
            </w:r>
          </w:p>
          <w:p w14:paraId="259BF1E4" w14:textId="77777777" w:rsidR="00606E3D" w:rsidRDefault="00000000">
            <w:pPr>
              <w:spacing w:line="360" w:lineRule="auto"/>
              <w:jc w:val="center"/>
            </w:pPr>
            <w:r>
              <w:t>第十六条（二）</w:t>
            </w:r>
          </w:p>
        </w:tc>
        <w:tc>
          <w:tcPr>
            <w:tcW w:w="2551" w:type="dxa"/>
            <w:tcBorders>
              <w:top w:val="single" w:sz="4" w:space="0" w:color="auto"/>
              <w:left w:val="single" w:sz="4" w:space="0" w:color="auto"/>
              <w:bottom w:val="single" w:sz="4" w:space="0" w:color="auto"/>
              <w:right w:val="single" w:sz="4" w:space="0" w:color="auto"/>
            </w:tcBorders>
            <w:vAlign w:val="center"/>
          </w:tcPr>
          <w:p w14:paraId="6A9B8A2C" w14:textId="77777777" w:rsidR="00606E3D" w:rsidRDefault="00000000">
            <w:pPr>
              <w:spacing w:line="360" w:lineRule="auto"/>
              <w:rPr>
                <w:szCs w:val="21"/>
              </w:rPr>
            </w:pPr>
            <w:r>
              <w:rPr>
                <w:szCs w:val="21"/>
              </w:rPr>
              <w:t>该项目</w:t>
            </w:r>
            <w:r>
              <w:rPr>
                <w:rFonts w:hint="eastAsia"/>
                <w:szCs w:val="21"/>
              </w:rPr>
              <w:t>在原料库门口、成品库门口、主厂房墙上、试验厂房墙上、配电室、</w:t>
            </w:r>
          </w:p>
          <w:p w14:paraId="6C10ABB9" w14:textId="77777777" w:rsidR="00606E3D" w:rsidRDefault="00000000">
            <w:pPr>
              <w:spacing w:line="360" w:lineRule="auto"/>
            </w:pPr>
            <w:r>
              <w:rPr>
                <w:rFonts w:hint="eastAsia"/>
                <w:szCs w:val="21"/>
              </w:rPr>
              <w:t>装车</w:t>
            </w:r>
            <w:proofErr w:type="gramStart"/>
            <w:r>
              <w:rPr>
                <w:rFonts w:hint="eastAsia"/>
                <w:szCs w:val="21"/>
              </w:rPr>
              <w:t>皮带室</w:t>
            </w:r>
            <w:proofErr w:type="gramEnd"/>
            <w:r>
              <w:rPr>
                <w:rFonts w:hint="eastAsia"/>
                <w:szCs w:val="21"/>
              </w:rPr>
              <w:t>门口</w:t>
            </w:r>
            <w:r>
              <w:rPr>
                <w:szCs w:val="21"/>
              </w:rPr>
              <w:t>配备了灭火器。</w:t>
            </w:r>
          </w:p>
        </w:tc>
        <w:tc>
          <w:tcPr>
            <w:tcW w:w="742" w:type="dxa"/>
            <w:tcBorders>
              <w:top w:val="single" w:sz="4" w:space="0" w:color="auto"/>
              <w:left w:val="single" w:sz="4" w:space="0" w:color="auto"/>
              <w:bottom w:val="single" w:sz="4" w:space="0" w:color="auto"/>
              <w:right w:val="single" w:sz="4" w:space="0" w:color="auto"/>
            </w:tcBorders>
            <w:vAlign w:val="center"/>
          </w:tcPr>
          <w:p w14:paraId="5698CE11" w14:textId="77777777" w:rsidR="00606E3D" w:rsidRDefault="00000000">
            <w:pPr>
              <w:spacing w:line="360" w:lineRule="auto"/>
              <w:jc w:val="center"/>
              <w:rPr>
                <w:szCs w:val="21"/>
              </w:rPr>
            </w:pPr>
            <w:r>
              <w:rPr>
                <w:szCs w:val="21"/>
              </w:rPr>
              <w:t>符合</w:t>
            </w:r>
          </w:p>
        </w:tc>
      </w:tr>
      <w:tr w:rsidR="00606E3D" w14:paraId="06458A9C" w14:textId="77777777">
        <w:trPr>
          <w:trHeight w:val="912"/>
          <w:jc w:val="center"/>
        </w:trPr>
        <w:tc>
          <w:tcPr>
            <w:tcW w:w="662" w:type="dxa"/>
            <w:tcBorders>
              <w:top w:val="single" w:sz="4" w:space="0" w:color="auto"/>
              <w:left w:val="single" w:sz="4" w:space="0" w:color="auto"/>
              <w:bottom w:val="single" w:sz="4" w:space="0" w:color="auto"/>
              <w:right w:val="single" w:sz="4" w:space="0" w:color="auto"/>
            </w:tcBorders>
            <w:vAlign w:val="center"/>
          </w:tcPr>
          <w:p w14:paraId="3D00C746" w14:textId="77777777" w:rsidR="00606E3D" w:rsidRDefault="00606E3D">
            <w:pPr>
              <w:numPr>
                <w:ilvl w:val="0"/>
                <w:numId w:val="19"/>
              </w:numPr>
              <w:spacing w:line="360" w:lineRule="auto"/>
              <w:jc w:val="center"/>
            </w:pPr>
          </w:p>
        </w:tc>
        <w:tc>
          <w:tcPr>
            <w:tcW w:w="2906" w:type="dxa"/>
            <w:tcBorders>
              <w:top w:val="single" w:sz="4" w:space="0" w:color="auto"/>
              <w:left w:val="single" w:sz="4" w:space="0" w:color="auto"/>
              <w:bottom w:val="single" w:sz="4" w:space="0" w:color="auto"/>
              <w:right w:val="single" w:sz="4" w:space="0" w:color="auto"/>
            </w:tcBorders>
            <w:vAlign w:val="center"/>
          </w:tcPr>
          <w:p w14:paraId="61E9AB8F" w14:textId="77777777" w:rsidR="00606E3D" w:rsidRDefault="00000000">
            <w:pPr>
              <w:spacing w:line="360" w:lineRule="auto"/>
              <w:rPr>
                <w:szCs w:val="21"/>
              </w:rPr>
            </w:pPr>
            <w:r>
              <w:rPr>
                <w:szCs w:val="21"/>
              </w:rPr>
              <w:t>工厂、仓库区内应设置消防车道。</w:t>
            </w:r>
          </w:p>
          <w:p w14:paraId="5C6772B3" w14:textId="77777777" w:rsidR="00606E3D" w:rsidRDefault="00000000">
            <w:pPr>
              <w:spacing w:line="360" w:lineRule="auto"/>
              <w:rPr>
                <w:szCs w:val="21"/>
              </w:rPr>
            </w:pPr>
            <w:r>
              <w:rPr>
                <w:szCs w:val="21"/>
              </w:rPr>
              <w:t>占地面积大于</w:t>
            </w:r>
            <w:r>
              <w:rPr>
                <w:szCs w:val="21"/>
              </w:rPr>
              <w:t>3000m</w:t>
            </w:r>
            <w:r>
              <w:rPr>
                <w:szCs w:val="21"/>
                <w:vertAlign w:val="superscript"/>
              </w:rPr>
              <w:t>2</w:t>
            </w:r>
            <w:r>
              <w:rPr>
                <w:szCs w:val="21"/>
              </w:rPr>
              <w:t>的甲、乙、丙类厂房或占地面积大于</w:t>
            </w:r>
            <w:r>
              <w:rPr>
                <w:szCs w:val="21"/>
              </w:rPr>
              <w:t xml:space="preserve"> 1500m</w:t>
            </w:r>
            <w:r>
              <w:rPr>
                <w:szCs w:val="21"/>
                <w:vertAlign w:val="superscript"/>
              </w:rPr>
              <w:t>2</w:t>
            </w:r>
            <w:r>
              <w:rPr>
                <w:szCs w:val="21"/>
              </w:rPr>
              <w:t>的乙、丙类仓库，应设置</w:t>
            </w:r>
            <w:proofErr w:type="gramStart"/>
            <w:r>
              <w:rPr>
                <w:szCs w:val="21"/>
              </w:rPr>
              <w:t>环形消防</w:t>
            </w:r>
            <w:proofErr w:type="gramEnd"/>
            <w:r>
              <w:rPr>
                <w:szCs w:val="21"/>
              </w:rPr>
              <w:t>车道，确有困难时，应沿建筑物的两个长边设置消防车道。</w:t>
            </w:r>
          </w:p>
        </w:tc>
        <w:tc>
          <w:tcPr>
            <w:tcW w:w="1995" w:type="dxa"/>
            <w:tcBorders>
              <w:top w:val="single" w:sz="4" w:space="0" w:color="auto"/>
              <w:left w:val="single" w:sz="4" w:space="0" w:color="auto"/>
              <w:bottom w:val="single" w:sz="4" w:space="0" w:color="auto"/>
              <w:right w:val="single" w:sz="4" w:space="0" w:color="auto"/>
            </w:tcBorders>
            <w:vAlign w:val="center"/>
          </w:tcPr>
          <w:p w14:paraId="07A8307F" w14:textId="77777777" w:rsidR="00606E3D" w:rsidRDefault="00000000">
            <w:pPr>
              <w:spacing w:line="360" w:lineRule="auto"/>
              <w:jc w:val="center"/>
              <w:rPr>
                <w:kern w:val="0"/>
                <w:szCs w:val="21"/>
              </w:rPr>
            </w:pPr>
            <w:r>
              <w:rPr>
                <w:kern w:val="0"/>
                <w:szCs w:val="21"/>
              </w:rPr>
              <w:t>《建筑设计防火规范（</w:t>
            </w:r>
            <w:r>
              <w:rPr>
                <w:kern w:val="0"/>
                <w:szCs w:val="21"/>
              </w:rPr>
              <w:t>2018</w:t>
            </w:r>
            <w:r>
              <w:rPr>
                <w:kern w:val="0"/>
                <w:szCs w:val="21"/>
              </w:rPr>
              <w:t>年版）》</w:t>
            </w:r>
          </w:p>
          <w:p w14:paraId="5A592817" w14:textId="77777777" w:rsidR="00606E3D" w:rsidRDefault="00000000">
            <w:pPr>
              <w:spacing w:line="360" w:lineRule="auto"/>
              <w:jc w:val="center"/>
              <w:rPr>
                <w:kern w:val="0"/>
                <w:szCs w:val="21"/>
              </w:rPr>
            </w:pPr>
            <w:r>
              <w:rPr>
                <w:kern w:val="0"/>
                <w:szCs w:val="21"/>
              </w:rPr>
              <w:t>（</w:t>
            </w:r>
            <w:r>
              <w:rPr>
                <w:kern w:val="0"/>
                <w:szCs w:val="21"/>
              </w:rPr>
              <w:t>GB 50016-2014</w:t>
            </w:r>
            <w:r>
              <w:rPr>
                <w:kern w:val="0"/>
                <w:szCs w:val="21"/>
              </w:rPr>
              <w:t>）</w:t>
            </w:r>
          </w:p>
          <w:p w14:paraId="2963DDC9" w14:textId="77777777" w:rsidR="00606E3D" w:rsidRDefault="00000000">
            <w:pPr>
              <w:spacing w:line="360" w:lineRule="auto"/>
              <w:jc w:val="center"/>
              <w:rPr>
                <w:kern w:val="0"/>
                <w:szCs w:val="21"/>
              </w:rPr>
            </w:pPr>
            <w:r>
              <w:rPr>
                <w:kern w:val="0"/>
                <w:szCs w:val="21"/>
              </w:rPr>
              <w:t>第</w:t>
            </w:r>
            <w:r>
              <w:rPr>
                <w:kern w:val="0"/>
                <w:szCs w:val="21"/>
              </w:rPr>
              <w:t>7.1.3</w:t>
            </w:r>
            <w:r>
              <w:rPr>
                <w:kern w:val="0"/>
                <w:szCs w:val="21"/>
              </w:rPr>
              <w:t>条</w:t>
            </w:r>
          </w:p>
        </w:tc>
        <w:tc>
          <w:tcPr>
            <w:tcW w:w="2551" w:type="dxa"/>
            <w:tcBorders>
              <w:top w:val="single" w:sz="4" w:space="0" w:color="auto"/>
              <w:left w:val="single" w:sz="4" w:space="0" w:color="auto"/>
              <w:bottom w:val="single" w:sz="4" w:space="0" w:color="auto"/>
              <w:right w:val="single" w:sz="4" w:space="0" w:color="auto"/>
            </w:tcBorders>
            <w:vAlign w:val="center"/>
          </w:tcPr>
          <w:p w14:paraId="77404347" w14:textId="77777777" w:rsidR="00606E3D" w:rsidRDefault="00000000">
            <w:pPr>
              <w:spacing w:line="360" w:lineRule="auto"/>
              <w:rPr>
                <w:kern w:val="0"/>
                <w:szCs w:val="21"/>
              </w:rPr>
            </w:pPr>
            <w:r>
              <w:rPr>
                <w:kern w:val="0"/>
                <w:szCs w:val="21"/>
              </w:rPr>
              <w:t>该项目</w:t>
            </w:r>
            <w:r>
              <w:rPr>
                <w:rFonts w:hint="eastAsia"/>
                <w:kern w:val="0"/>
                <w:szCs w:val="21"/>
              </w:rPr>
              <w:t>在车间、仓库区内设置了消防车道</w:t>
            </w:r>
          </w:p>
        </w:tc>
        <w:tc>
          <w:tcPr>
            <w:tcW w:w="742" w:type="dxa"/>
            <w:tcBorders>
              <w:top w:val="single" w:sz="4" w:space="0" w:color="auto"/>
              <w:left w:val="single" w:sz="4" w:space="0" w:color="auto"/>
              <w:bottom w:val="single" w:sz="4" w:space="0" w:color="auto"/>
              <w:right w:val="single" w:sz="4" w:space="0" w:color="auto"/>
            </w:tcBorders>
            <w:vAlign w:val="center"/>
          </w:tcPr>
          <w:p w14:paraId="77620422" w14:textId="77777777" w:rsidR="00606E3D" w:rsidRDefault="00000000">
            <w:pPr>
              <w:spacing w:line="360" w:lineRule="auto"/>
              <w:jc w:val="center"/>
              <w:rPr>
                <w:kern w:val="0"/>
                <w:szCs w:val="21"/>
              </w:rPr>
            </w:pPr>
            <w:r>
              <w:rPr>
                <w:kern w:val="0"/>
                <w:szCs w:val="21"/>
              </w:rPr>
              <w:t>符合</w:t>
            </w:r>
          </w:p>
        </w:tc>
      </w:tr>
      <w:tr w:rsidR="00606E3D" w14:paraId="4E62F23E" w14:textId="77777777">
        <w:trPr>
          <w:trHeight w:val="1218"/>
          <w:jc w:val="center"/>
        </w:trPr>
        <w:tc>
          <w:tcPr>
            <w:tcW w:w="662" w:type="dxa"/>
            <w:tcBorders>
              <w:top w:val="single" w:sz="4" w:space="0" w:color="auto"/>
              <w:left w:val="single" w:sz="4" w:space="0" w:color="auto"/>
              <w:bottom w:val="single" w:sz="4" w:space="0" w:color="auto"/>
              <w:right w:val="single" w:sz="4" w:space="0" w:color="auto"/>
            </w:tcBorders>
            <w:vAlign w:val="center"/>
          </w:tcPr>
          <w:p w14:paraId="34E338B2" w14:textId="77777777" w:rsidR="00606E3D" w:rsidRDefault="00606E3D">
            <w:pPr>
              <w:numPr>
                <w:ilvl w:val="0"/>
                <w:numId w:val="19"/>
              </w:numPr>
              <w:spacing w:line="360" w:lineRule="auto"/>
              <w:jc w:val="center"/>
            </w:pPr>
          </w:p>
        </w:tc>
        <w:tc>
          <w:tcPr>
            <w:tcW w:w="2906" w:type="dxa"/>
            <w:tcBorders>
              <w:top w:val="single" w:sz="4" w:space="0" w:color="auto"/>
              <w:left w:val="single" w:sz="4" w:space="0" w:color="auto"/>
              <w:bottom w:val="single" w:sz="4" w:space="0" w:color="auto"/>
              <w:right w:val="single" w:sz="4" w:space="0" w:color="auto"/>
            </w:tcBorders>
            <w:vAlign w:val="center"/>
          </w:tcPr>
          <w:p w14:paraId="0C02DD15" w14:textId="77777777" w:rsidR="00606E3D" w:rsidRDefault="00000000">
            <w:pPr>
              <w:spacing w:line="360" w:lineRule="auto"/>
              <w:rPr>
                <w:szCs w:val="21"/>
              </w:rPr>
            </w:pPr>
            <w:r>
              <w:rPr>
                <w:szCs w:val="21"/>
              </w:rPr>
              <w:t>灭火器的类型选择</w:t>
            </w:r>
          </w:p>
          <w:p w14:paraId="64E82EFE" w14:textId="77777777" w:rsidR="00606E3D" w:rsidRDefault="00000000">
            <w:pPr>
              <w:spacing w:line="360" w:lineRule="auto"/>
              <w:rPr>
                <w:szCs w:val="21"/>
              </w:rPr>
            </w:pPr>
            <w:r>
              <w:rPr>
                <w:szCs w:val="21"/>
              </w:rPr>
              <w:t xml:space="preserve">A </w:t>
            </w:r>
            <w:r>
              <w:rPr>
                <w:szCs w:val="21"/>
              </w:rPr>
              <w:t>类火灾场所应选择水型灭火器、磷酸铵盐干粉灭火器、泡沫灭火器或卤代烷灭火器。</w:t>
            </w:r>
          </w:p>
          <w:p w14:paraId="3A5FA13D" w14:textId="77777777" w:rsidR="00606E3D" w:rsidRDefault="00000000">
            <w:pPr>
              <w:spacing w:line="360" w:lineRule="auto"/>
              <w:rPr>
                <w:szCs w:val="21"/>
              </w:rPr>
            </w:pPr>
            <w:r>
              <w:rPr>
                <w:szCs w:val="21"/>
              </w:rPr>
              <w:t>B</w:t>
            </w:r>
            <w:r>
              <w:rPr>
                <w:szCs w:val="21"/>
              </w:rPr>
              <w:t>类火灾场所应选择泡沫灭火器、碳酸氢钠干粉灭火器、磷酸铵盐干粉灭火器、二氧化碳灭火器、灭</w:t>
            </w:r>
            <w:r>
              <w:rPr>
                <w:szCs w:val="21"/>
              </w:rPr>
              <w:t>B</w:t>
            </w:r>
            <w:r>
              <w:rPr>
                <w:szCs w:val="21"/>
              </w:rPr>
              <w:t>类火灾的水型灭火器或卤代烷灭火器。极性溶</w:t>
            </w:r>
            <w:r>
              <w:rPr>
                <w:szCs w:val="21"/>
              </w:rPr>
              <w:lastRenderedPageBreak/>
              <w:t>剂的</w:t>
            </w:r>
            <w:r>
              <w:rPr>
                <w:szCs w:val="21"/>
              </w:rPr>
              <w:t>B</w:t>
            </w:r>
            <w:r>
              <w:rPr>
                <w:szCs w:val="21"/>
              </w:rPr>
              <w:t>类火灾场所</w:t>
            </w:r>
            <w:proofErr w:type="gramStart"/>
            <w:r>
              <w:rPr>
                <w:szCs w:val="21"/>
              </w:rPr>
              <w:t>应选择灭</w:t>
            </w:r>
            <w:proofErr w:type="gramEnd"/>
            <w:r>
              <w:rPr>
                <w:szCs w:val="21"/>
              </w:rPr>
              <w:t>B</w:t>
            </w:r>
            <w:r>
              <w:rPr>
                <w:szCs w:val="21"/>
              </w:rPr>
              <w:t>类火灾</w:t>
            </w:r>
            <w:proofErr w:type="gramStart"/>
            <w:r>
              <w:rPr>
                <w:szCs w:val="21"/>
              </w:rPr>
              <w:t>的抗溶性</w:t>
            </w:r>
            <w:proofErr w:type="gramEnd"/>
            <w:r>
              <w:rPr>
                <w:szCs w:val="21"/>
              </w:rPr>
              <w:t>灭火器。</w:t>
            </w:r>
          </w:p>
          <w:p w14:paraId="01B96845" w14:textId="77777777" w:rsidR="00606E3D" w:rsidRDefault="00000000">
            <w:pPr>
              <w:spacing w:line="360" w:lineRule="auto"/>
              <w:rPr>
                <w:szCs w:val="21"/>
              </w:rPr>
            </w:pPr>
            <w:r>
              <w:rPr>
                <w:szCs w:val="21"/>
              </w:rPr>
              <w:t xml:space="preserve">C </w:t>
            </w:r>
            <w:r>
              <w:rPr>
                <w:szCs w:val="21"/>
              </w:rPr>
              <w:t>类火灾场所应选择磷酸铵盐干粉灭火器、碳酸氢钠干粉灭火器、二氧化碳灭火器或卤代烷灭火器。</w:t>
            </w:r>
          </w:p>
          <w:p w14:paraId="40E1E101" w14:textId="77777777" w:rsidR="00606E3D" w:rsidRDefault="00000000">
            <w:pPr>
              <w:spacing w:line="360" w:lineRule="auto"/>
              <w:rPr>
                <w:szCs w:val="21"/>
              </w:rPr>
            </w:pPr>
            <w:r>
              <w:rPr>
                <w:szCs w:val="21"/>
              </w:rPr>
              <w:t>D</w:t>
            </w:r>
            <w:r>
              <w:rPr>
                <w:szCs w:val="21"/>
              </w:rPr>
              <w:t>类火灾场所应选择扑灭金属火灾的专用灭火器。</w:t>
            </w:r>
          </w:p>
          <w:p w14:paraId="3481B736" w14:textId="77777777" w:rsidR="00606E3D" w:rsidRDefault="00000000">
            <w:pPr>
              <w:spacing w:line="360" w:lineRule="auto"/>
              <w:rPr>
                <w:szCs w:val="21"/>
              </w:rPr>
            </w:pPr>
            <w:r>
              <w:rPr>
                <w:szCs w:val="21"/>
              </w:rPr>
              <w:t>E</w:t>
            </w:r>
            <w:r>
              <w:rPr>
                <w:szCs w:val="21"/>
              </w:rPr>
              <w:t>类火灾场所应选择磷酸铵盐干粉灭火器、碳酸氢钠干粉灭火器、卤代烷灭火器或二氧化碳灭火器，但不得选用装有金属喇叭喷筒的二氧化碳灭火器。</w:t>
            </w:r>
          </w:p>
          <w:p w14:paraId="6F5E66E9" w14:textId="77777777" w:rsidR="00606E3D" w:rsidRDefault="00000000">
            <w:pPr>
              <w:spacing w:line="360" w:lineRule="auto"/>
              <w:rPr>
                <w:szCs w:val="21"/>
              </w:rPr>
            </w:pPr>
            <w:r>
              <w:rPr>
                <w:szCs w:val="21"/>
              </w:rPr>
              <w:t>非必要场所不应配置卤代烷灭火器。非必要场所的</w:t>
            </w:r>
            <w:proofErr w:type="gramStart"/>
            <w:r>
              <w:rPr>
                <w:szCs w:val="21"/>
              </w:rPr>
              <w:t>举例见</w:t>
            </w:r>
            <w:proofErr w:type="gramEnd"/>
            <w:r>
              <w:rPr>
                <w:szCs w:val="21"/>
              </w:rPr>
              <w:t>本规范附录</w:t>
            </w:r>
            <w:r>
              <w:rPr>
                <w:szCs w:val="21"/>
              </w:rPr>
              <w:t>F</w:t>
            </w:r>
            <w:r>
              <w:rPr>
                <w:szCs w:val="21"/>
              </w:rPr>
              <w:t>。必要场所可配置卤代烷灭火器。</w:t>
            </w:r>
          </w:p>
        </w:tc>
        <w:tc>
          <w:tcPr>
            <w:tcW w:w="1995" w:type="dxa"/>
            <w:tcBorders>
              <w:top w:val="single" w:sz="4" w:space="0" w:color="auto"/>
              <w:left w:val="single" w:sz="4" w:space="0" w:color="auto"/>
              <w:bottom w:val="single" w:sz="4" w:space="0" w:color="auto"/>
              <w:right w:val="single" w:sz="4" w:space="0" w:color="auto"/>
            </w:tcBorders>
            <w:vAlign w:val="center"/>
          </w:tcPr>
          <w:p w14:paraId="139EDFC0" w14:textId="77777777" w:rsidR="00606E3D" w:rsidRDefault="00000000">
            <w:pPr>
              <w:spacing w:line="360" w:lineRule="auto"/>
              <w:jc w:val="center"/>
              <w:rPr>
                <w:kern w:val="0"/>
                <w:szCs w:val="21"/>
              </w:rPr>
            </w:pPr>
            <w:r>
              <w:rPr>
                <w:kern w:val="0"/>
                <w:szCs w:val="21"/>
              </w:rPr>
              <w:lastRenderedPageBreak/>
              <w:t>《建筑灭火器配置设计规范》（</w:t>
            </w:r>
            <w:r>
              <w:rPr>
                <w:kern w:val="0"/>
                <w:szCs w:val="21"/>
              </w:rPr>
              <w:t>GB50140-2005</w:t>
            </w:r>
            <w:r>
              <w:rPr>
                <w:kern w:val="0"/>
                <w:szCs w:val="21"/>
              </w:rPr>
              <w:t>）</w:t>
            </w:r>
          </w:p>
          <w:p w14:paraId="50FA79D4" w14:textId="77777777" w:rsidR="00606E3D" w:rsidRDefault="00000000">
            <w:pPr>
              <w:spacing w:line="360" w:lineRule="auto"/>
              <w:jc w:val="center"/>
              <w:rPr>
                <w:kern w:val="0"/>
                <w:szCs w:val="21"/>
              </w:rPr>
            </w:pPr>
            <w:r>
              <w:rPr>
                <w:kern w:val="0"/>
                <w:szCs w:val="21"/>
              </w:rPr>
              <w:t>4.2</w:t>
            </w:r>
          </w:p>
        </w:tc>
        <w:tc>
          <w:tcPr>
            <w:tcW w:w="2551" w:type="dxa"/>
            <w:tcBorders>
              <w:top w:val="single" w:sz="4" w:space="0" w:color="auto"/>
              <w:left w:val="single" w:sz="4" w:space="0" w:color="auto"/>
              <w:bottom w:val="single" w:sz="4" w:space="0" w:color="auto"/>
              <w:right w:val="single" w:sz="4" w:space="0" w:color="auto"/>
            </w:tcBorders>
            <w:vAlign w:val="center"/>
          </w:tcPr>
          <w:p w14:paraId="342092E2" w14:textId="77777777" w:rsidR="00606E3D" w:rsidRDefault="00000000">
            <w:pPr>
              <w:spacing w:line="360" w:lineRule="auto"/>
              <w:rPr>
                <w:kern w:val="0"/>
                <w:szCs w:val="21"/>
              </w:rPr>
            </w:pPr>
            <w:r>
              <w:rPr>
                <w:kern w:val="0"/>
                <w:szCs w:val="21"/>
              </w:rPr>
              <w:t>灭火器选用符合要求。</w:t>
            </w:r>
          </w:p>
        </w:tc>
        <w:tc>
          <w:tcPr>
            <w:tcW w:w="742" w:type="dxa"/>
            <w:tcBorders>
              <w:top w:val="single" w:sz="4" w:space="0" w:color="auto"/>
              <w:left w:val="single" w:sz="4" w:space="0" w:color="auto"/>
              <w:bottom w:val="single" w:sz="4" w:space="0" w:color="auto"/>
              <w:right w:val="single" w:sz="4" w:space="0" w:color="auto"/>
            </w:tcBorders>
            <w:vAlign w:val="center"/>
          </w:tcPr>
          <w:p w14:paraId="60AFABE9" w14:textId="77777777" w:rsidR="00606E3D" w:rsidRDefault="00000000">
            <w:pPr>
              <w:spacing w:line="360" w:lineRule="auto"/>
              <w:jc w:val="center"/>
              <w:rPr>
                <w:kern w:val="0"/>
                <w:szCs w:val="21"/>
              </w:rPr>
            </w:pPr>
            <w:r>
              <w:rPr>
                <w:kern w:val="0"/>
                <w:szCs w:val="21"/>
              </w:rPr>
              <w:t>符合</w:t>
            </w:r>
          </w:p>
        </w:tc>
      </w:tr>
      <w:tr w:rsidR="00606E3D" w14:paraId="29502C6E" w14:textId="77777777">
        <w:trPr>
          <w:trHeight w:val="624"/>
          <w:jc w:val="center"/>
        </w:trPr>
        <w:tc>
          <w:tcPr>
            <w:tcW w:w="662" w:type="dxa"/>
            <w:tcBorders>
              <w:top w:val="single" w:sz="4" w:space="0" w:color="auto"/>
              <w:left w:val="single" w:sz="4" w:space="0" w:color="auto"/>
              <w:bottom w:val="single" w:sz="4" w:space="0" w:color="auto"/>
              <w:right w:val="single" w:sz="4" w:space="0" w:color="auto"/>
            </w:tcBorders>
            <w:vAlign w:val="center"/>
          </w:tcPr>
          <w:p w14:paraId="44F4243E" w14:textId="77777777" w:rsidR="00606E3D" w:rsidRDefault="00606E3D">
            <w:pPr>
              <w:numPr>
                <w:ilvl w:val="0"/>
                <w:numId w:val="19"/>
              </w:numPr>
              <w:spacing w:line="360" w:lineRule="auto"/>
              <w:jc w:val="center"/>
            </w:pPr>
          </w:p>
        </w:tc>
        <w:tc>
          <w:tcPr>
            <w:tcW w:w="2906" w:type="dxa"/>
            <w:tcBorders>
              <w:top w:val="single" w:sz="4" w:space="0" w:color="auto"/>
              <w:left w:val="single" w:sz="4" w:space="0" w:color="auto"/>
              <w:bottom w:val="single" w:sz="4" w:space="0" w:color="auto"/>
              <w:right w:val="single" w:sz="4" w:space="0" w:color="auto"/>
            </w:tcBorders>
            <w:vAlign w:val="center"/>
          </w:tcPr>
          <w:p w14:paraId="651F31B1" w14:textId="77777777" w:rsidR="00606E3D" w:rsidRDefault="00000000">
            <w:pPr>
              <w:spacing w:line="360" w:lineRule="auto"/>
              <w:rPr>
                <w:szCs w:val="21"/>
              </w:rPr>
            </w:pPr>
            <w:r>
              <w:rPr>
                <w:szCs w:val="21"/>
              </w:rPr>
              <w:t>灭火器应设置在位置明显和便于取用的地点，且不得影响安全疏散。</w:t>
            </w:r>
          </w:p>
        </w:tc>
        <w:tc>
          <w:tcPr>
            <w:tcW w:w="1995" w:type="dxa"/>
            <w:tcBorders>
              <w:top w:val="single" w:sz="4" w:space="0" w:color="auto"/>
              <w:left w:val="single" w:sz="4" w:space="0" w:color="auto"/>
              <w:bottom w:val="single" w:sz="4" w:space="0" w:color="auto"/>
              <w:right w:val="single" w:sz="4" w:space="0" w:color="auto"/>
            </w:tcBorders>
            <w:vAlign w:val="center"/>
          </w:tcPr>
          <w:p w14:paraId="78C244F7" w14:textId="77777777" w:rsidR="00606E3D" w:rsidRDefault="00000000">
            <w:pPr>
              <w:spacing w:line="360" w:lineRule="auto"/>
              <w:jc w:val="center"/>
              <w:rPr>
                <w:kern w:val="0"/>
                <w:szCs w:val="21"/>
              </w:rPr>
            </w:pPr>
            <w:r>
              <w:rPr>
                <w:kern w:val="0"/>
                <w:szCs w:val="21"/>
              </w:rPr>
              <w:t>《建筑灭火器配置设计规范》（</w:t>
            </w:r>
            <w:r>
              <w:rPr>
                <w:kern w:val="0"/>
                <w:szCs w:val="21"/>
              </w:rPr>
              <w:t>GB50140-2005</w:t>
            </w:r>
            <w:r>
              <w:rPr>
                <w:kern w:val="0"/>
                <w:szCs w:val="21"/>
              </w:rPr>
              <w:t>）</w:t>
            </w:r>
          </w:p>
          <w:p w14:paraId="4FDCA6A0" w14:textId="77777777" w:rsidR="00606E3D" w:rsidRDefault="00000000">
            <w:pPr>
              <w:spacing w:line="360" w:lineRule="auto"/>
              <w:jc w:val="center"/>
              <w:rPr>
                <w:kern w:val="0"/>
                <w:szCs w:val="21"/>
              </w:rPr>
            </w:pPr>
            <w:r>
              <w:rPr>
                <w:kern w:val="0"/>
                <w:szCs w:val="21"/>
              </w:rPr>
              <w:t>第</w:t>
            </w:r>
            <w:r>
              <w:rPr>
                <w:kern w:val="0"/>
                <w:szCs w:val="21"/>
              </w:rPr>
              <w:t>5.1.1</w:t>
            </w:r>
            <w:r>
              <w:rPr>
                <w:kern w:val="0"/>
                <w:szCs w:val="21"/>
              </w:rPr>
              <w:t>条</w:t>
            </w:r>
          </w:p>
        </w:tc>
        <w:tc>
          <w:tcPr>
            <w:tcW w:w="2551" w:type="dxa"/>
            <w:tcBorders>
              <w:top w:val="single" w:sz="4" w:space="0" w:color="auto"/>
              <w:left w:val="single" w:sz="4" w:space="0" w:color="auto"/>
              <w:bottom w:val="single" w:sz="4" w:space="0" w:color="auto"/>
              <w:right w:val="single" w:sz="4" w:space="0" w:color="auto"/>
            </w:tcBorders>
            <w:vAlign w:val="center"/>
          </w:tcPr>
          <w:p w14:paraId="5EF11B5E" w14:textId="77777777" w:rsidR="00606E3D" w:rsidRDefault="00000000">
            <w:pPr>
              <w:spacing w:line="360" w:lineRule="auto"/>
              <w:rPr>
                <w:szCs w:val="21"/>
              </w:rPr>
            </w:pPr>
            <w:r>
              <w:t>灭火器设置在位置明显和便于取用的地点，且未影响安全疏散。</w:t>
            </w:r>
          </w:p>
        </w:tc>
        <w:tc>
          <w:tcPr>
            <w:tcW w:w="742" w:type="dxa"/>
            <w:tcBorders>
              <w:top w:val="single" w:sz="4" w:space="0" w:color="auto"/>
              <w:left w:val="single" w:sz="4" w:space="0" w:color="auto"/>
              <w:bottom w:val="single" w:sz="4" w:space="0" w:color="auto"/>
              <w:right w:val="single" w:sz="4" w:space="0" w:color="auto"/>
            </w:tcBorders>
            <w:vAlign w:val="center"/>
          </w:tcPr>
          <w:p w14:paraId="62B3DDC8" w14:textId="77777777" w:rsidR="00606E3D" w:rsidRDefault="00000000">
            <w:pPr>
              <w:spacing w:line="360" w:lineRule="auto"/>
              <w:jc w:val="center"/>
              <w:rPr>
                <w:szCs w:val="21"/>
              </w:rPr>
            </w:pPr>
            <w:r>
              <w:rPr>
                <w:szCs w:val="21"/>
              </w:rPr>
              <w:t>符合</w:t>
            </w:r>
          </w:p>
        </w:tc>
      </w:tr>
      <w:tr w:rsidR="00606E3D" w14:paraId="50554872" w14:textId="77777777">
        <w:trPr>
          <w:trHeight w:val="624"/>
          <w:jc w:val="center"/>
        </w:trPr>
        <w:tc>
          <w:tcPr>
            <w:tcW w:w="662" w:type="dxa"/>
            <w:tcBorders>
              <w:top w:val="single" w:sz="4" w:space="0" w:color="auto"/>
              <w:left w:val="single" w:sz="4" w:space="0" w:color="auto"/>
              <w:bottom w:val="single" w:sz="4" w:space="0" w:color="auto"/>
              <w:right w:val="single" w:sz="4" w:space="0" w:color="auto"/>
            </w:tcBorders>
            <w:vAlign w:val="center"/>
          </w:tcPr>
          <w:p w14:paraId="03C54B96" w14:textId="77777777" w:rsidR="00606E3D" w:rsidRDefault="00606E3D">
            <w:pPr>
              <w:numPr>
                <w:ilvl w:val="0"/>
                <w:numId w:val="19"/>
              </w:numPr>
              <w:spacing w:line="360" w:lineRule="auto"/>
              <w:jc w:val="center"/>
            </w:pPr>
          </w:p>
        </w:tc>
        <w:tc>
          <w:tcPr>
            <w:tcW w:w="2906" w:type="dxa"/>
            <w:tcBorders>
              <w:top w:val="single" w:sz="4" w:space="0" w:color="auto"/>
              <w:left w:val="single" w:sz="4" w:space="0" w:color="auto"/>
              <w:bottom w:val="single" w:sz="4" w:space="0" w:color="auto"/>
              <w:right w:val="single" w:sz="4" w:space="0" w:color="auto"/>
            </w:tcBorders>
            <w:vAlign w:val="center"/>
          </w:tcPr>
          <w:p w14:paraId="42F161E1" w14:textId="77777777" w:rsidR="00606E3D" w:rsidRDefault="00000000">
            <w:pPr>
              <w:spacing w:line="360" w:lineRule="auto"/>
              <w:jc w:val="left"/>
              <w:rPr>
                <w:szCs w:val="21"/>
              </w:rPr>
            </w:pPr>
            <w:r>
              <w:rPr>
                <w:szCs w:val="21"/>
              </w:rPr>
              <w:t>灭火器的摆放应稳固，其铭牌应朝外。手提式灭火器</w:t>
            </w:r>
            <w:proofErr w:type="gramStart"/>
            <w:r>
              <w:rPr>
                <w:szCs w:val="21"/>
              </w:rPr>
              <w:t>宜设置</w:t>
            </w:r>
            <w:proofErr w:type="gramEnd"/>
            <w:r>
              <w:rPr>
                <w:szCs w:val="21"/>
              </w:rPr>
              <w:t>在灭火器箱内或挂钩、托架上，其顶部离地面高度不应大于</w:t>
            </w:r>
            <w:r>
              <w:rPr>
                <w:szCs w:val="21"/>
              </w:rPr>
              <w:t>1.50m</w:t>
            </w:r>
            <w:r>
              <w:rPr>
                <w:szCs w:val="21"/>
              </w:rPr>
              <w:t>；底部离地面高度不宜小于</w:t>
            </w:r>
            <w:r>
              <w:rPr>
                <w:szCs w:val="21"/>
              </w:rPr>
              <w:t>0.08m</w:t>
            </w:r>
            <w:r>
              <w:rPr>
                <w:szCs w:val="21"/>
              </w:rPr>
              <w:t>。灭火器</w:t>
            </w:r>
            <w:proofErr w:type="gramStart"/>
            <w:r>
              <w:rPr>
                <w:szCs w:val="21"/>
              </w:rPr>
              <w:t>箱不得</w:t>
            </w:r>
            <w:proofErr w:type="gramEnd"/>
            <w:r>
              <w:rPr>
                <w:szCs w:val="21"/>
              </w:rPr>
              <w:t>上锁。</w:t>
            </w:r>
          </w:p>
        </w:tc>
        <w:tc>
          <w:tcPr>
            <w:tcW w:w="1995" w:type="dxa"/>
            <w:tcBorders>
              <w:top w:val="single" w:sz="4" w:space="0" w:color="auto"/>
              <w:left w:val="single" w:sz="4" w:space="0" w:color="auto"/>
              <w:bottom w:val="single" w:sz="4" w:space="0" w:color="auto"/>
              <w:right w:val="single" w:sz="4" w:space="0" w:color="auto"/>
            </w:tcBorders>
            <w:vAlign w:val="center"/>
          </w:tcPr>
          <w:p w14:paraId="4144CAE8" w14:textId="77777777" w:rsidR="00606E3D" w:rsidRDefault="00000000">
            <w:pPr>
              <w:spacing w:line="360" w:lineRule="auto"/>
              <w:jc w:val="center"/>
              <w:rPr>
                <w:kern w:val="0"/>
                <w:szCs w:val="21"/>
              </w:rPr>
            </w:pPr>
            <w:r>
              <w:rPr>
                <w:kern w:val="0"/>
                <w:szCs w:val="21"/>
              </w:rPr>
              <w:t>《建筑灭火器配置设计规范》（</w:t>
            </w:r>
            <w:r>
              <w:rPr>
                <w:kern w:val="0"/>
                <w:szCs w:val="21"/>
              </w:rPr>
              <w:t>GB50140-2005</w:t>
            </w:r>
            <w:r>
              <w:rPr>
                <w:kern w:val="0"/>
                <w:szCs w:val="21"/>
              </w:rPr>
              <w:t>）</w:t>
            </w:r>
          </w:p>
          <w:p w14:paraId="0728FBC7" w14:textId="77777777" w:rsidR="00606E3D" w:rsidRDefault="00000000">
            <w:pPr>
              <w:spacing w:line="360" w:lineRule="auto"/>
              <w:jc w:val="center"/>
              <w:rPr>
                <w:kern w:val="0"/>
                <w:szCs w:val="21"/>
              </w:rPr>
            </w:pPr>
            <w:r>
              <w:rPr>
                <w:kern w:val="0"/>
                <w:szCs w:val="21"/>
              </w:rPr>
              <w:t>第</w:t>
            </w:r>
            <w:r>
              <w:rPr>
                <w:kern w:val="0"/>
                <w:szCs w:val="21"/>
              </w:rPr>
              <w:t>5.1.3</w:t>
            </w:r>
            <w:r>
              <w:rPr>
                <w:kern w:val="0"/>
                <w:szCs w:val="21"/>
              </w:rPr>
              <w:t>条</w:t>
            </w:r>
          </w:p>
        </w:tc>
        <w:tc>
          <w:tcPr>
            <w:tcW w:w="2551" w:type="dxa"/>
            <w:tcBorders>
              <w:top w:val="single" w:sz="4" w:space="0" w:color="auto"/>
              <w:left w:val="single" w:sz="4" w:space="0" w:color="auto"/>
              <w:bottom w:val="single" w:sz="4" w:space="0" w:color="auto"/>
              <w:right w:val="single" w:sz="4" w:space="0" w:color="auto"/>
            </w:tcBorders>
            <w:vAlign w:val="center"/>
          </w:tcPr>
          <w:p w14:paraId="4A4FBE6F" w14:textId="77777777" w:rsidR="00606E3D" w:rsidRDefault="00000000">
            <w:pPr>
              <w:spacing w:line="360" w:lineRule="auto"/>
              <w:rPr>
                <w:szCs w:val="21"/>
              </w:rPr>
            </w:pPr>
            <w:r>
              <w:t>该项目灭火器的设置符合规定要求。</w:t>
            </w:r>
          </w:p>
        </w:tc>
        <w:tc>
          <w:tcPr>
            <w:tcW w:w="742" w:type="dxa"/>
            <w:tcBorders>
              <w:top w:val="single" w:sz="4" w:space="0" w:color="auto"/>
              <w:left w:val="single" w:sz="4" w:space="0" w:color="auto"/>
              <w:bottom w:val="single" w:sz="4" w:space="0" w:color="auto"/>
              <w:right w:val="single" w:sz="4" w:space="0" w:color="auto"/>
            </w:tcBorders>
            <w:vAlign w:val="center"/>
          </w:tcPr>
          <w:p w14:paraId="70498A8D" w14:textId="77777777" w:rsidR="00606E3D" w:rsidRDefault="00000000">
            <w:pPr>
              <w:spacing w:line="360" w:lineRule="auto"/>
              <w:jc w:val="center"/>
              <w:rPr>
                <w:szCs w:val="21"/>
              </w:rPr>
            </w:pPr>
            <w:r>
              <w:rPr>
                <w:szCs w:val="21"/>
              </w:rPr>
              <w:t>符合</w:t>
            </w:r>
          </w:p>
        </w:tc>
      </w:tr>
    </w:tbl>
    <w:p w14:paraId="72C915C0" w14:textId="77777777" w:rsidR="00606E3D" w:rsidRDefault="00000000">
      <w:pPr>
        <w:pStyle w:val="3"/>
        <w:numPr>
          <w:ilvl w:val="0"/>
          <w:numId w:val="0"/>
        </w:numPr>
        <w:adjustRightInd w:val="0"/>
        <w:snapToGrid w:val="0"/>
        <w:spacing w:before="120" w:after="260" w:line="360" w:lineRule="auto"/>
        <w:rPr>
          <w:bCs w:val="0"/>
          <w:sz w:val="32"/>
        </w:rPr>
      </w:pPr>
      <w:bookmarkStart w:id="463" w:name="_Toc455045012"/>
      <w:bookmarkStart w:id="464" w:name="_Toc8657610"/>
      <w:bookmarkStart w:id="465" w:name="_Toc180507093"/>
      <w:r>
        <w:rPr>
          <w:bCs w:val="0"/>
          <w:sz w:val="32"/>
        </w:rPr>
        <w:lastRenderedPageBreak/>
        <w:t>5.4.</w:t>
      </w:r>
      <w:r w:rsidR="00F02A82">
        <w:rPr>
          <w:rFonts w:hint="eastAsia"/>
          <w:bCs w:val="0"/>
          <w:sz w:val="32"/>
        </w:rPr>
        <w:t>3</w:t>
      </w:r>
      <w:r>
        <w:rPr>
          <w:bCs w:val="0"/>
          <w:sz w:val="32"/>
        </w:rPr>
        <w:t>防雷评价子单元</w:t>
      </w:r>
      <w:bookmarkEnd w:id="463"/>
      <w:bookmarkEnd w:id="464"/>
      <w:bookmarkEnd w:id="465"/>
    </w:p>
    <w:p w14:paraId="27546CE0" w14:textId="77777777" w:rsidR="00606E3D" w:rsidRDefault="00000000">
      <w:pPr>
        <w:spacing w:line="360" w:lineRule="auto"/>
        <w:ind w:firstLineChars="250" w:firstLine="700"/>
        <w:rPr>
          <w:sz w:val="28"/>
          <w:szCs w:val="21"/>
        </w:rPr>
      </w:pPr>
      <w:r>
        <w:rPr>
          <w:rFonts w:hint="eastAsia"/>
          <w:sz w:val="28"/>
          <w:szCs w:val="21"/>
        </w:rPr>
        <w:t>本项目已于</w:t>
      </w:r>
      <w:r>
        <w:rPr>
          <w:rFonts w:hint="eastAsia"/>
          <w:sz w:val="28"/>
          <w:szCs w:val="21"/>
        </w:rPr>
        <w:t>2024</w:t>
      </w:r>
      <w:r>
        <w:rPr>
          <w:rFonts w:hint="eastAsia"/>
          <w:sz w:val="28"/>
          <w:szCs w:val="21"/>
        </w:rPr>
        <w:t>年</w:t>
      </w:r>
      <w:r>
        <w:rPr>
          <w:rFonts w:hint="eastAsia"/>
          <w:sz w:val="28"/>
          <w:szCs w:val="21"/>
        </w:rPr>
        <w:t>8</w:t>
      </w:r>
      <w:r>
        <w:rPr>
          <w:rFonts w:hint="eastAsia"/>
          <w:sz w:val="28"/>
          <w:szCs w:val="21"/>
        </w:rPr>
        <w:t>月</w:t>
      </w:r>
      <w:r>
        <w:rPr>
          <w:rFonts w:hint="eastAsia"/>
          <w:sz w:val="28"/>
          <w:szCs w:val="21"/>
        </w:rPr>
        <w:t>23</w:t>
      </w:r>
      <w:r>
        <w:rPr>
          <w:rFonts w:hint="eastAsia"/>
          <w:sz w:val="28"/>
          <w:szCs w:val="21"/>
        </w:rPr>
        <w:t>日对办公区和生产区进行防雷检测，有效期至</w:t>
      </w:r>
      <w:r>
        <w:rPr>
          <w:rFonts w:hint="eastAsia"/>
          <w:sz w:val="28"/>
          <w:szCs w:val="21"/>
        </w:rPr>
        <w:t>2025</w:t>
      </w:r>
      <w:r>
        <w:rPr>
          <w:rFonts w:hint="eastAsia"/>
          <w:sz w:val="28"/>
          <w:szCs w:val="21"/>
        </w:rPr>
        <w:t>年</w:t>
      </w:r>
      <w:r>
        <w:rPr>
          <w:rFonts w:hint="eastAsia"/>
          <w:sz w:val="28"/>
          <w:szCs w:val="21"/>
        </w:rPr>
        <w:t>8</w:t>
      </w:r>
      <w:r>
        <w:rPr>
          <w:rFonts w:hint="eastAsia"/>
          <w:sz w:val="28"/>
          <w:szCs w:val="21"/>
        </w:rPr>
        <w:t>月</w:t>
      </w:r>
      <w:r>
        <w:rPr>
          <w:rFonts w:hint="eastAsia"/>
          <w:sz w:val="28"/>
          <w:szCs w:val="21"/>
        </w:rPr>
        <w:t>22</w:t>
      </w:r>
      <w:r>
        <w:rPr>
          <w:rFonts w:hint="eastAsia"/>
          <w:sz w:val="28"/>
          <w:szCs w:val="21"/>
        </w:rPr>
        <w:t>日，检测单位为：云南</w:t>
      </w:r>
      <w:proofErr w:type="gramStart"/>
      <w:r>
        <w:rPr>
          <w:rFonts w:hint="eastAsia"/>
          <w:sz w:val="28"/>
          <w:szCs w:val="21"/>
        </w:rPr>
        <w:t>云雷联创</w:t>
      </w:r>
      <w:proofErr w:type="gramEnd"/>
      <w:r>
        <w:rPr>
          <w:rFonts w:hint="eastAsia"/>
          <w:sz w:val="28"/>
          <w:szCs w:val="21"/>
        </w:rPr>
        <w:t>气象科技服务有限公司，检查结果为合格。</w:t>
      </w:r>
    </w:p>
    <w:p w14:paraId="6CE1863E" w14:textId="77777777" w:rsidR="00606E3D" w:rsidRDefault="00000000">
      <w:pPr>
        <w:pStyle w:val="3"/>
        <w:numPr>
          <w:ilvl w:val="0"/>
          <w:numId w:val="0"/>
        </w:numPr>
        <w:adjustRightInd w:val="0"/>
        <w:snapToGrid w:val="0"/>
        <w:spacing w:before="120" w:after="260" w:line="360" w:lineRule="auto"/>
        <w:rPr>
          <w:bCs w:val="0"/>
          <w:sz w:val="32"/>
        </w:rPr>
      </w:pPr>
      <w:bookmarkStart w:id="466" w:name="_Toc8657611"/>
      <w:bookmarkStart w:id="467" w:name="_Toc180507094"/>
      <w:r>
        <w:rPr>
          <w:bCs w:val="0"/>
          <w:sz w:val="32"/>
        </w:rPr>
        <w:t>5.4.</w:t>
      </w:r>
      <w:r w:rsidR="00F02A82">
        <w:rPr>
          <w:rFonts w:hint="eastAsia"/>
          <w:bCs w:val="0"/>
          <w:sz w:val="32"/>
        </w:rPr>
        <w:t>4</w:t>
      </w:r>
      <w:r>
        <w:rPr>
          <w:bCs w:val="0"/>
          <w:sz w:val="32"/>
        </w:rPr>
        <w:t>评价单元小结</w:t>
      </w:r>
      <w:bookmarkEnd w:id="466"/>
      <w:bookmarkEnd w:id="467"/>
    </w:p>
    <w:p w14:paraId="22E7F38F" w14:textId="77777777" w:rsidR="00606E3D" w:rsidRDefault="00000000">
      <w:pPr>
        <w:spacing w:line="360" w:lineRule="auto"/>
        <w:ind w:firstLineChars="200" w:firstLine="560"/>
        <w:rPr>
          <w:kern w:val="0"/>
          <w:sz w:val="28"/>
          <w:szCs w:val="28"/>
        </w:rPr>
      </w:pPr>
      <w:r>
        <w:rPr>
          <w:kern w:val="0"/>
          <w:sz w:val="28"/>
          <w:szCs w:val="28"/>
        </w:rPr>
        <w:t>综上所述</w:t>
      </w:r>
    </w:p>
    <w:p w14:paraId="37777251" w14:textId="77777777" w:rsidR="00606E3D" w:rsidRDefault="00000000">
      <w:pPr>
        <w:spacing w:line="360" w:lineRule="auto"/>
        <w:ind w:firstLineChars="200" w:firstLine="560"/>
        <w:jc w:val="left"/>
        <w:rPr>
          <w:sz w:val="28"/>
          <w:szCs w:val="28"/>
        </w:rPr>
      </w:pPr>
      <w:r>
        <w:rPr>
          <w:sz w:val="28"/>
          <w:szCs w:val="28"/>
        </w:rPr>
        <w:t>1.</w:t>
      </w:r>
      <w:r>
        <w:rPr>
          <w:rFonts w:hint="eastAsia"/>
          <w:sz w:val="28"/>
          <w:szCs w:val="28"/>
        </w:rPr>
        <w:t>供配电</w:t>
      </w:r>
      <w:r>
        <w:rPr>
          <w:sz w:val="28"/>
          <w:szCs w:val="28"/>
        </w:rPr>
        <w:t>检查项符合《</w:t>
      </w:r>
      <w:r>
        <w:rPr>
          <w:sz w:val="28"/>
          <w:szCs w:val="28"/>
        </w:rPr>
        <w:t>20kV</w:t>
      </w:r>
      <w:r>
        <w:rPr>
          <w:sz w:val="28"/>
          <w:szCs w:val="28"/>
        </w:rPr>
        <w:t>及以下变电所设计规范》（</w:t>
      </w:r>
      <w:r>
        <w:rPr>
          <w:sz w:val="28"/>
          <w:szCs w:val="28"/>
        </w:rPr>
        <w:t>GB50053-2013</w:t>
      </w:r>
      <w:r>
        <w:rPr>
          <w:sz w:val="28"/>
          <w:szCs w:val="28"/>
        </w:rPr>
        <w:t>）、《低压配电设计规范》（</w:t>
      </w:r>
      <w:r>
        <w:rPr>
          <w:sz w:val="28"/>
          <w:szCs w:val="28"/>
        </w:rPr>
        <w:t>GB50054-2011</w:t>
      </w:r>
      <w:r>
        <w:rPr>
          <w:sz w:val="28"/>
          <w:szCs w:val="28"/>
        </w:rPr>
        <w:t>）、《电气装置安装工程电缆线路施工及验收规范》（</w:t>
      </w:r>
      <w:r>
        <w:rPr>
          <w:sz w:val="28"/>
          <w:szCs w:val="28"/>
        </w:rPr>
        <w:t>GB50168-2018</w:t>
      </w:r>
      <w:r>
        <w:rPr>
          <w:sz w:val="28"/>
          <w:szCs w:val="28"/>
        </w:rPr>
        <w:t>）及《用电安全导则》（</w:t>
      </w:r>
      <w:r>
        <w:rPr>
          <w:sz w:val="28"/>
          <w:szCs w:val="28"/>
        </w:rPr>
        <w:t>GB/T13869-2008</w:t>
      </w:r>
      <w:r>
        <w:rPr>
          <w:sz w:val="28"/>
          <w:szCs w:val="28"/>
        </w:rPr>
        <w:t>）等国家相关的标准规范进行安装、使用符合相关的规范要求。</w:t>
      </w:r>
    </w:p>
    <w:p w14:paraId="7C695E32" w14:textId="77777777" w:rsidR="00606E3D" w:rsidRDefault="00000000">
      <w:pPr>
        <w:spacing w:line="360" w:lineRule="auto"/>
        <w:ind w:firstLineChars="200" w:firstLine="560"/>
        <w:jc w:val="left"/>
        <w:rPr>
          <w:sz w:val="28"/>
          <w:szCs w:val="28"/>
        </w:rPr>
      </w:pPr>
      <w:r>
        <w:rPr>
          <w:rFonts w:hint="eastAsia"/>
          <w:sz w:val="28"/>
          <w:szCs w:val="28"/>
        </w:rPr>
        <w:t>2</w:t>
      </w:r>
      <w:r>
        <w:rPr>
          <w:sz w:val="28"/>
          <w:szCs w:val="28"/>
        </w:rPr>
        <w:t>.</w:t>
      </w:r>
      <w:r>
        <w:rPr>
          <w:sz w:val="28"/>
          <w:szCs w:val="28"/>
        </w:rPr>
        <w:t>消防设施符合《中华人民共和国消防法》、《建筑设计防火规范（</w:t>
      </w:r>
      <w:r>
        <w:rPr>
          <w:sz w:val="28"/>
          <w:szCs w:val="28"/>
        </w:rPr>
        <w:t>2018</w:t>
      </w:r>
      <w:r>
        <w:rPr>
          <w:sz w:val="28"/>
          <w:szCs w:val="28"/>
        </w:rPr>
        <w:t>年版）》（</w:t>
      </w:r>
      <w:r>
        <w:rPr>
          <w:sz w:val="28"/>
          <w:szCs w:val="28"/>
        </w:rPr>
        <w:t>GB50016-2014</w:t>
      </w:r>
      <w:r>
        <w:rPr>
          <w:sz w:val="28"/>
          <w:szCs w:val="28"/>
        </w:rPr>
        <w:t>）及《建筑灭火器配置设计规范》（</w:t>
      </w:r>
      <w:r>
        <w:rPr>
          <w:sz w:val="28"/>
          <w:szCs w:val="28"/>
        </w:rPr>
        <w:t>GB50140-2005</w:t>
      </w:r>
      <w:r>
        <w:rPr>
          <w:sz w:val="28"/>
          <w:szCs w:val="28"/>
        </w:rPr>
        <w:t>）等法律法规、标准规范的要求。</w:t>
      </w:r>
    </w:p>
    <w:p w14:paraId="714F9D05" w14:textId="77777777" w:rsidR="00606E3D" w:rsidRDefault="00000000">
      <w:pPr>
        <w:spacing w:line="360" w:lineRule="auto"/>
        <w:ind w:firstLineChars="200" w:firstLine="560"/>
        <w:jc w:val="left"/>
        <w:rPr>
          <w:sz w:val="28"/>
          <w:szCs w:val="28"/>
        </w:rPr>
      </w:pPr>
      <w:r>
        <w:rPr>
          <w:rFonts w:hint="eastAsia"/>
          <w:sz w:val="28"/>
          <w:szCs w:val="28"/>
        </w:rPr>
        <w:t>3</w:t>
      </w:r>
      <w:r>
        <w:rPr>
          <w:sz w:val="28"/>
          <w:szCs w:val="28"/>
        </w:rPr>
        <w:t>.</w:t>
      </w:r>
      <w:r>
        <w:rPr>
          <w:sz w:val="28"/>
          <w:szCs w:val="28"/>
        </w:rPr>
        <w:t>防雷设施按规定定期进行检测。</w:t>
      </w:r>
    </w:p>
    <w:p w14:paraId="1647C892"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468" w:name="_Toc36080077"/>
      <w:bookmarkStart w:id="469" w:name="_Toc180507095"/>
      <w:r>
        <w:rPr>
          <w:rFonts w:ascii="Times New Roman" w:eastAsia="宋体" w:hAnsi="Times New Roman"/>
          <w:kern w:val="0"/>
          <w:sz w:val="36"/>
          <w:szCs w:val="36"/>
        </w:rPr>
        <w:t>5.</w:t>
      </w:r>
      <w:r>
        <w:rPr>
          <w:rFonts w:ascii="Times New Roman" w:eastAsia="宋体" w:hAnsi="Times New Roman" w:hint="eastAsia"/>
          <w:kern w:val="0"/>
          <w:sz w:val="36"/>
          <w:szCs w:val="36"/>
        </w:rPr>
        <w:t>5</w:t>
      </w:r>
      <w:r>
        <w:rPr>
          <w:rFonts w:ascii="Times New Roman" w:eastAsia="宋体" w:hAnsi="Times New Roman"/>
          <w:kern w:val="0"/>
          <w:sz w:val="36"/>
          <w:szCs w:val="36"/>
        </w:rPr>
        <w:t>安全管理评价单元</w:t>
      </w:r>
      <w:bookmarkEnd w:id="468"/>
      <w:bookmarkEnd w:id="469"/>
    </w:p>
    <w:p w14:paraId="5AE65756" w14:textId="77777777" w:rsidR="00606E3D" w:rsidRDefault="00000000">
      <w:pPr>
        <w:pStyle w:val="3"/>
        <w:numPr>
          <w:ilvl w:val="0"/>
          <w:numId w:val="0"/>
        </w:numPr>
        <w:adjustRightInd w:val="0"/>
        <w:snapToGrid w:val="0"/>
        <w:spacing w:before="120" w:after="260" w:line="360" w:lineRule="auto"/>
        <w:rPr>
          <w:bCs w:val="0"/>
          <w:sz w:val="32"/>
        </w:rPr>
      </w:pPr>
      <w:bookmarkStart w:id="470" w:name="_Toc36080078"/>
      <w:bookmarkStart w:id="471" w:name="_Toc180507096"/>
      <w:r>
        <w:rPr>
          <w:bCs w:val="0"/>
          <w:sz w:val="32"/>
        </w:rPr>
        <w:t>5.</w:t>
      </w:r>
      <w:r>
        <w:rPr>
          <w:rFonts w:hint="eastAsia"/>
          <w:bCs w:val="0"/>
          <w:sz w:val="32"/>
        </w:rPr>
        <w:t>5</w:t>
      </w:r>
      <w:r>
        <w:rPr>
          <w:bCs w:val="0"/>
          <w:sz w:val="32"/>
        </w:rPr>
        <w:t>.1</w:t>
      </w:r>
      <w:r>
        <w:rPr>
          <w:bCs w:val="0"/>
          <w:sz w:val="32"/>
        </w:rPr>
        <w:t>安全管理分析评价</w:t>
      </w:r>
      <w:bookmarkEnd w:id="470"/>
      <w:bookmarkEnd w:id="471"/>
    </w:p>
    <w:p w14:paraId="51B17753" w14:textId="401AC081" w:rsidR="00606E3D" w:rsidRPr="002304BE" w:rsidRDefault="00000000">
      <w:pPr>
        <w:spacing w:line="360" w:lineRule="auto"/>
        <w:ind w:firstLineChars="200" w:firstLine="560"/>
        <w:rPr>
          <w:sz w:val="24"/>
        </w:rPr>
      </w:pPr>
      <w:r w:rsidRPr="002304BE">
        <w:rPr>
          <w:sz w:val="28"/>
          <w:szCs w:val="28"/>
        </w:rPr>
        <w:t>依据《中华人民共和国安全生产法》</w:t>
      </w:r>
      <w:r w:rsidR="00DC6BC1" w:rsidRPr="002304BE">
        <w:rPr>
          <w:rFonts w:hint="eastAsia"/>
          <w:sz w:val="28"/>
          <w:szCs w:val="28"/>
        </w:rPr>
        <w:t>等</w:t>
      </w:r>
      <w:r w:rsidRPr="002304BE">
        <w:rPr>
          <w:sz w:val="28"/>
          <w:szCs w:val="28"/>
        </w:rPr>
        <w:t>对企业安全管理采用安全检查表法进行分析评价，检查结果见表</w:t>
      </w:r>
      <w:r w:rsidRPr="002304BE">
        <w:rPr>
          <w:sz w:val="28"/>
          <w:szCs w:val="28"/>
        </w:rPr>
        <w:t>5-</w:t>
      </w:r>
      <w:r w:rsidRPr="002304BE">
        <w:rPr>
          <w:rFonts w:hint="eastAsia"/>
          <w:sz w:val="28"/>
          <w:szCs w:val="28"/>
        </w:rPr>
        <w:t>9</w:t>
      </w:r>
      <w:r w:rsidRPr="002304BE">
        <w:rPr>
          <w:sz w:val="28"/>
          <w:szCs w:val="28"/>
        </w:rPr>
        <w:t>。</w:t>
      </w:r>
    </w:p>
    <w:p w14:paraId="66CE767D" w14:textId="77777777" w:rsidR="002304BE" w:rsidRDefault="002304BE">
      <w:pPr>
        <w:adjustRightInd w:val="0"/>
        <w:snapToGrid w:val="0"/>
        <w:spacing w:line="360" w:lineRule="auto"/>
        <w:jc w:val="center"/>
        <w:rPr>
          <w:rFonts w:ascii="宋体" w:hAnsi="宋体"/>
          <w:sz w:val="24"/>
        </w:rPr>
      </w:pPr>
    </w:p>
    <w:p w14:paraId="594A1D5B" w14:textId="77777777" w:rsidR="002304BE" w:rsidRDefault="002304BE">
      <w:pPr>
        <w:adjustRightInd w:val="0"/>
        <w:snapToGrid w:val="0"/>
        <w:spacing w:line="360" w:lineRule="auto"/>
        <w:jc w:val="center"/>
        <w:rPr>
          <w:rFonts w:ascii="宋体" w:hAnsi="宋体"/>
          <w:sz w:val="24"/>
        </w:rPr>
      </w:pPr>
    </w:p>
    <w:p w14:paraId="57BBFB21" w14:textId="77777777" w:rsidR="002304BE" w:rsidRDefault="002304BE">
      <w:pPr>
        <w:adjustRightInd w:val="0"/>
        <w:snapToGrid w:val="0"/>
        <w:spacing w:line="360" w:lineRule="auto"/>
        <w:jc w:val="center"/>
        <w:rPr>
          <w:rFonts w:ascii="宋体" w:hAnsi="宋体"/>
          <w:sz w:val="24"/>
        </w:rPr>
      </w:pPr>
    </w:p>
    <w:p w14:paraId="203B9960" w14:textId="0B550560" w:rsidR="00606E3D" w:rsidRPr="002304BE" w:rsidRDefault="00000000">
      <w:pPr>
        <w:adjustRightInd w:val="0"/>
        <w:snapToGrid w:val="0"/>
        <w:spacing w:line="360" w:lineRule="auto"/>
        <w:jc w:val="center"/>
        <w:rPr>
          <w:rFonts w:ascii="宋体" w:hAnsi="宋体" w:hint="eastAsia"/>
          <w:sz w:val="24"/>
        </w:rPr>
      </w:pPr>
      <w:r w:rsidRPr="002304BE">
        <w:rPr>
          <w:rFonts w:ascii="宋体" w:hAnsi="宋体"/>
          <w:sz w:val="24"/>
        </w:rPr>
        <w:lastRenderedPageBreak/>
        <w:t>表5-</w:t>
      </w:r>
      <w:r w:rsidRPr="002304BE">
        <w:rPr>
          <w:rFonts w:ascii="宋体" w:hAnsi="宋体" w:hint="eastAsia"/>
          <w:sz w:val="24"/>
        </w:rPr>
        <w:t>9</w:t>
      </w:r>
      <w:r w:rsidRPr="002304BE">
        <w:rPr>
          <w:rFonts w:ascii="宋体" w:hAnsi="宋体"/>
          <w:sz w:val="24"/>
        </w:rPr>
        <w:t>安全管理检查表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562"/>
        <w:gridCol w:w="3969"/>
        <w:gridCol w:w="1560"/>
        <w:gridCol w:w="1702"/>
        <w:gridCol w:w="702"/>
      </w:tblGrid>
      <w:tr w:rsidR="00606E3D" w14:paraId="73B66EEE" w14:textId="77777777" w:rsidTr="00D52DE3">
        <w:trPr>
          <w:trHeight w:val="57"/>
          <w:tblHeader/>
          <w:jc w:val="center"/>
        </w:trPr>
        <w:tc>
          <w:tcPr>
            <w:tcW w:w="331" w:type="pct"/>
            <w:tcBorders>
              <w:top w:val="single" w:sz="4" w:space="0" w:color="auto"/>
              <w:left w:val="single" w:sz="4" w:space="0" w:color="auto"/>
              <w:bottom w:val="single" w:sz="4" w:space="0" w:color="auto"/>
              <w:right w:val="single" w:sz="4" w:space="0" w:color="auto"/>
            </w:tcBorders>
            <w:vAlign w:val="center"/>
          </w:tcPr>
          <w:p w14:paraId="2977B2C5" w14:textId="77777777" w:rsidR="00606E3D" w:rsidRDefault="00000000">
            <w:pPr>
              <w:spacing w:line="360" w:lineRule="auto"/>
              <w:jc w:val="center"/>
              <w:rPr>
                <w:b/>
                <w:color w:val="000000"/>
                <w:szCs w:val="21"/>
              </w:rPr>
            </w:pPr>
            <w:r>
              <w:rPr>
                <w:b/>
                <w:color w:val="000000"/>
                <w:szCs w:val="21"/>
              </w:rPr>
              <w:t>序号</w:t>
            </w:r>
          </w:p>
        </w:tc>
        <w:tc>
          <w:tcPr>
            <w:tcW w:w="2336" w:type="pct"/>
            <w:tcBorders>
              <w:top w:val="single" w:sz="4" w:space="0" w:color="auto"/>
              <w:left w:val="single" w:sz="4" w:space="0" w:color="auto"/>
              <w:bottom w:val="single" w:sz="4" w:space="0" w:color="auto"/>
              <w:right w:val="single" w:sz="4" w:space="0" w:color="auto"/>
            </w:tcBorders>
            <w:vAlign w:val="center"/>
          </w:tcPr>
          <w:p w14:paraId="70120090" w14:textId="77777777" w:rsidR="00606E3D" w:rsidRDefault="00000000">
            <w:pPr>
              <w:spacing w:line="360" w:lineRule="auto"/>
              <w:jc w:val="center"/>
              <w:rPr>
                <w:b/>
                <w:color w:val="000000"/>
                <w:szCs w:val="21"/>
              </w:rPr>
            </w:pPr>
            <w:r>
              <w:rPr>
                <w:b/>
                <w:color w:val="000000"/>
                <w:szCs w:val="21"/>
              </w:rPr>
              <w:t>检查内容</w:t>
            </w:r>
          </w:p>
        </w:tc>
        <w:tc>
          <w:tcPr>
            <w:tcW w:w="918" w:type="pct"/>
            <w:tcBorders>
              <w:top w:val="single" w:sz="4" w:space="0" w:color="auto"/>
              <w:left w:val="single" w:sz="4" w:space="0" w:color="auto"/>
              <w:bottom w:val="single" w:sz="4" w:space="0" w:color="auto"/>
              <w:right w:val="single" w:sz="4" w:space="0" w:color="auto"/>
            </w:tcBorders>
            <w:vAlign w:val="center"/>
          </w:tcPr>
          <w:p w14:paraId="7DAC7BB6" w14:textId="77777777" w:rsidR="00606E3D" w:rsidRDefault="00000000">
            <w:pPr>
              <w:spacing w:line="360" w:lineRule="auto"/>
              <w:jc w:val="center"/>
              <w:rPr>
                <w:b/>
                <w:color w:val="000000"/>
                <w:szCs w:val="21"/>
              </w:rPr>
            </w:pPr>
            <w:r>
              <w:rPr>
                <w:b/>
                <w:color w:val="000000"/>
                <w:szCs w:val="21"/>
              </w:rPr>
              <w:t>依据标准</w:t>
            </w:r>
          </w:p>
        </w:tc>
        <w:tc>
          <w:tcPr>
            <w:tcW w:w="1002" w:type="pct"/>
            <w:tcBorders>
              <w:top w:val="single" w:sz="4" w:space="0" w:color="auto"/>
              <w:left w:val="single" w:sz="4" w:space="0" w:color="auto"/>
              <w:bottom w:val="single" w:sz="4" w:space="0" w:color="auto"/>
              <w:right w:val="single" w:sz="4" w:space="0" w:color="auto"/>
            </w:tcBorders>
            <w:vAlign w:val="center"/>
          </w:tcPr>
          <w:p w14:paraId="5D12E86E" w14:textId="77777777" w:rsidR="00606E3D" w:rsidRDefault="00000000">
            <w:pPr>
              <w:spacing w:line="360" w:lineRule="auto"/>
              <w:jc w:val="center"/>
              <w:rPr>
                <w:b/>
                <w:color w:val="000000"/>
                <w:szCs w:val="21"/>
              </w:rPr>
            </w:pPr>
            <w:r>
              <w:rPr>
                <w:b/>
                <w:color w:val="000000"/>
                <w:szCs w:val="21"/>
              </w:rPr>
              <w:t>检查记录</w:t>
            </w:r>
          </w:p>
        </w:tc>
        <w:tc>
          <w:tcPr>
            <w:tcW w:w="413" w:type="pct"/>
            <w:tcBorders>
              <w:top w:val="single" w:sz="4" w:space="0" w:color="auto"/>
              <w:left w:val="single" w:sz="4" w:space="0" w:color="auto"/>
              <w:bottom w:val="single" w:sz="4" w:space="0" w:color="auto"/>
              <w:right w:val="single" w:sz="4" w:space="0" w:color="auto"/>
            </w:tcBorders>
            <w:vAlign w:val="center"/>
          </w:tcPr>
          <w:p w14:paraId="396BB2C8" w14:textId="77777777" w:rsidR="00606E3D" w:rsidRDefault="00000000">
            <w:pPr>
              <w:jc w:val="center"/>
              <w:rPr>
                <w:b/>
                <w:color w:val="000000"/>
                <w:szCs w:val="21"/>
              </w:rPr>
            </w:pPr>
            <w:r>
              <w:rPr>
                <w:b/>
                <w:color w:val="000000"/>
                <w:szCs w:val="21"/>
              </w:rPr>
              <w:t>检查结果</w:t>
            </w:r>
          </w:p>
        </w:tc>
      </w:tr>
      <w:tr w:rsidR="00606E3D" w14:paraId="4FFE3174" w14:textId="77777777">
        <w:trPr>
          <w:trHeight w:val="57"/>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38CA9D38" w14:textId="18785EA3" w:rsidR="00606E3D" w:rsidRDefault="00155E3E">
            <w:pPr>
              <w:spacing w:line="360" w:lineRule="auto"/>
              <w:jc w:val="center"/>
              <w:rPr>
                <w:b/>
                <w:color w:val="000000"/>
                <w:szCs w:val="21"/>
              </w:rPr>
            </w:pPr>
            <w:r w:rsidRPr="00155E3E">
              <w:rPr>
                <w:rFonts w:hint="eastAsia"/>
                <w:b/>
                <w:color w:val="000000"/>
                <w:szCs w:val="21"/>
              </w:rPr>
              <w:t>安全管理组织机构</w:t>
            </w:r>
          </w:p>
        </w:tc>
      </w:tr>
      <w:tr w:rsidR="000125C4" w14:paraId="6C0221D4"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6AF43619" w14:textId="5CD34737" w:rsidR="000125C4" w:rsidRDefault="00155E3E">
            <w:pPr>
              <w:spacing w:line="360" w:lineRule="auto"/>
              <w:jc w:val="center"/>
              <w:rPr>
                <w:color w:val="000000"/>
                <w:szCs w:val="21"/>
              </w:rPr>
            </w:pPr>
            <w:r>
              <w:rPr>
                <w:rFonts w:hint="eastAsia"/>
                <w:color w:val="000000"/>
                <w:szCs w:val="21"/>
              </w:rPr>
              <w:t>1</w:t>
            </w:r>
          </w:p>
        </w:tc>
        <w:tc>
          <w:tcPr>
            <w:tcW w:w="2336" w:type="pct"/>
            <w:tcBorders>
              <w:top w:val="single" w:sz="4" w:space="0" w:color="auto"/>
              <w:left w:val="single" w:sz="4" w:space="0" w:color="auto"/>
              <w:right w:val="single" w:sz="4" w:space="0" w:color="auto"/>
            </w:tcBorders>
            <w:vAlign w:val="center"/>
          </w:tcPr>
          <w:p w14:paraId="35CC4336" w14:textId="335AB163" w:rsidR="000125C4" w:rsidRDefault="00155E3E">
            <w:pPr>
              <w:spacing w:line="360" w:lineRule="auto"/>
              <w:rPr>
                <w:color w:val="000000"/>
                <w:szCs w:val="21"/>
              </w:rPr>
            </w:pPr>
            <w:r>
              <w:t>矿山、金属冶炼、建筑施工、运输单位和危险物品的生产、经营、储存、</w:t>
            </w:r>
            <w:r>
              <w:t xml:space="preserve"> </w:t>
            </w:r>
            <w:r>
              <w:t>装卸单位，应当设置安全生产管理机</w:t>
            </w:r>
            <w:r>
              <w:t xml:space="preserve"> </w:t>
            </w:r>
            <w:proofErr w:type="gramStart"/>
            <w:r>
              <w:t>构或者</w:t>
            </w:r>
            <w:proofErr w:type="gramEnd"/>
            <w:r>
              <w:t>配备专职安全生产管理人员。</w:t>
            </w:r>
            <w:r>
              <w:t xml:space="preserve"> </w:t>
            </w:r>
            <w:r>
              <w:t>前款规定以外的其他生产经营单位，从业人员超过一百人的，应当设置安</w:t>
            </w:r>
            <w:r>
              <w:t xml:space="preserve"> </w:t>
            </w:r>
            <w:r>
              <w:t>全生产管理机构或者配备专职安全生产管理人员；从业人员在一百人以下的，应当配备专职或者兼职的安全生</w:t>
            </w:r>
            <w:r>
              <w:t xml:space="preserve"> </w:t>
            </w:r>
            <w:proofErr w:type="gramStart"/>
            <w:r>
              <w:t>产管理</w:t>
            </w:r>
            <w:proofErr w:type="gramEnd"/>
            <w:r>
              <w:t>人员。</w:t>
            </w:r>
          </w:p>
        </w:tc>
        <w:tc>
          <w:tcPr>
            <w:tcW w:w="918" w:type="pct"/>
            <w:tcBorders>
              <w:top w:val="single" w:sz="4" w:space="0" w:color="auto"/>
              <w:left w:val="single" w:sz="4" w:space="0" w:color="auto"/>
              <w:right w:val="single" w:sz="4" w:space="0" w:color="auto"/>
            </w:tcBorders>
            <w:vAlign w:val="center"/>
          </w:tcPr>
          <w:p w14:paraId="783B3845" w14:textId="434B2B16" w:rsidR="000125C4" w:rsidRDefault="00B30EC0" w:rsidP="00B30EC0">
            <w:pPr>
              <w:spacing w:line="360" w:lineRule="auto"/>
              <w:jc w:val="center"/>
              <w:rPr>
                <w:color w:val="000000"/>
                <w:szCs w:val="21"/>
              </w:rPr>
            </w:pPr>
            <w:r>
              <w:t>《中华人民共和国安全生产法》（</w:t>
            </w:r>
            <w:proofErr w:type="gramStart"/>
            <w:r>
              <w:t>主席令第</w:t>
            </w:r>
            <w:proofErr w:type="gramEnd"/>
            <w:r>
              <w:t xml:space="preserve"> 88 </w:t>
            </w:r>
            <w:r>
              <w:t>号）第</w:t>
            </w:r>
            <w:r>
              <w:t xml:space="preserve"> </w:t>
            </w:r>
            <w:r w:rsidR="00DA6635">
              <w:rPr>
                <w:rFonts w:hint="eastAsia"/>
              </w:rPr>
              <w:t>二十四</w:t>
            </w:r>
            <w:r>
              <w:t>条</w:t>
            </w:r>
          </w:p>
        </w:tc>
        <w:tc>
          <w:tcPr>
            <w:tcW w:w="1002" w:type="pct"/>
            <w:tcBorders>
              <w:top w:val="single" w:sz="4" w:space="0" w:color="auto"/>
              <w:left w:val="single" w:sz="4" w:space="0" w:color="auto"/>
              <w:right w:val="single" w:sz="4" w:space="0" w:color="auto"/>
            </w:tcBorders>
            <w:vAlign w:val="center"/>
          </w:tcPr>
          <w:p w14:paraId="12EA9E1D" w14:textId="1C0EAB25" w:rsidR="000125C4" w:rsidRDefault="002304BE">
            <w:pPr>
              <w:spacing w:line="360" w:lineRule="auto"/>
              <w:rPr>
                <w:rFonts w:hint="eastAsia"/>
                <w:color w:val="000000"/>
                <w:szCs w:val="21"/>
              </w:rPr>
            </w:pPr>
            <w:r>
              <w:rPr>
                <w:rFonts w:hint="eastAsia"/>
                <w:color w:val="000000"/>
                <w:szCs w:val="21"/>
              </w:rPr>
              <w:t>该</w:t>
            </w:r>
            <w:r w:rsidR="00D94757">
              <w:rPr>
                <w:rFonts w:hint="eastAsia"/>
                <w:color w:val="000000"/>
                <w:szCs w:val="21"/>
              </w:rPr>
              <w:t>企业</w:t>
            </w:r>
            <w:r>
              <w:rPr>
                <w:rFonts w:hint="eastAsia"/>
                <w:color w:val="000000"/>
                <w:szCs w:val="21"/>
              </w:rPr>
              <w:t>从业人员</w:t>
            </w:r>
            <w:r>
              <w:rPr>
                <w:rFonts w:hint="eastAsia"/>
                <w:color w:val="000000"/>
                <w:szCs w:val="21"/>
              </w:rPr>
              <w:t>9</w:t>
            </w:r>
            <w:r>
              <w:rPr>
                <w:rFonts w:hint="eastAsia"/>
                <w:color w:val="000000"/>
                <w:szCs w:val="21"/>
              </w:rPr>
              <w:t>人，</w:t>
            </w:r>
            <w:r w:rsidR="00013BC6">
              <w:rPr>
                <w:rFonts w:hint="eastAsia"/>
                <w:color w:val="000000"/>
                <w:szCs w:val="21"/>
              </w:rPr>
              <w:t>成立了安全生产领导小组，</w:t>
            </w:r>
            <w:r>
              <w:rPr>
                <w:rFonts w:hint="eastAsia"/>
                <w:color w:val="000000"/>
                <w:szCs w:val="21"/>
              </w:rPr>
              <w:t>配备了</w:t>
            </w:r>
            <w:r w:rsidR="00F14C44">
              <w:rPr>
                <w:rFonts w:hint="eastAsia"/>
                <w:color w:val="000000"/>
                <w:szCs w:val="21"/>
              </w:rPr>
              <w:t>专</w:t>
            </w:r>
            <w:r w:rsidRPr="002304BE">
              <w:rPr>
                <w:rFonts w:hint="eastAsia"/>
                <w:color w:val="000000"/>
                <w:szCs w:val="21"/>
              </w:rPr>
              <w:t>职的安全生产管理人员</w:t>
            </w:r>
            <w:r w:rsidR="00013BC6">
              <w:rPr>
                <w:rFonts w:hint="eastAsia"/>
                <w:color w:val="000000"/>
                <w:szCs w:val="21"/>
              </w:rPr>
              <w:t>。</w:t>
            </w:r>
          </w:p>
        </w:tc>
        <w:tc>
          <w:tcPr>
            <w:tcW w:w="413" w:type="pct"/>
            <w:tcBorders>
              <w:top w:val="single" w:sz="4" w:space="0" w:color="auto"/>
              <w:left w:val="single" w:sz="4" w:space="0" w:color="auto"/>
              <w:right w:val="single" w:sz="4" w:space="0" w:color="auto"/>
            </w:tcBorders>
            <w:vAlign w:val="center"/>
          </w:tcPr>
          <w:p w14:paraId="4DC07981" w14:textId="31235402" w:rsidR="000125C4" w:rsidRPr="002304BE" w:rsidRDefault="002304BE">
            <w:pPr>
              <w:spacing w:line="360" w:lineRule="auto"/>
              <w:jc w:val="center"/>
              <w:rPr>
                <w:color w:val="000000"/>
                <w:szCs w:val="21"/>
              </w:rPr>
            </w:pPr>
            <w:r>
              <w:rPr>
                <w:rFonts w:hint="eastAsia"/>
                <w:color w:val="000000"/>
                <w:szCs w:val="21"/>
              </w:rPr>
              <w:t>符合</w:t>
            </w:r>
          </w:p>
        </w:tc>
      </w:tr>
      <w:tr w:rsidR="000125C4" w14:paraId="41505FFE"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7328D854" w14:textId="305FE512" w:rsidR="000125C4" w:rsidRDefault="00155E3E">
            <w:pPr>
              <w:spacing w:line="360" w:lineRule="auto"/>
              <w:jc w:val="center"/>
              <w:rPr>
                <w:color w:val="000000"/>
                <w:szCs w:val="21"/>
              </w:rPr>
            </w:pPr>
            <w:r>
              <w:rPr>
                <w:rFonts w:hint="eastAsia"/>
                <w:color w:val="000000"/>
                <w:szCs w:val="21"/>
              </w:rPr>
              <w:t>2</w:t>
            </w:r>
          </w:p>
        </w:tc>
        <w:tc>
          <w:tcPr>
            <w:tcW w:w="2336" w:type="pct"/>
            <w:tcBorders>
              <w:top w:val="single" w:sz="4" w:space="0" w:color="auto"/>
              <w:left w:val="single" w:sz="4" w:space="0" w:color="auto"/>
              <w:right w:val="single" w:sz="4" w:space="0" w:color="auto"/>
            </w:tcBorders>
            <w:vAlign w:val="center"/>
          </w:tcPr>
          <w:p w14:paraId="01000701" w14:textId="34FEB25C" w:rsidR="000125C4" w:rsidRPr="009366CB" w:rsidRDefault="009366CB" w:rsidP="009366CB">
            <w:pPr>
              <w:spacing w:line="360" w:lineRule="auto"/>
            </w:pPr>
            <w:r>
              <w:t>矿山、金属冶炼、建筑施工、道</w:t>
            </w:r>
            <w:r>
              <w:t xml:space="preserve"> </w:t>
            </w:r>
            <w:proofErr w:type="gramStart"/>
            <w:r>
              <w:t>路运输</w:t>
            </w:r>
            <w:proofErr w:type="gramEnd"/>
            <w:r>
              <w:t>单位和危险物品的生产、经营、</w:t>
            </w:r>
            <w:r>
              <w:t xml:space="preserve"> </w:t>
            </w:r>
            <w:r>
              <w:t>储存、废弃处置单位，应当设置专门的安全生产管理机构或者配备相应的专职安全生产管理人员。</w:t>
            </w:r>
            <w:r>
              <w:t xml:space="preserve"> </w:t>
            </w:r>
            <w:r>
              <w:t>前款规定以外的其他生产经营单位，从业人员超过</w:t>
            </w:r>
            <w:r>
              <w:t xml:space="preserve"> 100 </w:t>
            </w:r>
            <w:r>
              <w:t>人的，应当设</w:t>
            </w:r>
            <w:r>
              <w:t xml:space="preserve"> </w:t>
            </w:r>
            <w:r>
              <w:t>置安全生产管理机构，专职安全生产</w:t>
            </w:r>
            <w:r>
              <w:t xml:space="preserve"> </w:t>
            </w:r>
            <w:r>
              <w:t>管理人员不得少于</w:t>
            </w:r>
            <w:r>
              <w:t xml:space="preserve"> 2 </w:t>
            </w:r>
            <w:r>
              <w:t>人；从业人员在</w:t>
            </w:r>
            <w:r>
              <w:t xml:space="preserve"> 100 </w:t>
            </w:r>
            <w:r>
              <w:t>人以下的，应当配备专职或者兼职安全生产管理人员，或者委托依法设立的机构提供安全生产管理服务。</w:t>
            </w:r>
            <w:r>
              <w:t xml:space="preserve"> </w:t>
            </w:r>
            <w:r>
              <w:t>生产经营单位的分支机构或者所</w:t>
            </w:r>
            <w:r>
              <w:rPr>
                <w:rFonts w:hint="eastAsia"/>
              </w:rPr>
              <w:t>属单位，应当按照本条规定设置、配备安全生产管理机构和人员。</w:t>
            </w:r>
          </w:p>
        </w:tc>
        <w:tc>
          <w:tcPr>
            <w:tcW w:w="918" w:type="pct"/>
            <w:tcBorders>
              <w:top w:val="single" w:sz="4" w:space="0" w:color="auto"/>
              <w:left w:val="single" w:sz="4" w:space="0" w:color="auto"/>
              <w:right w:val="single" w:sz="4" w:space="0" w:color="auto"/>
            </w:tcBorders>
            <w:vAlign w:val="center"/>
          </w:tcPr>
          <w:p w14:paraId="26373AC9" w14:textId="77777777" w:rsidR="00B30EC0" w:rsidRPr="00B30EC0" w:rsidRDefault="00B30EC0" w:rsidP="00B30EC0">
            <w:pPr>
              <w:spacing w:line="360" w:lineRule="auto"/>
              <w:jc w:val="center"/>
              <w:rPr>
                <w:rFonts w:ascii="宋体" w:hAnsi="宋体" w:hint="eastAsia"/>
                <w:color w:val="000000"/>
                <w:szCs w:val="21"/>
              </w:rPr>
            </w:pPr>
            <w:proofErr w:type="gramStart"/>
            <w:r w:rsidRPr="00B30EC0">
              <w:rPr>
                <w:rFonts w:ascii="宋体" w:hAnsi="宋体" w:hint="eastAsia"/>
                <w:color w:val="000000"/>
                <w:szCs w:val="21"/>
              </w:rPr>
              <w:t>《</w:t>
            </w:r>
            <w:proofErr w:type="gramEnd"/>
            <w:r w:rsidRPr="00B30EC0">
              <w:rPr>
                <w:rFonts w:ascii="宋体" w:hAnsi="宋体" w:hint="eastAsia"/>
                <w:color w:val="000000"/>
                <w:szCs w:val="21"/>
              </w:rPr>
              <w:t>云南省安全生产条</w:t>
            </w:r>
          </w:p>
          <w:p w14:paraId="791967D5" w14:textId="081E6A16" w:rsidR="000125C4" w:rsidRPr="00DC6BC1" w:rsidRDefault="00B30EC0" w:rsidP="00DC6BC1">
            <w:pPr>
              <w:spacing w:line="360" w:lineRule="auto"/>
              <w:jc w:val="center"/>
              <w:rPr>
                <w:rFonts w:ascii="宋体" w:hAnsi="宋体" w:hint="eastAsia"/>
                <w:color w:val="000000"/>
                <w:szCs w:val="21"/>
              </w:rPr>
            </w:pPr>
            <w:r w:rsidRPr="00B30EC0">
              <w:rPr>
                <w:rFonts w:ascii="宋体" w:hAnsi="宋体" w:hint="eastAsia"/>
                <w:color w:val="000000"/>
                <w:szCs w:val="21"/>
              </w:rPr>
              <w:t>例</w:t>
            </w:r>
            <w:proofErr w:type="gramStart"/>
            <w:r w:rsidRPr="00B30EC0">
              <w:rPr>
                <w:rFonts w:ascii="宋体" w:hAnsi="宋体" w:hint="eastAsia"/>
                <w:color w:val="000000"/>
                <w:szCs w:val="21"/>
              </w:rPr>
              <w:t>》</w:t>
            </w:r>
            <w:proofErr w:type="gramEnd"/>
            <w:r w:rsidRPr="00B30EC0">
              <w:rPr>
                <w:rFonts w:ascii="宋体" w:hAnsi="宋体" w:hint="eastAsia"/>
                <w:color w:val="000000"/>
                <w:szCs w:val="21"/>
              </w:rPr>
              <w:t>（2017 年 11 月 30日云南省第十二届人民代表大会常务委员会第三十八次会议通过）第十五条</w:t>
            </w:r>
          </w:p>
        </w:tc>
        <w:tc>
          <w:tcPr>
            <w:tcW w:w="1002" w:type="pct"/>
            <w:tcBorders>
              <w:top w:val="single" w:sz="4" w:space="0" w:color="auto"/>
              <w:left w:val="single" w:sz="4" w:space="0" w:color="auto"/>
              <w:right w:val="single" w:sz="4" w:space="0" w:color="auto"/>
            </w:tcBorders>
            <w:vAlign w:val="center"/>
          </w:tcPr>
          <w:p w14:paraId="5EB1589B" w14:textId="2C33F5E6" w:rsidR="000125C4" w:rsidRDefault="00013BC6">
            <w:pPr>
              <w:spacing w:line="360" w:lineRule="auto"/>
              <w:rPr>
                <w:color w:val="000000"/>
                <w:szCs w:val="21"/>
              </w:rPr>
            </w:pPr>
            <w:r>
              <w:rPr>
                <w:rFonts w:hint="eastAsia"/>
                <w:color w:val="000000"/>
                <w:szCs w:val="21"/>
              </w:rPr>
              <w:t>该</w:t>
            </w:r>
            <w:r w:rsidR="00D94757">
              <w:rPr>
                <w:rFonts w:hint="eastAsia"/>
                <w:color w:val="000000"/>
                <w:szCs w:val="21"/>
              </w:rPr>
              <w:t>企业</w:t>
            </w:r>
            <w:r>
              <w:rPr>
                <w:rFonts w:hint="eastAsia"/>
                <w:color w:val="000000"/>
                <w:szCs w:val="21"/>
              </w:rPr>
              <w:t>从业人员</w:t>
            </w:r>
            <w:r>
              <w:rPr>
                <w:rFonts w:hint="eastAsia"/>
                <w:color w:val="000000"/>
                <w:szCs w:val="21"/>
              </w:rPr>
              <w:t>9</w:t>
            </w:r>
            <w:r>
              <w:rPr>
                <w:rFonts w:hint="eastAsia"/>
                <w:color w:val="000000"/>
                <w:szCs w:val="21"/>
              </w:rPr>
              <w:t>人，成立了安全生产领导小组，配备了</w:t>
            </w:r>
            <w:r w:rsidR="002E2593">
              <w:rPr>
                <w:rFonts w:hint="eastAsia"/>
                <w:color w:val="000000"/>
                <w:szCs w:val="21"/>
              </w:rPr>
              <w:t>专</w:t>
            </w:r>
            <w:r w:rsidRPr="002304BE">
              <w:rPr>
                <w:rFonts w:hint="eastAsia"/>
                <w:color w:val="000000"/>
                <w:szCs w:val="21"/>
              </w:rPr>
              <w:t>职的安全生产管理人员</w:t>
            </w:r>
            <w:r>
              <w:rPr>
                <w:rFonts w:hint="eastAsia"/>
                <w:color w:val="000000"/>
                <w:szCs w:val="21"/>
              </w:rPr>
              <w:t>。</w:t>
            </w:r>
          </w:p>
        </w:tc>
        <w:tc>
          <w:tcPr>
            <w:tcW w:w="413" w:type="pct"/>
            <w:tcBorders>
              <w:top w:val="single" w:sz="4" w:space="0" w:color="auto"/>
              <w:left w:val="single" w:sz="4" w:space="0" w:color="auto"/>
              <w:right w:val="single" w:sz="4" w:space="0" w:color="auto"/>
            </w:tcBorders>
            <w:vAlign w:val="center"/>
          </w:tcPr>
          <w:p w14:paraId="54A10BD9" w14:textId="6C2EC833" w:rsidR="000125C4" w:rsidRDefault="00013BC6">
            <w:pPr>
              <w:spacing w:line="360" w:lineRule="auto"/>
              <w:jc w:val="center"/>
              <w:rPr>
                <w:color w:val="000000"/>
                <w:szCs w:val="21"/>
              </w:rPr>
            </w:pPr>
            <w:r>
              <w:rPr>
                <w:rFonts w:hint="eastAsia"/>
                <w:color w:val="000000"/>
                <w:szCs w:val="21"/>
              </w:rPr>
              <w:t>符合</w:t>
            </w:r>
          </w:p>
        </w:tc>
      </w:tr>
      <w:tr w:rsidR="00A86C7A" w14:paraId="3B30B424" w14:textId="77777777" w:rsidTr="00A86C7A">
        <w:trPr>
          <w:trHeight w:val="57"/>
          <w:jc w:val="center"/>
        </w:trPr>
        <w:tc>
          <w:tcPr>
            <w:tcW w:w="5000" w:type="pct"/>
            <w:gridSpan w:val="5"/>
            <w:tcBorders>
              <w:top w:val="single" w:sz="4" w:space="0" w:color="auto"/>
              <w:left w:val="single" w:sz="4" w:space="0" w:color="auto"/>
              <w:right w:val="single" w:sz="4" w:space="0" w:color="auto"/>
            </w:tcBorders>
            <w:vAlign w:val="center"/>
          </w:tcPr>
          <w:p w14:paraId="2F250B56" w14:textId="7CA7A465" w:rsidR="00A86C7A" w:rsidRPr="00A86C7A" w:rsidRDefault="00A86C7A">
            <w:pPr>
              <w:spacing w:line="360" w:lineRule="auto"/>
              <w:jc w:val="center"/>
              <w:rPr>
                <w:b/>
                <w:bCs/>
                <w:color w:val="000000"/>
                <w:szCs w:val="21"/>
              </w:rPr>
            </w:pPr>
            <w:r w:rsidRPr="00A86C7A">
              <w:rPr>
                <w:rFonts w:hint="eastAsia"/>
                <w:b/>
                <w:bCs/>
                <w:color w:val="000000"/>
                <w:szCs w:val="21"/>
              </w:rPr>
              <w:t>安全管理规章制度</w:t>
            </w:r>
          </w:p>
        </w:tc>
      </w:tr>
      <w:tr w:rsidR="000125C4" w14:paraId="08B7E5ED"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567B9102" w14:textId="1B43FFDC" w:rsidR="000125C4" w:rsidRDefault="00A86C7A">
            <w:pPr>
              <w:spacing w:line="360" w:lineRule="auto"/>
              <w:jc w:val="center"/>
              <w:rPr>
                <w:color w:val="000000"/>
                <w:szCs w:val="21"/>
              </w:rPr>
            </w:pPr>
            <w:r>
              <w:rPr>
                <w:rFonts w:hint="eastAsia"/>
                <w:color w:val="000000"/>
                <w:szCs w:val="21"/>
              </w:rPr>
              <w:t>3</w:t>
            </w:r>
          </w:p>
        </w:tc>
        <w:tc>
          <w:tcPr>
            <w:tcW w:w="2336" w:type="pct"/>
            <w:tcBorders>
              <w:top w:val="single" w:sz="4" w:space="0" w:color="auto"/>
              <w:left w:val="single" w:sz="4" w:space="0" w:color="auto"/>
              <w:right w:val="single" w:sz="4" w:space="0" w:color="auto"/>
            </w:tcBorders>
            <w:vAlign w:val="center"/>
          </w:tcPr>
          <w:p w14:paraId="5D76E1F3" w14:textId="1B0735BB" w:rsidR="000125C4" w:rsidRDefault="00A86C7A">
            <w:pPr>
              <w:spacing w:line="360" w:lineRule="auto"/>
              <w:rPr>
                <w:color w:val="000000"/>
                <w:szCs w:val="21"/>
              </w:rPr>
            </w:pPr>
            <w:r>
              <w:t>生产经营单位必须遵守本法和其他有关安全生产的法律、法规，加强安全生产管理，建立健全全员安全生产责任制和安全生产规章制度，加大对安全生产资金、物资、技术、人员的投入保障力度，改善安</w:t>
            </w:r>
            <w:r>
              <w:lastRenderedPageBreak/>
              <w:t>全生产条件，加</w:t>
            </w:r>
            <w:r>
              <w:t xml:space="preserve"> </w:t>
            </w:r>
            <w:r>
              <w:t>强安全生产标准化、信息化建设，构</w:t>
            </w:r>
            <w:r>
              <w:t xml:space="preserve"> </w:t>
            </w:r>
            <w:r>
              <w:t>建安</w:t>
            </w:r>
            <w:proofErr w:type="gramStart"/>
            <w:r>
              <w:t>全风险</w:t>
            </w:r>
            <w:proofErr w:type="gramEnd"/>
            <w:r>
              <w:t>分级管控和隐患排查治理</w:t>
            </w:r>
            <w:r>
              <w:t xml:space="preserve"> </w:t>
            </w:r>
            <w:r>
              <w:t>双重预防机制，健全风险防范</w:t>
            </w:r>
            <w:proofErr w:type="gramStart"/>
            <w:r>
              <w:t>化解机</w:t>
            </w:r>
            <w:proofErr w:type="gramEnd"/>
            <w:r>
              <w:t xml:space="preserve"> </w:t>
            </w:r>
            <w:r>
              <w:t>制，提高安全生产水平，确保安全生</w:t>
            </w:r>
            <w:r>
              <w:t xml:space="preserve"> </w:t>
            </w:r>
            <w:r>
              <w:t>产。</w:t>
            </w:r>
          </w:p>
        </w:tc>
        <w:tc>
          <w:tcPr>
            <w:tcW w:w="918" w:type="pct"/>
            <w:tcBorders>
              <w:top w:val="single" w:sz="4" w:space="0" w:color="auto"/>
              <w:left w:val="single" w:sz="4" w:space="0" w:color="auto"/>
              <w:right w:val="single" w:sz="4" w:space="0" w:color="auto"/>
            </w:tcBorders>
            <w:vAlign w:val="center"/>
          </w:tcPr>
          <w:p w14:paraId="34C71A85" w14:textId="414B9A08" w:rsidR="000125C4" w:rsidRDefault="00A86C7A" w:rsidP="00DC6BC1">
            <w:pPr>
              <w:spacing w:line="360" w:lineRule="auto"/>
              <w:jc w:val="center"/>
              <w:rPr>
                <w:color w:val="000000"/>
                <w:szCs w:val="21"/>
              </w:rPr>
            </w:pPr>
            <w:r w:rsidRPr="00A86C7A">
              <w:rPr>
                <w:rFonts w:hint="eastAsia"/>
                <w:color w:val="000000"/>
                <w:szCs w:val="21"/>
              </w:rPr>
              <w:lastRenderedPageBreak/>
              <w:t>《中华人民共和国安全生产法》（</w:t>
            </w:r>
            <w:proofErr w:type="gramStart"/>
            <w:r w:rsidRPr="00A86C7A">
              <w:rPr>
                <w:rFonts w:hint="eastAsia"/>
                <w:color w:val="000000"/>
                <w:szCs w:val="21"/>
              </w:rPr>
              <w:t>主席令第</w:t>
            </w:r>
            <w:proofErr w:type="gramEnd"/>
            <w:r w:rsidRPr="00A86C7A">
              <w:rPr>
                <w:rFonts w:hint="eastAsia"/>
                <w:color w:val="000000"/>
                <w:szCs w:val="21"/>
              </w:rPr>
              <w:t xml:space="preserve"> 88</w:t>
            </w:r>
            <w:r w:rsidRPr="00A86C7A">
              <w:rPr>
                <w:rFonts w:hint="eastAsia"/>
                <w:color w:val="000000"/>
                <w:szCs w:val="21"/>
              </w:rPr>
              <w:t>号）第</w:t>
            </w:r>
            <w:r w:rsidRPr="00A86C7A">
              <w:rPr>
                <w:rFonts w:hint="eastAsia"/>
                <w:color w:val="000000"/>
                <w:szCs w:val="21"/>
              </w:rPr>
              <w:t xml:space="preserve"> </w:t>
            </w:r>
            <w:r w:rsidR="00DA6635">
              <w:rPr>
                <w:rFonts w:hint="eastAsia"/>
                <w:color w:val="000000"/>
                <w:szCs w:val="21"/>
              </w:rPr>
              <w:t>四</w:t>
            </w:r>
            <w:r w:rsidRPr="00A86C7A">
              <w:rPr>
                <w:rFonts w:hint="eastAsia"/>
                <w:color w:val="000000"/>
                <w:szCs w:val="21"/>
              </w:rPr>
              <w:t xml:space="preserve"> </w:t>
            </w:r>
            <w:r w:rsidRPr="00A86C7A">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555121BA" w14:textId="31B32D90" w:rsidR="000125C4" w:rsidRDefault="00D94757">
            <w:pPr>
              <w:spacing w:line="360" w:lineRule="auto"/>
              <w:rPr>
                <w:color w:val="000000"/>
                <w:szCs w:val="21"/>
              </w:rPr>
            </w:pPr>
            <w:r>
              <w:rPr>
                <w:rFonts w:hint="eastAsia"/>
              </w:rPr>
              <w:t>该</w:t>
            </w:r>
            <w:r>
              <w:t>企业建立了相应的</w:t>
            </w:r>
            <w:r>
              <w:t xml:space="preserve"> </w:t>
            </w:r>
            <w:r>
              <w:t>安全管理规章制度、</w:t>
            </w:r>
            <w:r>
              <w:t xml:space="preserve"> </w:t>
            </w:r>
            <w:r>
              <w:t>操作规程。安全生产标准</w:t>
            </w:r>
            <w:proofErr w:type="gramStart"/>
            <w:r>
              <w:t>化工作未开</w:t>
            </w:r>
            <w:r>
              <w:lastRenderedPageBreak/>
              <w:t>展</w:t>
            </w:r>
            <w:proofErr w:type="gramEnd"/>
            <w:r>
              <w:t>，未开展安全风险分级管控和隐患排查治理双重预防机制建设工作。</w:t>
            </w:r>
          </w:p>
        </w:tc>
        <w:tc>
          <w:tcPr>
            <w:tcW w:w="413" w:type="pct"/>
            <w:tcBorders>
              <w:top w:val="single" w:sz="4" w:space="0" w:color="auto"/>
              <w:left w:val="single" w:sz="4" w:space="0" w:color="auto"/>
              <w:right w:val="single" w:sz="4" w:space="0" w:color="auto"/>
            </w:tcBorders>
            <w:vAlign w:val="center"/>
          </w:tcPr>
          <w:p w14:paraId="2487CC5E" w14:textId="15B16408" w:rsidR="000125C4" w:rsidRPr="003D5E5E" w:rsidRDefault="003D5E5E">
            <w:pPr>
              <w:spacing w:line="360" w:lineRule="auto"/>
              <w:jc w:val="center"/>
              <w:rPr>
                <w:color w:val="000000"/>
                <w:szCs w:val="21"/>
              </w:rPr>
            </w:pPr>
            <w:r>
              <w:rPr>
                <w:rFonts w:hint="eastAsia"/>
                <w:color w:val="000000"/>
                <w:szCs w:val="21"/>
              </w:rPr>
              <w:lastRenderedPageBreak/>
              <w:t>不符合</w:t>
            </w:r>
          </w:p>
        </w:tc>
      </w:tr>
      <w:tr w:rsidR="000125C4" w14:paraId="418AE90D"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28D0555C" w14:textId="1E511584" w:rsidR="000125C4" w:rsidRDefault="00A86C7A">
            <w:pPr>
              <w:spacing w:line="360" w:lineRule="auto"/>
              <w:jc w:val="center"/>
              <w:rPr>
                <w:color w:val="000000"/>
                <w:szCs w:val="21"/>
              </w:rPr>
            </w:pPr>
            <w:r>
              <w:rPr>
                <w:rFonts w:hint="eastAsia"/>
                <w:color w:val="000000"/>
                <w:szCs w:val="21"/>
              </w:rPr>
              <w:t>4</w:t>
            </w:r>
          </w:p>
        </w:tc>
        <w:tc>
          <w:tcPr>
            <w:tcW w:w="2336" w:type="pct"/>
            <w:tcBorders>
              <w:top w:val="single" w:sz="4" w:space="0" w:color="auto"/>
              <w:left w:val="single" w:sz="4" w:space="0" w:color="auto"/>
              <w:right w:val="single" w:sz="4" w:space="0" w:color="auto"/>
            </w:tcBorders>
            <w:vAlign w:val="center"/>
          </w:tcPr>
          <w:p w14:paraId="7DE5D331" w14:textId="22421C81" w:rsidR="00A86C7A" w:rsidRPr="00A86C7A" w:rsidRDefault="00A86C7A" w:rsidP="00A86C7A">
            <w:pPr>
              <w:spacing w:line="360" w:lineRule="auto"/>
              <w:rPr>
                <w:color w:val="000000"/>
                <w:szCs w:val="21"/>
              </w:rPr>
            </w:pPr>
            <w:r w:rsidRPr="00A86C7A">
              <w:rPr>
                <w:rFonts w:hint="eastAsia"/>
                <w:color w:val="000000"/>
                <w:szCs w:val="21"/>
              </w:rPr>
              <w:t>生产经营单位的主要负责人是本单位安全生产第一责任人，对本单位的安全生产工作全面负责。其他负责人对</w:t>
            </w:r>
          </w:p>
          <w:p w14:paraId="5B67811D" w14:textId="74E40033" w:rsidR="000125C4" w:rsidRDefault="00A86C7A" w:rsidP="00A86C7A">
            <w:pPr>
              <w:spacing w:line="360" w:lineRule="auto"/>
              <w:rPr>
                <w:color w:val="000000"/>
                <w:szCs w:val="21"/>
              </w:rPr>
            </w:pPr>
            <w:r w:rsidRPr="00A86C7A">
              <w:rPr>
                <w:rFonts w:hint="eastAsia"/>
                <w:color w:val="000000"/>
                <w:szCs w:val="21"/>
              </w:rPr>
              <w:t>职责范围内的安全生产工作负责。</w:t>
            </w:r>
          </w:p>
        </w:tc>
        <w:tc>
          <w:tcPr>
            <w:tcW w:w="918" w:type="pct"/>
            <w:tcBorders>
              <w:top w:val="single" w:sz="4" w:space="0" w:color="auto"/>
              <w:left w:val="single" w:sz="4" w:space="0" w:color="auto"/>
              <w:right w:val="single" w:sz="4" w:space="0" w:color="auto"/>
            </w:tcBorders>
            <w:vAlign w:val="center"/>
          </w:tcPr>
          <w:p w14:paraId="2CD11572" w14:textId="663F1F9E" w:rsidR="000125C4" w:rsidRDefault="00A86C7A" w:rsidP="00DC6BC1">
            <w:pPr>
              <w:spacing w:line="360" w:lineRule="auto"/>
              <w:jc w:val="center"/>
              <w:rPr>
                <w:color w:val="000000"/>
                <w:szCs w:val="21"/>
              </w:rPr>
            </w:pPr>
            <w:r w:rsidRPr="00A86C7A">
              <w:rPr>
                <w:rFonts w:hint="eastAsia"/>
                <w:color w:val="000000"/>
                <w:szCs w:val="21"/>
              </w:rPr>
              <w:t>《中华人民共和国安全生产法》（</w:t>
            </w:r>
            <w:proofErr w:type="gramStart"/>
            <w:r w:rsidRPr="00A86C7A">
              <w:rPr>
                <w:rFonts w:hint="eastAsia"/>
                <w:color w:val="000000"/>
                <w:szCs w:val="21"/>
              </w:rPr>
              <w:t>主席令第</w:t>
            </w:r>
            <w:proofErr w:type="gramEnd"/>
            <w:r w:rsidRPr="00A86C7A">
              <w:rPr>
                <w:rFonts w:hint="eastAsia"/>
                <w:color w:val="000000"/>
                <w:szCs w:val="21"/>
              </w:rPr>
              <w:t xml:space="preserve"> 88</w:t>
            </w:r>
            <w:r w:rsidRPr="00A86C7A">
              <w:rPr>
                <w:rFonts w:hint="eastAsia"/>
                <w:color w:val="000000"/>
                <w:szCs w:val="21"/>
              </w:rPr>
              <w:t>号）第</w:t>
            </w:r>
            <w:r w:rsidRPr="00A86C7A">
              <w:rPr>
                <w:rFonts w:hint="eastAsia"/>
                <w:color w:val="000000"/>
                <w:szCs w:val="21"/>
              </w:rPr>
              <w:t xml:space="preserve"> </w:t>
            </w:r>
            <w:r w:rsidR="00DA6635">
              <w:rPr>
                <w:rFonts w:hint="eastAsia"/>
                <w:color w:val="000000"/>
                <w:szCs w:val="21"/>
              </w:rPr>
              <w:t>五</w:t>
            </w:r>
            <w:r w:rsidRPr="00A86C7A">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6C307D12" w14:textId="77DB5E22" w:rsidR="000125C4" w:rsidRDefault="003D5E5E" w:rsidP="003D5E5E">
            <w:pPr>
              <w:spacing w:line="360" w:lineRule="auto"/>
              <w:rPr>
                <w:color w:val="000000"/>
                <w:szCs w:val="21"/>
              </w:rPr>
            </w:pPr>
            <w:r>
              <w:rPr>
                <w:rFonts w:hint="eastAsia"/>
              </w:rPr>
              <w:t>该</w:t>
            </w:r>
            <w:r>
              <w:t>企业</w:t>
            </w:r>
            <w:r>
              <w:rPr>
                <w:rFonts w:hint="eastAsia"/>
              </w:rPr>
              <w:t>建立了安全生产责任制，明确了</w:t>
            </w:r>
            <w:r w:rsidRPr="00A86C7A">
              <w:rPr>
                <w:rFonts w:hint="eastAsia"/>
                <w:color w:val="000000"/>
                <w:szCs w:val="21"/>
              </w:rPr>
              <w:t>主要负责人是本单位安全生产第一责任人，对本单位的安全生产工作全面负责。其他负责人对职责范围内的安全生产工作负责。</w:t>
            </w:r>
          </w:p>
        </w:tc>
        <w:tc>
          <w:tcPr>
            <w:tcW w:w="413" w:type="pct"/>
            <w:tcBorders>
              <w:top w:val="single" w:sz="4" w:space="0" w:color="auto"/>
              <w:left w:val="single" w:sz="4" w:space="0" w:color="auto"/>
              <w:right w:val="single" w:sz="4" w:space="0" w:color="auto"/>
            </w:tcBorders>
            <w:vAlign w:val="center"/>
          </w:tcPr>
          <w:p w14:paraId="1B3B0065" w14:textId="51E1DF97" w:rsidR="000125C4" w:rsidRPr="003D5E5E" w:rsidRDefault="003D5E5E">
            <w:pPr>
              <w:spacing w:line="360" w:lineRule="auto"/>
              <w:jc w:val="center"/>
              <w:rPr>
                <w:color w:val="000000"/>
                <w:szCs w:val="21"/>
              </w:rPr>
            </w:pPr>
            <w:r>
              <w:rPr>
                <w:rFonts w:hint="eastAsia"/>
                <w:color w:val="000000"/>
                <w:szCs w:val="21"/>
              </w:rPr>
              <w:t>符合</w:t>
            </w:r>
          </w:p>
        </w:tc>
      </w:tr>
      <w:tr w:rsidR="000125C4" w14:paraId="1129095F"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091B60B5" w14:textId="152AD905" w:rsidR="000125C4" w:rsidRDefault="00A86C7A">
            <w:pPr>
              <w:spacing w:line="360" w:lineRule="auto"/>
              <w:jc w:val="center"/>
              <w:rPr>
                <w:color w:val="000000"/>
                <w:szCs w:val="21"/>
              </w:rPr>
            </w:pPr>
            <w:r>
              <w:rPr>
                <w:rFonts w:hint="eastAsia"/>
                <w:color w:val="000000"/>
                <w:szCs w:val="21"/>
              </w:rPr>
              <w:t>5</w:t>
            </w:r>
          </w:p>
        </w:tc>
        <w:tc>
          <w:tcPr>
            <w:tcW w:w="2336" w:type="pct"/>
            <w:tcBorders>
              <w:top w:val="single" w:sz="4" w:space="0" w:color="auto"/>
              <w:left w:val="single" w:sz="4" w:space="0" w:color="auto"/>
              <w:right w:val="single" w:sz="4" w:space="0" w:color="auto"/>
            </w:tcBorders>
            <w:vAlign w:val="center"/>
          </w:tcPr>
          <w:p w14:paraId="1EDE5AA2" w14:textId="5D4C41E6" w:rsidR="00A86C7A" w:rsidRPr="00A86C7A" w:rsidRDefault="00A86C7A" w:rsidP="00A86C7A">
            <w:pPr>
              <w:spacing w:line="360" w:lineRule="auto"/>
              <w:rPr>
                <w:color w:val="000000"/>
                <w:szCs w:val="21"/>
              </w:rPr>
            </w:pPr>
            <w:r w:rsidRPr="00A86C7A">
              <w:rPr>
                <w:rFonts w:hint="eastAsia"/>
                <w:color w:val="000000"/>
                <w:szCs w:val="21"/>
              </w:rPr>
              <w:t>生产经营单位的主要负责人对本单位安全生产工作负有下列职责：</w:t>
            </w:r>
          </w:p>
          <w:p w14:paraId="63280350" w14:textId="10FFBE65" w:rsidR="00A86C7A" w:rsidRPr="00A86C7A" w:rsidRDefault="00A86C7A" w:rsidP="00A86C7A">
            <w:pPr>
              <w:spacing w:line="360" w:lineRule="auto"/>
              <w:rPr>
                <w:color w:val="000000"/>
                <w:szCs w:val="21"/>
              </w:rPr>
            </w:pPr>
            <w:r w:rsidRPr="00A86C7A">
              <w:rPr>
                <w:rFonts w:hint="eastAsia"/>
                <w:color w:val="000000"/>
                <w:szCs w:val="21"/>
              </w:rPr>
              <w:t>（一）建立健全并落实本单位全员安全生产责任制，加强安全生产标准化建设；</w:t>
            </w:r>
          </w:p>
          <w:p w14:paraId="490CE0D7" w14:textId="3E37EE00" w:rsidR="00A86C7A" w:rsidRPr="00A86C7A" w:rsidRDefault="00A86C7A" w:rsidP="00A86C7A">
            <w:pPr>
              <w:spacing w:line="360" w:lineRule="auto"/>
              <w:rPr>
                <w:color w:val="000000"/>
                <w:szCs w:val="21"/>
              </w:rPr>
            </w:pPr>
            <w:r w:rsidRPr="00A86C7A">
              <w:rPr>
                <w:rFonts w:hint="eastAsia"/>
                <w:color w:val="000000"/>
                <w:szCs w:val="21"/>
              </w:rPr>
              <w:t>（二）组织制定并实施本单位安全生产规章制度和操作规程；</w:t>
            </w:r>
          </w:p>
          <w:p w14:paraId="28F3B2AE" w14:textId="02B25084" w:rsidR="00A86C7A" w:rsidRPr="00A86C7A" w:rsidRDefault="00A86C7A" w:rsidP="00A86C7A">
            <w:pPr>
              <w:spacing w:line="360" w:lineRule="auto"/>
              <w:rPr>
                <w:color w:val="000000"/>
                <w:szCs w:val="21"/>
              </w:rPr>
            </w:pPr>
            <w:r w:rsidRPr="00A86C7A">
              <w:rPr>
                <w:rFonts w:hint="eastAsia"/>
                <w:color w:val="000000"/>
                <w:szCs w:val="21"/>
              </w:rPr>
              <w:t>（三）组织制定并实施本单位安全生产教育和培训计划；</w:t>
            </w:r>
          </w:p>
          <w:p w14:paraId="1DD70E45" w14:textId="0DC79B9E" w:rsidR="00A86C7A" w:rsidRPr="00A86C7A" w:rsidRDefault="00A86C7A" w:rsidP="00A86C7A">
            <w:pPr>
              <w:spacing w:line="360" w:lineRule="auto"/>
              <w:rPr>
                <w:color w:val="000000"/>
                <w:szCs w:val="21"/>
              </w:rPr>
            </w:pPr>
            <w:r w:rsidRPr="00A86C7A">
              <w:rPr>
                <w:rFonts w:hint="eastAsia"/>
                <w:color w:val="000000"/>
                <w:szCs w:val="21"/>
              </w:rPr>
              <w:t>（四）保证本单位安全生产投入的有效实施；</w:t>
            </w:r>
          </w:p>
          <w:p w14:paraId="36AF1BE1" w14:textId="31ECABA1" w:rsidR="00A86C7A" w:rsidRPr="00A86C7A" w:rsidRDefault="00A86C7A" w:rsidP="00A86C7A">
            <w:pPr>
              <w:spacing w:line="360" w:lineRule="auto"/>
              <w:rPr>
                <w:color w:val="000000"/>
                <w:szCs w:val="21"/>
              </w:rPr>
            </w:pPr>
            <w:r w:rsidRPr="00A86C7A">
              <w:rPr>
                <w:rFonts w:hint="eastAsia"/>
                <w:color w:val="000000"/>
                <w:szCs w:val="21"/>
              </w:rPr>
              <w:t>（五）组织建立并落实安全风险分级管控和隐患排查治理双重预防工作机制，督</w:t>
            </w:r>
          </w:p>
          <w:p w14:paraId="3C9506C1" w14:textId="5F8108D7" w:rsidR="00A86C7A" w:rsidRPr="00A86C7A" w:rsidRDefault="00A86C7A" w:rsidP="00A86C7A">
            <w:pPr>
              <w:spacing w:line="360" w:lineRule="auto"/>
              <w:rPr>
                <w:color w:val="000000"/>
                <w:szCs w:val="21"/>
              </w:rPr>
            </w:pPr>
            <w:r w:rsidRPr="00A86C7A">
              <w:rPr>
                <w:rFonts w:hint="eastAsia"/>
                <w:color w:val="000000"/>
                <w:szCs w:val="21"/>
              </w:rPr>
              <w:t>促、检查本单位的安全生产工作，及时消除生产安全事故隐患；</w:t>
            </w:r>
          </w:p>
          <w:p w14:paraId="3B064097" w14:textId="743D19A3" w:rsidR="00A86C7A" w:rsidRPr="00A86C7A" w:rsidRDefault="00A86C7A" w:rsidP="00A86C7A">
            <w:pPr>
              <w:spacing w:line="360" w:lineRule="auto"/>
              <w:rPr>
                <w:color w:val="000000"/>
                <w:szCs w:val="21"/>
              </w:rPr>
            </w:pPr>
            <w:r w:rsidRPr="00A86C7A">
              <w:rPr>
                <w:rFonts w:hint="eastAsia"/>
                <w:color w:val="000000"/>
                <w:szCs w:val="21"/>
              </w:rPr>
              <w:lastRenderedPageBreak/>
              <w:t>（六）组织制定并实施本单位的生产安全事故应急救援预案；</w:t>
            </w:r>
          </w:p>
          <w:p w14:paraId="7A59B014" w14:textId="79E8C721" w:rsidR="000125C4" w:rsidRDefault="00A86C7A" w:rsidP="00A86C7A">
            <w:pPr>
              <w:spacing w:line="360" w:lineRule="auto"/>
              <w:rPr>
                <w:color w:val="000000"/>
                <w:szCs w:val="21"/>
              </w:rPr>
            </w:pPr>
            <w:r w:rsidRPr="00A86C7A">
              <w:rPr>
                <w:rFonts w:hint="eastAsia"/>
                <w:color w:val="000000"/>
                <w:szCs w:val="21"/>
              </w:rPr>
              <w:t>（七）及时、如实报告生产安全事故。</w:t>
            </w:r>
          </w:p>
        </w:tc>
        <w:tc>
          <w:tcPr>
            <w:tcW w:w="918" w:type="pct"/>
            <w:tcBorders>
              <w:top w:val="single" w:sz="4" w:space="0" w:color="auto"/>
              <w:left w:val="single" w:sz="4" w:space="0" w:color="auto"/>
              <w:right w:val="single" w:sz="4" w:space="0" w:color="auto"/>
            </w:tcBorders>
            <w:vAlign w:val="center"/>
          </w:tcPr>
          <w:p w14:paraId="5DC4F589" w14:textId="781474EC" w:rsidR="000125C4" w:rsidRDefault="00F23F1F" w:rsidP="00DC6BC1">
            <w:pPr>
              <w:spacing w:line="360" w:lineRule="auto"/>
              <w:jc w:val="center"/>
              <w:rPr>
                <w:color w:val="000000"/>
                <w:szCs w:val="21"/>
              </w:rPr>
            </w:pPr>
            <w:r w:rsidRPr="00F23F1F">
              <w:rPr>
                <w:rFonts w:hint="eastAsia"/>
                <w:color w:val="000000"/>
                <w:szCs w:val="21"/>
              </w:rPr>
              <w:lastRenderedPageBreak/>
              <w:t>《中华人民共和国安全生产法》（</w:t>
            </w:r>
            <w:proofErr w:type="gramStart"/>
            <w:r w:rsidRPr="00F23F1F">
              <w:rPr>
                <w:rFonts w:hint="eastAsia"/>
                <w:color w:val="000000"/>
                <w:szCs w:val="21"/>
              </w:rPr>
              <w:t>主席令第</w:t>
            </w:r>
            <w:proofErr w:type="gramEnd"/>
            <w:r w:rsidRPr="00F23F1F">
              <w:rPr>
                <w:rFonts w:hint="eastAsia"/>
                <w:color w:val="000000"/>
                <w:szCs w:val="21"/>
              </w:rPr>
              <w:t xml:space="preserve"> 88</w:t>
            </w:r>
            <w:r w:rsidRPr="00F23F1F">
              <w:rPr>
                <w:rFonts w:hint="eastAsia"/>
                <w:color w:val="000000"/>
                <w:szCs w:val="21"/>
              </w:rPr>
              <w:t>号）第</w:t>
            </w:r>
            <w:r w:rsidRPr="00F23F1F">
              <w:rPr>
                <w:rFonts w:hint="eastAsia"/>
                <w:color w:val="000000"/>
                <w:szCs w:val="21"/>
              </w:rPr>
              <w:t xml:space="preserve"> </w:t>
            </w:r>
            <w:r w:rsidR="00DA6635">
              <w:rPr>
                <w:rFonts w:hint="eastAsia"/>
                <w:color w:val="000000"/>
                <w:szCs w:val="21"/>
              </w:rPr>
              <w:t>二十一</w:t>
            </w:r>
            <w:r w:rsidRPr="00F23F1F">
              <w:rPr>
                <w:rFonts w:hint="eastAsia"/>
                <w:color w:val="000000"/>
                <w:szCs w:val="21"/>
              </w:rPr>
              <w:t xml:space="preserve"> </w:t>
            </w:r>
            <w:r w:rsidRPr="00F23F1F">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680C75CA" w14:textId="2D7C27A8" w:rsidR="000125C4" w:rsidRDefault="003D5E5E">
            <w:pPr>
              <w:spacing w:line="360" w:lineRule="auto"/>
              <w:rPr>
                <w:color w:val="000000"/>
                <w:szCs w:val="21"/>
              </w:rPr>
            </w:pPr>
            <w:r w:rsidRPr="003D5E5E">
              <w:rPr>
                <w:rFonts w:hint="eastAsia"/>
              </w:rPr>
              <w:t>该企业</w:t>
            </w:r>
            <w:r>
              <w:t>制定</w:t>
            </w:r>
            <w:r>
              <w:rPr>
                <w:rFonts w:hint="eastAsia"/>
              </w:rPr>
              <w:t>了安全生产责任制，</w:t>
            </w:r>
            <w:r>
              <w:t>并明确了主要负责人的安全职责。</w:t>
            </w:r>
          </w:p>
        </w:tc>
        <w:tc>
          <w:tcPr>
            <w:tcW w:w="413" w:type="pct"/>
            <w:tcBorders>
              <w:top w:val="single" w:sz="4" w:space="0" w:color="auto"/>
              <w:left w:val="single" w:sz="4" w:space="0" w:color="auto"/>
              <w:right w:val="single" w:sz="4" w:space="0" w:color="auto"/>
            </w:tcBorders>
            <w:vAlign w:val="center"/>
          </w:tcPr>
          <w:p w14:paraId="410FAB3D" w14:textId="15BAA317" w:rsidR="000125C4" w:rsidRPr="003D5E5E" w:rsidRDefault="003D5E5E">
            <w:pPr>
              <w:spacing w:line="360" w:lineRule="auto"/>
              <w:jc w:val="center"/>
              <w:rPr>
                <w:color w:val="000000"/>
                <w:szCs w:val="21"/>
              </w:rPr>
            </w:pPr>
            <w:r>
              <w:rPr>
                <w:rFonts w:hint="eastAsia"/>
                <w:color w:val="000000"/>
                <w:szCs w:val="21"/>
              </w:rPr>
              <w:t>符合</w:t>
            </w:r>
          </w:p>
        </w:tc>
      </w:tr>
      <w:tr w:rsidR="000125C4" w14:paraId="4BBCEEDF"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6E593C8D" w14:textId="1D1A57E8" w:rsidR="000125C4" w:rsidRDefault="00F23F1F">
            <w:pPr>
              <w:spacing w:line="360" w:lineRule="auto"/>
              <w:jc w:val="center"/>
              <w:rPr>
                <w:color w:val="000000"/>
                <w:szCs w:val="21"/>
              </w:rPr>
            </w:pPr>
            <w:r>
              <w:rPr>
                <w:rFonts w:hint="eastAsia"/>
                <w:color w:val="000000"/>
                <w:szCs w:val="21"/>
              </w:rPr>
              <w:t>6</w:t>
            </w:r>
          </w:p>
        </w:tc>
        <w:tc>
          <w:tcPr>
            <w:tcW w:w="2336" w:type="pct"/>
            <w:tcBorders>
              <w:top w:val="single" w:sz="4" w:space="0" w:color="auto"/>
              <w:left w:val="single" w:sz="4" w:space="0" w:color="auto"/>
              <w:right w:val="single" w:sz="4" w:space="0" w:color="auto"/>
            </w:tcBorders>
            <w:vAlign w:val="center"/>
          </w:tcPr>
          <w:p w14:paraId="7B64EE4E" w14:textId="1BABED03" w:rsidR="00F23F1F" w:rsidRPr="00F23F1F" w:rsidRDefault="00F23F1F" w:rsidP="00F23F1F">
            <w:pPr>
              <w:spacing w:line="360" w:lineRule="auto"/>
              <w:rPr>
                <w:color w:val="000000"/>
                <w:szCs w:val="21"/>
              </w:rPr>
            </w:pPr>
            <w:r w:rsidRPr="00F23F1F">
              <w:rPr>
                <w:rFonts w:hint="eastAsia"/>
                <w:color w:val="000000"/>
                <w:szCs w:val="21"/>
              </w:rPr>
              <w:t>生产经营单位的安全生产管理机构以及安全生产管理人员履行下列职责：</w:t>
            </w:r>
          </w:p>
          <w:p w14:paraId="7376E682" w14:textId="5F69397D" w:rsidR="00F23F1F" w:rsidRPr="00F23F1F" w:rsidRDefault="00F23F1F" w:rsidP="00F23F1F">
            <w:pPr>
              <w:spacing w:line="360" w:lineRule="auto"/>
              <w:rPr>
                <w:color w:val="000000"/>
                <w:szCs w:val="21"/>
              </w:rPr>
            </w:pPr>
            <w:r w:rsidRPr="00F23F1F">
              <w:rPr>
                <w:rFonts w:hint="eastAsia"/>
                <w:color w:val="000000"/>
                <w:szCs w:val="21"/>
              </w:rPr>
              <w:t>（一）组织或者参与拟订本单位安全生产规章制度、操作规程和生产安全事故应急救援预案；</w:t>
            </w:r>
          </w:p>
          <w:p w14:paraId="5A9880D3" w14:textId="6945756E" w:rsidR="00F23F1F" w:rsidRPr="00F23F1F" w:rsidRDefault="00F23F1F" w:rsidP="00F23F1F">
            <w:pPr>
              <w:spacing w:line="360" w:lineRule="auto"/>
              <w:rPr>
                <w:color w:val="000000"/>
                <w:szCs w:val="21"/>
              </w:rPr>
            </w:pPr>
            <w:r w:rsidRPr="00F23F1F">
              <w:rPr>
                <w:rFonts w:hint="eastAsia"/>
                <w:color w:val="000000"/>
                <w:szCs w:val="21"/>
              </w:rPr>
              <w:t>（二）组织或者参与本单位安全生产教育和培训，如实记录安全生产教育和培训情况；</w:t>
            </w:r>
          </w:p>
          <w:p w14:paraId="54C262BA" w14:textId="28B6E783" w:rsidR="00F23F1F" w:rsidRPr="00F23F1F" w:rsidRDefault="00F23F1F" w:rsidP="00F23F1F">
            <w:pPr>
              <w:spacing w:line="360" w:lineRule="auto"/>
              <w:rPr>
                <w:color w:val="000000"/>
                <w:szCs w:val="21"/>
              </w:rPr>
            </w:pPr>
            <w:r w:rsidRPr="00F23F1F">
              <w:rPr>
                <w:rFonts w:hint="eastAsia"/>
                <w:color w:val="000000"/>
                <w:szCs w:val="21"/>
              </w:rPr>
              <w:t>（三）组织开展危险源辨识和评估，督促落实本单位重大危险源的安全管理措施；</w:t>
            </w:r>
          </w:p>
          <w:p w14:paraId="32706825" w14:textId="0BDC4B4F" w:rsidR="00F23F1F" w:rsidRPr="00F23F1F" w:rsidRDefault="00F23F1F" w:rsidP="00F23F1F">
            <w:pPr>
              <w:spacing w:line="360" w:lineRule="auto"/>
              <w:rPr>
                <w:color w:val="000000"/>
                <w:szCs w:val="21"/>
              </w:rPr>
            </w:pPr>
            <w:r w:rsidRPr="00F23F1F">
              <w:rPr>
                <w:rFonts w:hint="eastAsia"/>
                <w:color w:val="000000"/>
                <w:szCs w:val="21"/>
              </w:rPr>
              <w:t>（四）组织或者参与本单位应急救援演练；</w:t>
            </w:r>
          </w:p>
          <w:p w14:paraId="464C1895" w14:textId="000072D3" w:rsidR="00F23F1F" w:rsidRPr="00F23F1F" w:rsidRDefault="00F23F1F" w:rsidP="00F23F1F">
            <w:pPr>
              <w:spacing w:line="360" w:lineRule="auto"/>
              <w:rPr>
                <w:color w:val="000000"/>
                <w:szCs w:val="21"/>
              </w:rPr>
            </w:pPr>
            <w:r w:rsidRPr="00F23F1F">
              <w:rPr>
                <w:rFonts w:hint="eastAsia"/>
                <w:color w:val="000000"/>
                <w:szCs w:val="21"/>
              </w:rPr>
              <w:t>（五）检查本单位的安全生产状况，及时排查生产安全事故隐患，提出改进安全生产管理的建议；</w:t>
            </w:r>
          </w:p>
          <w:p w14:paraId="77210CA2" w14:textId="2C41C259" w:rsidR="00F23F1F" w:rsidRPr="00F23F1F" w:rsidRDefault="00F23F1F" w:rsidP="00F23F1F">
            <w:pPr>
              <w:spacing w:line="360" w:lineRule="auto"/>
              <w:rPr>
                <w:color w:val="000000"/>
                <w:szCs w:val="21"/>
              </w:rPr>
            </w:pPr>
            <w:r w:rsidRPr="00F23F1F">
              <w:rPr>
                <w:rFonts w:hint="eastAsia"/>
                <w:color w:val="000000"/>
                <w:szCs w:val="21"/>
              </w:rPr>
              <w:t>（六）制止和纠正违章指挥、强令冒险作业、违反操作规程的行为；</w:t>
            </w:r>
          </w:p>
          <w:p w14:paraId="6245A997" w14:textId="71C9A4ED" w:rsidR="00F23F1F" w:rsidRPr="00F23F1F" w:rsidRDefault="00F23F1F" w:rsidP="00F23F1F">
            <w:pPr>
              <w:spacing w:line="360" w:lineRule="auto"/>
              <w:rPr>
                <w:color w:val="000000"/>
                <w:szCs w:val="21"/>
              </w:rPr>
            </w:pPr>
            <w:r w:rsidRPr="00F23F1F">
              <w:rPr>
                <w:rFonts w:hint="eastAsia"/>
                <w:color w:val="000000"/>
                <w:szCs w:val="21"/>
              </w:rPr>
              <w:t>（七）督促落实本单位安全生产整改措施。</w:t>
            </w:r>
          </w:p>
          <w:p w14:paraId="7074F284" w14:textId="3D719947" w:rsidR="000125C4" w:rsidRDefault="00F23F1F" w:rsidP="00F23F1F">
            <w:pPr>
              <w:spacing w:line="360" w:lineRule="auto"/>
              <w:rPr>
                <w:color w:val="000000"/>
                <w:szCs w:val="21"/>
              </w:rPr>
            </w:pPr>
            <w:r w:rsidRPr="00F23F1F">
              <w:rPr>
                <w:rFonts w:hint="eastAsia"/>
                <w:color w:val="000000"/>
                <w:szCs w:val="21"/>
              </w:rPr>
              <w:t>生产经营单位可以设置专职安全生产分管负责人，协助本单位主要负责人履行安全生产管理职责。</w:t>
            </w:r>
          </w:p>
        </w:tc>
        <w:tc>
          <w:tcPr>
            <w:tcW w:w="918" w:type="pct"/>
            <w:tcBorders>
              <w:top w:val="single" w:sz="4" w:space="0" w:color="auto"/>
              <w:left w:val="single" w:sz="4" w:space="0" w:color="auto"/>
              <w:right w:val="single" w:sz="4" w:space="0" w:color="auto"/>
            </w:tcBorders>
            <w:vAlign w:val="center"/>
          </w:tcPr>
          <w:p w14:paraId="5188B78D" w14:textId="0376CF8D" w:rsidR="000125C4" w:rsidRDefault="00F23F1F" w:rsidP="00DE651F">
            <w:pPr>
              <w:spacing w:line="360" w:lineRule="auto"/>
              <w:jc w:val="center"/>
              <w:rPr>
                <w:color w:val="000000"/>
                <w:szCs w:val="21"/>
              </w:rPr>
            </w:pPr>
            <w:r w:rsidRPr="00F23F1F">
              <w:rPr>
                <w:rFonts w:hint="eastAsia"/>
                <w:color w:val="000000"/>
                <w:szCs w:val="21"/>
              </w:rPr>
              <w:t>《中华人民共和国安全生产法》（</w:t>
            </w:r>
            <w:proofErr w:type="gramStart"/>
            <w:r w:rsidRPr="00F23F1F">
              <w:rPr>
                <w:rFonts w:hint="eastAsia"/>
                <w:color w:val="000000"/>
                <w:szCs w:val="21"/>
              </w:rPr>
              <w:t>主席令第</w:t>
            </w:r>
            <w:proofErr w:type="gramEnd"/>
            <w:r w:rsidRPr="00F23F1F">
              <w:rPr>
                <w:rFonts w:hint="eastAsia"/>
                <w:color w:val="000000"/>
                <w:szCs w:val="21"/>
              </w:rPr>
              <w:t xml:space="preserve"> 88</w:t>
            </w:r>
            <w:r w:rsidRPr="00F23F1F">
              <w:rPr>
                <w:rFonts w:hint="eastAsia"/>
                <w:color w:val="000000"/>
                <w:szCs w:val="21"/>
              </w:rPr>
              <w:t>号）第</w:t>
            </w:r>
            <w:r w:rsidRPr="00F23F1F">
              <w:rPr>
                <w:rFonts w:hint="eastAsia"/>
                <w:color w:val="000000"/>
                <w:szCs w:val="21"/>
              </w:rPr>
              <w:t xml:space="preserve"> </w:t>
            </w:r>
            <w:r w:rsidR="00DA6635">
              <w:rPr>
                <w:rFonts w:hint="eastAsia"/>
                <w:color w:val="000000"/>
                <w:szCs w:val="21"/>
              </w:rPr>
              <w:t>二十五</w:t>
            </w:r>
            <w:r w:rsidRPr="00F23F1F">
              <w:rPr>
                <w:rFonts w:hint="eastAsia"/>
                <w:color w:val="000000"/>
                <w:szCs w:val="21"/>
              </w:rPr>
              <w:t xml:space="preserve"> </w:t>
            </w:r>
            <w:r w:rsidRPr="00F23F1F">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04F670F8" w14:textId="4A129671" w:rsidR="000125C4" w:rsidRDefault="00392CDF">
            <w:pPr>
              <w:spacing w:line="360" w:lineRule="auto"/>
              <w:rPr>
                <w:color w:val="000000"/>
                <w:szCs w:val="21"/>
              </w:rPr>
            </w:pPr>
            <w:r>
              <w:rPr>
                <w:rFonts w:hint="eastAsia"/>
              </w:rPr>
              <w:t>该企业</w:t>
            </w:r>
            <w:r>
              <w:t>制定并明确了安全管理人员的职责。</w:t>
            </w:r>
          </w:p>
        </w:tc>
        <w:tc>
          <w:tcPr>
            <w:tcW w:w="413" w:type="pct"/>
            <w:tcBorders>
              <w:top w:val="single" w:sz="4" w:space="0" w:color="auto"/>
              <w:left w:val="single" w:sz="4" w:space="0" w:color="auto"/>
              <w:right w:val="single" w:sz="4" w:space="0" w:color="auto"/>
            </w:tcBorders>
            <w:vAlign w:val="center"/>
          </w:tcPr>
          <w:p w14:paraId="7D589E46" w14:textId="2B87F031" w:rsidR="000125C4" w:rsidRDefault="00A47023">
            <w:pPr>
              <w:spacing w:line="360" w:lineRule="auto"/>
              <w:jc w:val="center"/>
              <w:rPr>
                <w:color w:val="000000"/>
                <w:szCs w:val="21"/>
              </w:rPr>
            </w:pPr>
            <w:r>
              <w:rPr>
                <w:rFonts w:hint="eastAsia"/>
                <w:color w:val="000000"/>
                <w:szCs w:val="21"/>
              </w:rPr>
              <w:t>符合</w:t>
            </w:r>
          </w:p>
        </w:tc>
      </w:tr>
      <w:tr w:rsidR="000125C4" w14:paraId="4BF77CE2"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2A24BC33" w14:textId="3849CCF8" w:rsidR="000125C4" w:rsidRDefault="00F23F1F">
            <w:pPr>
              <w:spacing w:line="360" w:lineRule="auto"/>
              <w:jc w:val="center"/>
              <w:rPr>
                <w:color w:val="000000"/>
                <w:szCs w:val="21"/>
              </w:rPr>
            </w:pPr>
            <w:r>
              <w:rPr>
                <w:rFonts w:hint="eastAsia"/>
                <w:color w:val="000000"/>
                <w:szCs w:val="21"/>
              </w:rPr>
              <w:t>7</w:t>
            </w:r>
          </w:p>
        </w:tc>
        <w:tc>
          <w:tcPr>
            <w:tcW w:w="2336" w:type="pct"/>
            <w:tcBorders>
              <w:top w:val="single" w:sz="4" w:space="0" w:color="auto"/>
              <w:left w:val="single" w:sz="4" w:space="0" w:color="auto"/>
              <w:right w:val="single" w:sz="4" w:space="0" w:color="auto"/>
            </w:tcBorders>
            <w:vAlign w:val="center"/>
          </w:tcPr>
          <w:p w14:paraId="53DBE28F" w14:textId="33CEB21A" w:rsidR="00F23F1F" w:rsidRPr="00F23F1F" w:rsidRDefault="00F23F1F" w:rsidP="00F23F1F">
            <w:pPr>
              <w:spacing w:line="360" w:lineRule="auto"/>
              <w:rPr>
                <w:color w:val="000000"/>
                <w:szCs w:val="21"/>
              </w:rPr>
            </w:pPr>
            <w:r w:rsidRPr="00F23F1F">
              <w:rPr>
                <w:rFonts w:hint="eastAsia"/>
                <w:color w:val="000000"/>
                <w:szCs w:val="21"/>
              </w:rPr>
              <w:t>生产经营单位的主要负责人除履行《中华人民共和国安全生产法》规定的职责外，还应当履行下列职责：</w:t>
            </w:r>
          </w:p>
          <w:p w14:paraId="5B08CFA4" w14:textId="1B935030" w:rsidR="00F23F1F" w:rsidRPr="00F23F1F" w:rsidRDefault="00F23F1F" w:rsidP="00F23F1F">
            <w:pPr>
              <w:spacing w:line="360" w:lineRule="auto"/>
              <w:rPr>
                <w:color w:val="000000"/>
                <w:szCs w:val="21"/>
              </w:rPr>
            </w:pPr>
            <w:r w:rsidRPr="00F23F1F">
              <w:rPr>
                <w:rFonts w:hint="eastAsia"/>
                <w:color w:val="000000"/>
                <w:szCs w:val="21"/>
              </w:rPr>
              <w:t>（一）签订安全生产责任书，并组织落实；</w:t>
            </w:r>
          </w:p>
          <w:p w14:paraId="71815BF6" w14:textId="5D822FA8" w:rsidR="00F23F1F" w:rsidRPr="00F23F1F" w:rsidRDefault="00F23F1F" w:rsidP="00F23F1F">
            <w:pPr>
              <w:spacing w:line="360" w:lineRule="auto"/>
              <w:rPr>
                <w:color w:val="000000"/>
                <w:szCs w:val="21"/>
              </w:rPr>
            </w:pPr>
            <w:r w:rsidRPr="00F23F1F">
              <w:rPr>
                <w:rFonts w:hint="eastAsia"/>
                <w:color w:val="000000"/>
                <w:szCs w:val="21"/>
              </w:rPr>
              <w:t>（二）组织制定和实施安全生产工作计</w:t>
            </w:r>
            <w:r w:rsidRPr="00F23F1F">
              <w:rPr>
                <w:rFonts w:hint="eastAsia"/>
                <w:color w:val="000000"/>
                <w:szCs w:val="21"/>
              </w:rPr>
              <w:lastRenderedPageBreak/>
              <w:t>划；</w:t>
            </w:r>
          </w:p>
          <w:p w14:paraId="67CA6367" w14:textId="666B16DF" w:rsidR="00F23F1F" w:rsidRPr="00F23F1F" w:rsidRDefault="00F23F1F" w:rsidP="00F23F1F">
            <w:pPr>
              <w:spacing w:line="360" w:lineRule="auto"/>
              <w:rPr>
                <w:color w:val="000000"/>
                <w:szCs w:val="21"/>
              </w:rPr>
            </w:pPr>
            <w:r w:rsidRPr="00F23F1F">
              <w:rPr>
                <w:rFonts w:hint="eastAsia"/>
                <w:color w:val="000000"/>
                <w:szCs w:val="21"/>
              </w:rPr>
              <w:t>（三）定期召开安全生产工作会议，研究解决相关重大问题；</w:t>
            </w:r>
          </w:p>
          <w:p w14:paraId="5E54CC8A" w14:textId="5A545BC1" w:rsidR="000125C4" w:rsidRDefault="00F23F1F" w:rsidP="00F23F1F">
            <w:pPr>
              <w:spacing w:line="360" w:lineRule="auto"/>
              <w:rPr>
                <w:color w:val="000000"/>
                <w:szCs w:val="21"/>
              </w:rPr>
            </w:pPr>
            <w:r w:rsidRPr="00F23F1F">
              <w:rPr>
                <w:rFonts w:hint="eastAsia"/>
                <w:color w:val="000000"/>
                <w:szCs w:val="21"/>
              </w:rPr>
              <w:t>（四）组织开展事故应急救援演练。</w:t>
            </w:r>
          </w:p>
        </w:tc>
        <w:tc>
          <w:tcPr>
            <w:tcW w:w="918" w:type="pct"/>
            <w:tcBorders>
              <w:top w:val="single" w:sz="4" w:space="0" w:color="auto"/>
              <w:left w:val="single" w:sz="4" w:space="0" w:color="auto"/>
              <w:right w:val="single" w:sz="4" w:space="0" w:color="auto"/>
            </w:tcBorders>
            <w:vAlign w:val="center"/>
          </w:tcPr>
          <w:p w14:paraId="5FE4BEE9" w14:textId="77777777" w:rsidR="00F23F1F" w:rsidRPr="00F23F1F" w:rsidRDefault="00F23F1F" w:rsidP="00F23F1F">
            <w:pPr>
              <w:spacing w:line="360" w:lineRule="auto"/>
              <w:jc w:val="center"/>
              <w:rPr>
                <w:color w:val="000000"/>
                <w:szCs w:val="21"/>
              </w:rPr>
            </w:pPr>
            <w:proofErr w:type="gramStart"/>
            <w:r w:rsidRPr="00F23F1F">
              <w:rPr>
                <w:rFonts w:hint="eastAsia"/>
                <w:color w:val="000000"/>
                <w:szCs w:val="21"/>
              </w:rPr>
              <w:lastRenderedPageBreak/>
              <w:t>《</w:t>
            </w:r>
            <w:proofErr w:type="gramEnd"/>
            <w:r w:rsidRPr="00F23F1F">
              <w:rPr>
                <w:rFonts w:hint="eastAsia"/>
                <w:color w:val="000000"/>
                <w:szCs w:val="21"/>
              </w:rPr>
              <w:t>云南省安全生产条</w:t>
            </w:r>
          </w:p>
          <w:p w14:paraId="7637A611" w14:textId="244BD9D1" w:rsidR="000125C4" w:rsidRDefault="00F23F1F" w:rsidP="00DE651F">
            <w:pPr>
              <w:spacing w:line="360" w:lineRule="auto"/>
              <w:jc w:val="center"/>
              <w:rPr>
                <w:color w:val="000000"/>
                <w:szCs w:val="21"/>
              </w:rPr>
            </w:pPr>
            <w:r w:rsidRPr="00F23F1F">
              <w:rPr>
                <w:rFonts w:hint="eastAsia"/>
                <w:color w:val="000000"/>
                <w:szCs w:val="21"/>
              </w:rPr>
              <w:t>例</w:t>
            </w:r>
            <w:proofErr w:type="gramStart"/>
            <w:r w:rsidRPr="00F23F1F">
              <w:rPr>
                <w:rFonts w:hint="eastAsia"/>
                <w:color w:val="000000"/>
                <w:szCs w:val="21"/>
              </w:rPr>
              <w:t>》</w:t>
            </w:r>
            <w:proofErr w:type="gramEnd"/>
            <w:r w:rsidRPr="00F23F1F">
              <w:rPr>
                <w:rFonts w:hint="eastAsia"/>
                <w:color w:val="000000"/>
                <w:szCs w:val="21"/>
              </w:rPr>
              <w:t>（</w:t>
            </w:r>
            <w:r w:rsidRPr="00F23F1F">
              <w:rPr>
                <w:rFonts w:hint="eastAsia"/>
                <w:color w:val="000000"/>
                <w:szCs w:val="21"/>
              </w:rPr>
              <w:t xml:space="preserve">2017 </w:t>
            </w:r>
            <w:r w:rsidRPr="00F23F1F">
              <w:rPr>
                <w:rFonts w:hint="eastAsia"/>
                <w:color w:val="000000"/>
                <w:szCs w:val="21"/>
              </w:rPr>
              <w:t>年</w:t>
            </w:r>
            <w:r w:rsidRPr="00F23F1F">
              <w:rPr>
                <w:rFonts w:hint="eastAsia"/>
                <w:color w:val="000000"/>
                <w:szCs w:val="21"/>
              </w:rPr>
              <w:t xml:space="preserve"> 11 </w:t>
            </w:r>
            <w:r w:rsidRPr="00F23F1F">
              <w:rPr>
                <w:rFonts w:hint="eastAsia"/>
                <w:color w:val="000000"/>
                <w:szCs w:val="21"/>
              </w:rPr>
              <w:t>月</w:t>
            </w:r>
            <w:r w:rsidRPr="00F23F1F">
              <w:rPr>
                <w:rFonts w:hint="eastAsia"/>
                <w:color w:val="000000"/>
                <w:szCs w:val="21"/>
              </w:rPr>
              <w:t xml:space="preserve"> 30</w:t>
            </w:r>
            <w:r w:rsidRPr="00F23F1F">
              <w:rPr>
                <w:rFonts w:hint="eastAsia"/>
                <w:color w:val="000000"/>
                <w:szCs w:val="21"/>
              </w:rPr>
              <w:t>日云南省第十</w:t>
            </w:r>
            <w:r w:rsidRPr="00F23F1F">
              <w:rPr>
                <w:rFonts w:hint="eastAsia"/>
                <w:color w:val="000000"/>
                <w:szCs w:val="21"/>
              </w:rPr>
              <w:lastRenderedPageBreak/>
              <w:t>二届人民代表大会常务委员会第三十八次会议通过）第</w:t>
            </w:r>
            <w:r w:rsidR="00DA6635">
              <w:rPr>
                <w:rFonts w:hint="eastAsia"/>
                <w:color w:val="000000"/>
                <w:szCs w:val="21"/>
              </w:rPr>
              <w:t>十六</w:t>
            </w:r>
            <w:r w:rsidRPr="00F23F1F">
              <w:rPr>
                <w:rFonts w:hint="eastAsia"/>
                <w:color w:val="000000"/>
                <w:szCs w:val="21"/>
              </w:rPr>
              <w:t xml:space="preserve"> </w:t>
            </w:r>
            <w:r w:rsidRPr="00F23F1F">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4FEAD582" w14:textId="5CA22B5F" w:rsidR="000125C4" w:rsidRDefault="00A47023">
            <w:pPr>
              <w:spacing w:line="360" w:lineRule="auto"/>
              <w:rPr>
                <w:color w:val="000000"/>
                <w:szCs w:val="21"/>
              </w:rPr>
            </w:pPr>
            <w:r>
              <w:rPr>
                <w:rFonts w:hint="eastAsia"/>
                <w:color w:val="000000"/>
                <w:szCs w:val="21"/>
              </w:rPr>
              <w:lastRenderedPageBreak/>
              <w:t>该企业</w:t>
            </w:r>
            <w:r w:rsidRPr="00F23F1F">
              <w:rPr>
                <w:rFonts w:hint="eastAsia"/>
                <w:color w:val="000000"/>
                <w:szCs w:val="21"/>
              </w:rPr>
              <w:t>主要负责人</w:t>
            </w:r>
            <w:r>
              <w:rPr>
                <w:rFonts w:hint="eastAsia"/>
                <w:color w:val="000000"/>
                <w:szCs w:val="21"/>
              </w:rPr>
              <w:t>已履行了前述职责。</w:t>
            </w:r>
          </w:p>
        </w:tc>
        <w:tc>
          <w:tcPr>
            <w:tcW w:w="413" w:type="pct"/>
            <w:tcBorders>
              <w:top w:val="single" w:sz="4" w:space="0" w:color="auto"/>
              <w:left w:val="single" w:sz="4" w:space="0" w:color="auto"/>
              <w:right w:val="single" w:sz="4" w:space="0" w:color="auto"/>
            </w:tcBorders>
            <w:vAlign w:val="center"/>
          </w:tcPr>
          <w:p w14:paraId="7F0DB576" w14:textId="055057F7" w:rsidR="000125C4" w:rsidRDefault="00A47023">
            <w:pPr>
              <w:spacing w:line="360" w:lineRule="auto"/>
              <w:jc w:val="center"/>
              <w:rPr>
                <w:color w:val="000000"/>
                <w:szCs w:val="21"/>
              </w:rPr>
            </w:pPr>
            <w:r>
              <w:rPr>
                <w:rFonts w:hint="eastAsia"/>
                <w:color w:val="000000"/>
                <w:szCs w:val="21"/>
              </w:rPr>
              <w:t>符合</w:t>
            </w:r>
          </w:p>
        </w:tc>
      </w:tr>
      <w:tr w:rsidR="000125C4" w14:paraId="48E9EC57"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55F38EE4" w14:textId="7A2B1BAF" w:rsidR="000125C4" w:rsidRDefault="00F23F1F">
            <w:pPr>
              <w:spacing w:line="360" w:lineRule="auto"/>
              <w:jc w:val="center"/>
              <w:rPr>
                <w:color w:val="000000"/>
                <w:szCs w:val="21"/>
              </w:rPr>
            </w:pPr>
            <w:r>
              <w:rPr>
                <w:rFonts w:hint="eastAsia"/>
                <w:color w:val="000000"/>
                <w:szCs w:val="21"/>
              </w:rPr>
              <w:t>8</w:t>
            </w:r>
          </w:p>
        </w:tc>
        <w:tc>
          <w:tcPr>
            <w:tcW w:w="2336" w:type="pct"/>
            <w:tcBorders>
              <w:top w:val="single" w:sz="4" w:space="0" w:color="auto"/>
              <w:left w:val="single" w:sz="4" w:space="0" w:color="auto"/>
              <w:right w:val="single" w:sz="4" w:space="0" w:color="auto"/>
            </w:tcBorders>
            <w:vAlign w:val="center"/>
          </w:tcPr>
          <w:p w14:paraId="0C8392EC" w14:textId="3F65F456" w:rsidR="00F23F1F" w:rsidRPr="00F23F1F" w:rsidRDefault="00F23F1F" w:rsidP="00F23F1F">
            <w:pPr>
              <w:spacing w:line="360" w:lineRule="auto"/>
              <w:rPr>
                <w:color w:val="000000"/>
                <w:szCs w:val="21"/>
              </w:rPr>
            </w:pPr>
            <w:r w:rsidRPr="00F23F1F">
              <w:rPr>
                <w:rFonts w:hint="eastAsia"/>
                <w:color w:val="000000"/>
                <w:szCs w:val="21"/>
              </w:rPr>
              <w:t>生产经营单位的安全生产管理机构以及安全生产管理人员除履行《中华人民共和国安全生产法》规定的职责外，</w:t>
            </w:r>
          </w:p>
          <w:p w14:paraId="2EA81943" w14:textId="77777777" w:rsidR="00F23F1F" w:rsidRPr="00F23F1F" w:rsidRDefault="00F23F1F" w:rsidP="00F23F1F">
            <w:pPr>
              <w:spacing w:line="360" w:lineRule="auto"/>
              <w:rPr>
                <w:color w:val="000000"/>
                <w:szCs w:val="21"/>
              </w:rPr>
            </w:pPr>
            <w:r w:rsidRPr="00F23F1F">
              <w:rPr>
                <w:rFonts w:hint="eastAsia"/>
                <w:color w:val="000000"/>
                <w:szCs w:val="21"/>
              </w:rPr>
              <w:t>还应当履行下列职责：</w:t>
            </w:r>
          </w:p>
          <w:p w14:paraId="3C0C071E" w14:textId="455B6CD8" w:rsidR="00F23F1F" w:rsidRPr="00F23F1F" w:rsidRDefault="00F23F1F" w:rsidP="00F23F1F">
            <w:pPr>
              <w:spacing w:line="360" w:lineRule="auto"/>
              <w:rPr>
                <w:color w:val="000000"/>
                <w:szCs w:val="21"/>
              </w:rPr>
            </w:pPr>
            <w:r w:rsidRPr="00F23F1F">
              <w:rPr>
                <w:rFonts w:hint="eastAsia"/>
                <w:color w:val="000000"/>
                <w:szCs w:val="21"/>
              </w:rPr>
              <w:t>（一）督促落实安全生产规章制度和操作规程；</w:t>
            </w:r>
          </w:p>
          <w:p w14:paraId="3FEF7731" w14:textId="5F6B7FFF" w:rsidR="00F23F1F" w:rsidRPr="00F23F1F" w:rsidRDefault="00F23F1F" w:rsidP="00F23F1F">
            <w:pPr>
              <w:spacing w:line="360" w:lineRule="auto"/>
              <w:rPr>
                <w:color w:val="000000"/>
                <w:szCs w:val="21"/>
              </w:rPr>
            </w:pPr>
            <w:r w:rsidRPr="00F23F1F">
              <w:rPr>
                <w:rFonts w:hint="eastAsia"/>
                <w:color w:val="000000"/>
                <w:szCs w:val="21"/>
              </w:rPr>
              <w:t>（二）组织开展危险源辨识、安全风险分析和安全评估；</w:t>
            </w:r>
          </w:p>
          <w:p w14:paraId="39BD08F0" w14:textId="3A1A3832" w:rsidR="00F23F1F" w:rsidRPr="00F23F1F" w:rsidRDefault="00F23F1F" w:rsidP="00F23F1F">
            <w:pPr>
              <w:spacing w:line="360" w:lineRule="auto"/>
              <w:rPr>
                <w:color w:val="000000"/>
                <w:szCs w:val="21"/>
              </w:rPr>
            </w:pPr>
            <w:r w:rsidRPr="00F23F1F">
              <w:rPr>
                <w:rFonts w:hint="eastAsia"/>
                <w:color w:val="000000"/>
                <w:szCs w:val="21"/>
              </w:rPr>
              <w:t>（三）督促设施、设备管理者和使用者定期进行安全检测、检验、检查；</w:t>
            </w:r>
          </w:p>
          <w:p w14:paraId="15F260ED" w14:textId="1AEAB8D9" w:rsidR="00F23F1F" w:rsidRPr="00F23F1F" w:rsidRDefault="00F23F1F" w:rsidP="00F23F1F">
            <w:pPr>
              <w:spacing w:line="360" w:lineRule="auto"/>
              <w:rPr>
                <w:color w:val="000000"/>
                <w:szCs w:val="21"/>
              </w:rPr>
            </w:pPr>
            <w:r w:rsidRPr="00F23F1F">
              <w:rPr>
                <w:rFonts w:hint="eastAsia"/>
                <w:color w:val="000000"/>
                <w:szCs w:val="21"/>
              </w:rPr>
              <w:t>（四）督促从业人员依法持证上岗、正确佩戴和使用劳动防护用品；</w:t>
            </w:r>
          </w:p>
          <w:p w14:paraId="7BBDA6E1" w14:textId="663D49C1" w:rsidR="000125C4" w:rsidRDefault="00F23F1F" w:rsidP="00F23F1F">
            <w:pPr>
              <w:spacing w:line="360" w:lineRule="auto"/>
              <w:rPr>
                <w:color w:val="000000"/>
                <w:szCs w:val="21"/>
              </w:rPr>
            </w:pPr>
            <w:r w:rsidRPr="00F23F1F">
              <w:rPr>
                <w:rFonts w:hint="eastAsia"/>
                <w:color w:val="000000"/>
                <w:szCs w:val="21"/>
              </w:rPr>
              <w:t>（五）及时报告事故隐患排查治理信息和安全生产情况。</w:t>
            </w:r>
          </w:p>
        </w:tc>
        <w:tc>
          <w:tcPr>
            <w:tcW w:w="918" w:type="pct"/>
            <w:tcBorders>
              <w:top w:val="single" w:sz="4" w:space="0" w:color="auto"/>
              <w:left w:val="single" w:sz="4" w:space="0" w:color="auto"/>
              <w:right w:val="single" w:sz="4" w:space="0" w:color="auto"/>
            </w:tcBorders>
            <w:vAlign w:val="center"/>
          </w:tcPr>
          <w:p w14:paraId="7CB72E07" w14:textId="77777777" w:rsidR="00F23F1F" w:rsidRPr="00F23F1F" w:rsidRDefault="00F23F1F" w:rsidP="00F23F1F">
            <w:pPr>
              <w:spacing w:line="360" w:lineRule="auto"/>
              <w:jc w:val="center"/>
              <w:rPr>
                <w:color w:val="000000"/>
                <w:szCs w:val="21"/>
              </w:rPr>
            </w:pPr>
            <w:proofErr w:type="gramStart"/>
            <w:r w:rsidRPr="00F23F1F">
              <w:rPr>
                <w:rFonts w:hint="eastAsia"/>
                <w:color w:val="000000"/>
                <w:szCs w:val="21"/>
              </w:rPr>
              <w:t>《</w:t>
            </w:r>
            <w:proofErr w:type="gramEnd"/>
            <w:r w:rsidRPr="00F23F1F">
              <w:rPr>
                <w:rFonts w:hint="eastAsia"/>
                <w:color w:val="000000"/>
                <w:szCs w:val="21"/>
              </w:rPr>
              <w:t>云南省安全生产条</w:t>
            </w:r>
          </w:p>
          <w:p w14:paraId="35B7EEB7" w14:textId="01CEB7EB" w:rsidR="000125C4" w:rsidRDefault="00F23F1F" w:rsidP="00DE651F">
            <w:pPr>
              <w:spacing w:line="360" w:lineRule="auto"/>
              <w:jc w:val="center"/>
              <w:rPr>
                <w:color w:val="000000"/>
                <w:szCs w:val="21"/>
              </w:rPr>
            </w:pPr>
            <w:r w:rsidRPr="00F23F1F">
              <w:rPr>
                <w:rFonts w:hint="eastAsia"/>
                <w:color w:val="000000"/>
                <w:szCs w:val="21"/>
              </w:rPr>
              <w:t>例</w:t>
            </w:r>
            <w:proofErr w:type="gramStart"/>
            <w:r w:rsidRPr="00F23F1F">
              <w:rPr>
                <w:rFonts w:hint="eastAsia"/>
                <w:color w:val="000000"/>
                <w:szCs w:val="21"/>
              </w:rPr>
              <w:t>》</w:t>
            </w:r>
            <w:proofErr w:type="gramEnd"/>
            <w:r w:rsidRPr="00F23F1F">
              <w:rPr>
                <w:rFonts w:hint="eastAsia"/>
                <w:color w:val="000000"/>
                <w:szCs w:val="21"/>
              </w:rPr>
              <w:t>（</w:t>
            </w:r>
            <w:r w:rsidRPr="00F23F1F">
              <w:rPr>
                <w:rFonts w:hint="eastAsia"/>
                <w:color w:val="000000"/>
                <w:szCs w:val="21"/>
              </w:rPr>
              <w:t xml:space="preserve">2017 </w:t>
            </w:r>
            <w:r w:rsidRPr="00F23F1F">
              <w:rPr>
                <w:rFonts w:hint="eastAsia"/>
                <w:color w:val="000000"/>
                <w:szCs w:val="21"/>
              </w:rPr>
              <w:t>年</w:t>
            </w:r>
            <w:r w:rsidRPr="00F23F1F">
              <w:rPr>
                <w:rFonts w:hint="eastAsia"/>
                <w:color w:val="000000"/>
                <w:szCs w:val="21"/>
              </w:rPr>
              <w:t xml:space="preserve"> 11 </w:t>
            </w:r>
            <w:r w:rsidRPr="00F23F1F">
              <w:rPr>
                <w:rFonts w:hint="eastAsia"/>
                <w:color w:val="000000"/>
                <w:szCs w:val="21"/>
              </w:rPr>
              <w:t>月</w:t>
            </w:r>
            <w:r w:rsidRPr="00F23F1F">
              <w:rPr>
                <w:rFonts w:hint="eastAsia"/>
                <w:color w:val="000000"/>
                <w:szCs w:val="21"/>
              </w:rPr>
              <w:t xml:space="preserve"> 30</w:t>
            </w:r>
            <w:r w:rsidRPr="00F23F1F">
              <w:rPr>
                <w:rFonts w:hint="eastAsia"/>
                <w:color w:val="000000"/>
                <w:szCs w:val="21"/>
              </w:rPr>
              <w:t>日云南省第十二届人民代表大会常务委员会第三十八次会议通过）第</w:t>
            </w:r>
            <w:r w:rsidR="00DA6635">
              <w:rPr>
                <w:rFonts w:hint="eastAsia"/>
                <w:color w:val="000000"/>
                <w:szCs w:val="21"/>
              </w:rPr>
              <w:t>十七</w:t>
            </w:r>
            <w:r w:rsidRPr="00F23F1F">
              <w:rPr>
                <w:rFonts w:hint="eastAsia"/>
                <w:color w:val="000000"/>
                <w:szCs w:val="21"/>
              </w:rPr>
              <w:t xml:space="preserve"> </w:t>
            </w:r>
            <w:r w:rsidRPr="00F23F1F">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6C4DA863" w14:textId="5F085BE6" w:rsidR="000125C4" w:rsidRDefault="00A47023">
            <w:pPr>
              <w:spacing w:line="360" w:lineRule="auto"/>
              <w:rPr>
                <w:color w:val="000000"/>
                <w:szCs w:val="21"/>
              </w:rPr>
            </w:pPr>
            <w:r>
              <w:rPr>
                <w:rFonts w:hint="eastAsia"/>
                <w:color w:val="000000"/>
                <w:szCs w:val="21"/>
              </w:rPr>
              <w:t>该企业</w:t>
            </w:r>
            <w:r w:rsidR="004C6948" w:rsidRPr="004C6948">
              <w:rPr>
                <w:rFonts w:hint="eastAsia"/>
                <w:color w:val="000000"/>
                <w:szCs w:val="21"/>
              </w:rPr>
              <w:t>安全生产</w:t>
            </w:r>
            <w:r w:rsidR="004C6948">
              <w:rPr>
                <w:rFonts w:hint="eastAsia"/>
                <w:color w:val="000000"/>
                <w:szCs w:val="21"/>
              </w:rPr>
              <w:t>领导小组</w:t>
            </w:r>
            <w:r w:rsidR="004C6948" w:rsidRPr="004C6948">
              <w:rPr>
                <w:rFonts w:hint="eastAsia"/>
                <w:color w:val="000000"/>
                <w:szCs w:val="21"/>
              </w:rPr>
              <w:t>以及安全生产管理人员</w:t>
            </w:r>
            <w:r>
              <w:rPr>
                <w:rFonts w:hint="eastAsia"/>
                <w:color w:val="000000"/>
                <w:szCs w:val="21"/>
              </w:rPr>
              <w:t>已履行了前述职责。</w:t>
            </w:r>
          </w:p>
        </w:tc>
        <w:tc>
          <w:tcPr>
            <w:tcW w:w="413" w:type="pct"/>
            <w:tcBorders>
              <w:top w:val="single" w:sz="4" w:space="0" w:color="auto"/>
              <w:left w:val="single" w:sz="4" w:space="0" w:color="auto"/>
              <w:right w:val="single" w:sz="4" w:space="0" w:color="auto"/>
            </w:tcBorders>
            <w:vAlign w:val="center"/>
          </w:tcPr>
          <w:p w14:paraId="7A41C9DC" w14:textId="2FE2AAEC" w:rsidR="000125C4" w:rsidRPr="004C6948" w:rsidRDefault="004C6948">
            <w:pPr>
              <w:spacing w:line="360" w:lineRule="auto"/>
              <w:jc w:val="center"/>
              <w:rPr>
                <w:color w:val="000000"/>
                <w:szCs w:val="21"/>
              </w:rPr>
            </w:pPr>
            <w:r>
              <w:rPr>
                <w:rFonts w:hint="eastAsia"/>
                <w:color w:val="000000"/>
                <w:szCs w:val="21"/>
              </w:rPr>
              <w:t>符合</w:t>
            </w:r>
          </w:p>
        </w:tc>
      </w:tr>
      <w:tr w:rsidR="000125C4" w14:paraId="0034E0AF"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511CA357" w14:textId="62D212D1" w:rsidR="000125C4" w:rsidRDefault="00F23F1F">
            <w:pPr>
              <w:spacing w:line="360" w:lineRule="auto"/>
              <w:jc w:val="center"/>
              <w:rPr>
                <w:color w:val="000000"/>
                <w:szCs w:val="21"/>
              </w:rPr>
            </w:pPr>
            <w:r>
              <w:rPr>
                <w:rFonts w:hint="eastAsia"/>
                <w:color w:val="000000"/>
                <w:szCs w:val="21"/>
              </w:rPr>
              <w:t>9</w:t>
            </w:r>
          </w:p>
        </w:tc>
        <w:tc>
          <w:tcPr>
            <w:tcW w:w="2336" w:type="pct"/>
            <w:tcBorders>
              <w:top w:val="single" w:sz="4" w:space="0" w:color="auto"/>
              <w:left w:val="single" w:sz="4" w:space="0" w:color="auto"/>
              <w:right w:val="single" w:sz="4" w:space="0" w:color="auto"/>
            </w:tcBorders>
            <w:vAlign w:val="center"/>
          </w:tcPr>
          <w:p w14:paraId="2DBEFD09" w14:textId="3E3AA16A" w:rsidR="003072A5" w:rsidRPr="003072A5" w:rsidRDefault="003072A5" w:rsidP="003072A5">
            <w:pPr>
              <w:spacing w:line="360" w:lineRule="auto"/>
              <w:rPr>
                <w:color w:val="000000"/>
                <w:szCs w:val="21"/>
              </w:rPr>
            </w:pPr>
            <w:r w:rsidRPr="003072A5">
              <w:rPr>
                <w:rFonts w:hint="eastAsia"/>
                <w:color w:val="000000"/>
                <w:szCs w:val="21"/>
              </w:rPr>
              <w:t>生产经营单位应当建立健全下列制度：</w:t>
            </w:r>
          </w:p>
          <w:p w14:paraId="12FE1C09" w14:textId="77777777" w:rsidR="003072A5" w:rsidRPr="003072A5" w:rsidRDefault="003072A5" w:rsidP="003072A5">
            <w:pPr>
              <w:spacing w:line="360" w:lineRule="auto"/>
              <w:rPr>
                <w:color w:val="000000"/>
                <w:szCs w:val="21"/>
              </w:rPr>
            </w:pPr>
            <w:r w:rsidRPr="003072A5">
              <w:rPr>
                <w:rFonts w:hint="eastAsia"/>
                <w:color w:val="000000"/>
                <w:szCs w:val="21"/>
              </w:rPr>
              <w:t>（一）安全生产责任制度；</w:t>
            </w:r>
          </w:p>
          <w:p w14:paraId="39864FF9" w14:textId="77777777" w:rsidR="003072A5" w:rsidRPr="003072A5" w:rsidRDefault="003072A5" w:rsidP="003072A5">
            <w:pPr>
              <w:spacing w:line="360" w:lineRule="auto"/>
              <w:rPr>
                <w:color w:val="000000"/>
                <w:szCs w:val="21"/>
              </w:rPr>
            </w:pPr>
            <w:r w:rsidRPr="003072A5">
              <w:rPr>
                <w:rFonts w:hint="eastAsia"/>
                <w:color w:val="000000"/>
                <w:szCs w:val="21"/>
              </w:rPr>
              <w:t>（二）安全生产例会制度；</w:t>
            </w:r>
          </w:p>
          <w:p w14:paraId="70B6E0F7" w14:textId="77777777" w:rsidR="003072A5" w:rsidRPr="003072A5" w:rsidRDefault="003072A5" w:rsidP="003072A5">
            <w:pPr>
              <w:spacing w:line="360" w:lineRule="auto"/>
              <w:rPr>
                <w:color w:val="000000"/>
                <w:szCs w:val="21"/>
              </w:rPr>
            </w:pPr>
            <w:r w:rsidRPr="003072A5">
              <w:rPr>
                <w:rFonts w:hint="eastAsia"/>
                <w:color w:val="000000"/>
                <w:szCs w:val="21"/>
              </w:rPr>
              <w:t>（三）安全生产奖惩制度；</w:t>
            </w:r>
          </w:p>
          <w:p w14:paraId="32E157F2" w14:textId="77777777" w:rsidR="003072A5" w:rsidRPr="003072A5" w:rsidRDefault="003072A5" w:rsidP="003072A5">
            <w:pPr>
              <w:spacing w:line="360" w:lineRule="auto"/>
              <w:rPr>
                <w:color w:val="000000"/>
                <w:szCs w:val="21"/>
              </w:rPr>
            </w:pPr>
            <w:r w:rsidRPr="003072A5">
              <w:rPr>
                <w:rFonts w:hint="eastAsia"/>
                <w:color w:val="000000"/>
                <w:szCs w:val="21"/>
              </w:rPr>
              <w:t>（四）安全生产教育培训制度；</w:t>
            </w:r>
          </w:p>
          <w:p w14:paraId="09F7AE44" w14:textId="77777777" w:rsidR="003072A5" w:rsidRPr="003072A5" w:rsidRDefault="003072A5" w:rsidP="003072A5">
            <w:pPr>
              <w:spacing w:line="360" w:lineRule="auto"/>
              <w:rPr>
                <w:color w:val="000000"/>
                <w:szCs w:val="21"/>
              </w:rPr>
            </w:pPr>
            <w:r w:rsidRPr="003072A5">
              <w:rPr>
                <w:rFonts w:hint="eastAsia"/>
                <w:color w:val="000000"/>
                <w:szCs w:val="21"/>
              </w:rPr>
              <w:t>（五）安全生产检查制度；</w:t>
            </w:r>
          </w:p>
          <w:p w14:paraId="7DE527E3" w14:textId="77777777" w:rsidR="003072A5" w:rsidRPr="003072A5" w:rsidRDefault="003072A5" w:rsidP="003072A5">
            <w:pPr>
              <w:spacing w:line="360" w:lineRule="auto"/>
              <w:rPr>
                <w:color w:val="000000"/>
                <w:szCs w:val="21"/>
              </w:rPr>
            </w:pPr>
            <w:r w:rsidRPr="003072A5">
              <w:rPr>
                <w:rFonts w:hint="eastAsia"/>
                <w:color w:val="000000"/>
                <w:szCs w:val="21"/>
              </w:rPr>
              <w:t>（六）生产经营场所、设备、设施安</w:t>
            </w:r>
          </w:p>
          <w:p w14:paraId="6B21E45F" w14:textId="77777777" w:rsidR="004C6948" w:rsidRDefault="003072A5" w:rsidP="003072A5">
            <w:pPr>
              <w:spacing w:line="360" w:lineRule="auto"/>
              <w:rPr>
                <w:color w:val="000000"/>
                <w:szCs w:val="21"/>
              </w:rPr>
            </w:pPr>
            <w:r w:rsidRPr="003072A5">
              <w:rPr>
                <w:rFonts w:hint="eastAsia"/>
                <w:color w:val="000000"/>
                <w:szCs w:val="21"/>
              </w:rPr>
              <w:t>全管理制度；</w:t>
            </w:r>
          </w:p>
          <w:p w14:paraId="03BC4D63" w14:textId="77777777" w:rsidR="004C6948" w:rsidRDefault="003072A5" w:rsidP="003072A5">
            <w:pPr>
              <w:spacing w:line="360" w:lineRule="auto"/>
            </w:pPr>
            <w:r>
              <w:t>（七）安全生产风险分级管理控制</w:t>
            </w:r>
            <w:proofErr w:type="gramStart"/>
            <w:r>
              <w:t>制</w:t>
            </w:r>
            <w:proofErr w:type="gramEnd"/>
            <w:r>
              <w:t xml:space="preserve"> </w:t>
            </w:r>
            <w:r>
              <w:t>度；</w:t>
            </w:r>
            <w:r>
              <w:t xml:space="preserve"> </w:t>
            </w:r>
            <w:r>
              <w:t>（八）危险源管理制度；</w:t>
            </w:r>
          </w:p>
          <w:p w14:paraId="7895D249" w14:textId="3D8072AE" w:rsidR="00DE651F" w:rsidRDefault="003072A5" w:rsidP="003072A5">
            <w:pPr>
              <w:spacing w:line="360" w:lineRule="auto"/>
            </w:pPr>
            <w:r>
              <w:t>（九）安全生产应急管理和事故报告</w:t>
            </w:r>
            <w:r>
              <w:t xml:space="preserve"> </w:t>
            </w:r>
            <w:r>
              <w:t>处</w:t>
            </w:r>
            <w:r>
              <w:lastRenderedPageBreak/>
              <w:t>理制度；</w:t>
            </w:r>
          </w:p>
          <w:p w14:paraId="5814A788" w14:textId="69F19013" w:rsidR="00DE651F" w:rsidRDefault="003072A5" w:rsidP="003072A5">
            <w:pPr>
              <w:spacing w:line="360" w:lineRule="auto"/>
            </w:pPr>
            <w:r>
              <w:t>（十）危险作业、特种作业人员、劳动防护用品管理制度；</w:t>
            </w:r>
          </w:p>
          <w:p w14:paraId="52B3235C" w14:textId="0FE17A11" w:rsidR="000125C4" w:rsidRDefault="003072A5" w:rsidP="003072A5">
            <w:pPr>
              <w:spacing w:line="360" w:lineRule="auto"/>
              <w:rPr>
                <w:color w:val="000000"/>
                <w:szCs w:val="21"/>
              </w:rPr>
            </w:pPr>
            <w:r>
              <w:t>（十一）法律法规规定的其他安全生</w:t>
            </w:r>
            <w:r>
              <w:t xml:space="preserve"> </w:t>
            </w:r>
            <w:r>
              <w:t>产制度。</w:t>
            </w:r>
          </w:p>
        </w:tc>
        <w:tc>
          <w:tcPr>
            <w:tcW w:w="918" w:type="pct"/>
            <w:tcBorders>
              <w:top w:val="single" w:sz="4" w:space="0" w:color="auto"/>
              <w:left w:val="single" w:sz="4" w:space="0" w:color="auto"/>
              <w:right w:val="single" w:sz="4" w:space="0" w:color="auto"/>
            </w:tcBorders>
            <w:vAlign w:val="center"/>
          </w:tcPr>
          <w:p w14:paraId="0386C9C8" w14:textId="77777777" w:rsidR="003072A5" w:rsidRPr="003072A5" w:rsidRDefault="003072A5" w:rsidP="003072A5">
            <w:pPr>
              <w:spacing w:line="360" w:lineRule="auto"/>
              <w:jc w:val="center"/>
              <w:rPr>
                <w:color w:val="000000"/>
                <w:szCs w:val="21"/>
              </w:rPr>
            </w:pPr>
            <w:proofErr w:type="gramStart"/>
            <w:r w:rsidRPr="003072A5">
              <w:rPr>
                <w:rFonts w:hint="eastAsia"/>
                <w:color w:val="000000"/>
                <w:szCs w:val="21"/>
              </w:rPr>
              <w:lastRenderedPageBreak/>
              <w:t>《</w:t>
            </w:r>
            <w:proofErr w:type="gramEnd"/>
            <w:r w:rsidRPr="003072A5">
              <w:rPr>
                <w:rFonts w:hint="eastAsia"/>
                <w:color w:val="000000"/>
                <w:szCs w:val="21"/>
              </w:rPr>
              <w:t>云南省安全生产条</w:t>
            </w:r>
          </w:p>
          <w:p w14:paraId="3D6069B2" w14:textId="6E84EB9F" w:rsidR="000125C4" w:rsidRDefault="003072A5" w:rsidP="00DE651F">
            <w:pPr>
              <w:spacing w:line="360" w:lineRule="auto"/>
              <w:jc w:val="center"/>
              <w:rPr>
                <w:color w:val="000000"/>
                <w:szCs w:val="21"/>
              </w:rPr>
            </w:pPr>
            <w:r w:rsidRPr="003072A5">
              <w:rPr>
                <w:rFonts w:hint="eastAsia"/>
                <w:color w:val="000000"/>
                <w:szCs w:val="21"/>
              </w:rPr>
              <w:t>例</w:t>
            </w:r>
            <w:proofErr w:type="gramStart"/>
            <w:r w:rsidRPr="003072A5">
              <w:rPr>
                <w:rFonts w:hint="eastAsia"/>
                <w:color w:val="000000"/>
                <w:szCs w:val="21"/>
              </w:rPr>
              <w:t>》</w:t>
            </w:r>
            <w:proofErr w:type="gramEnd"/>
            <w:r w:rsidRPr="003072A5">
              <w:rPr>
                <w:rFonts w:hint="eastAsia"/>
                <w:color w:val="000000"/>
                <w:szCs w:val="21"/>
              </w:rPr>
              <w:t>（</w:t>
            </w:r>
            <w:r w:rsidRPr="003072A5">
              <w:rPr>
                <w:rFonts w:hint="eastAsia"/>
                <w:color w:val="000000"/>
                <w:szCs w:val="21"/>
              </w:rPr>
              <w:t xml:space="preserve">2017 </w:t>
            </w:r>
            <w:r w:rsidRPr="003072A5">
              <w:rPr>
                <w:rFonts w:hint="eastAsia"/>
                <w:color w:val="000000"/>
                <w:szCs w:val="21"/>
              </w:rPr>
              <w:t>年</w:t>
            </w:r>
            <w:r w:rsidRPr="003072A5">
              <w:rPr>
                <w:rFonts w:hint="eastAsia"/>
                <w:color w:val="000000"/>
                <w:szCs w:val="21"/>
              </w:rPr>
              <w:t xml:space="preserve"> 11 </w:t>
            </w:r>
            <w:r w:rsidRPr="003072A5">
              <w:rPr>
                <w:rFonts w:hint="eastAsia"/>
                <w:color w:val="000000"/>
                <w:szCs w:val="21"/>
              </w:rPr>
              <w:t>月</w:t>
            </w:r>
            <w:r w:rsidRPr="003072A5">
              <w:rPr>
                <w:rFonts w:hint="eastAsia"/>
                <w:color w:val="000000"/>
                <w:szCs w:val="21"/>
              </w:rPr>
              <w:t xml:space="preserve"> 30</w:t>
            </w:r>
            <w:r w:rsidRPr="003072A5">
              <w:rPr>
                <w:rFonts w:hint="eastAsia"/>
                <w:color w:val="000000"/>
                <w:szCs w:val="21"/>
              </w:rPr>
              <w:t>日云南省第十二届人民代表大会常务委员会第三十八次会议通过）第</w:t>
            </w:r>
            <w:r w:rsidR="00DA6635">
              <w:rPr>
                <w:rFonts w:hint="eastAsia"/>
                <w:color w:val="000000"/>
                <w:szCs w:val="21"/>
              </w:rPr>
              <w:t>十八</w:t>
            </w:r>
            <w:r w:rsidRPr="003072A5">
              <w:rPr>
                <w:rFonts w:hint="eastAsia"/>
                <w:color w:val="000000"/>
                <w:szCs w:val="21"/>
              </w:rPr>
              <w:t xml:space="preserve"> </w:t>
            </w:r>
            <w:r w:rsidRPr="003072A5">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36C3B35F" w14:textId="766EFA43" w:rsidR="000125C4" w:rsidRDefault="004C6948">
            <w:pPr>
              <w:spacing w:line="360" w:lineRule="auto"/>
              <w:rPr>
                <w:color w:val="000000"/>
                <w:szCs w:val="21"/>
              </w:rPr>
            </w:pPr>
            <w:r>
              <w:rPr>
                <w:rFonts w:hint="eastAsia"/>
                <w:color w:val="000000"/>
                <w:szCs w:val="21"/>
              </w:rPr>
              <w:t>该企业</w:t>
            </w:r>
            <w:r>
              <w:rPr>
                <w:rFonts w:hint="eastAsia"/>
                <w:color w:val="000000"/>
                <w:szCs w:val="21"/>
              </w:rPr>
              <w:t>已</w:t>
            </w:r>
            <w:r w:rsidRPr="003072A5">
              <w:rPr>
                <w:rFonts w:hint="eastAsia"/>
                <w:color w:val="000000"/>
                <w:szCs w:val="21"/>
              </w:rPr>
              <w:t>建立健全</w:t>
            </w:r>
            <w:r>
              <w:rPr>
                <w:rFonts w:hint="eastAsia"/>
                <w:color w:val="000000"/>
                <w:szCs w:val="21"/>
              </w:rPr>
              <w:t>前述</w:t>
            </w:r>
            <w:r w:rsidRPr="003072A5">
              <w:rPr>
                <w:rFonts w:hint="eastAsia"/>
                <w:color w:val="000000"/>
                <w:szCs w:val="21"/>
              </w:rPr>
              <w:t>制度</w:t>
            </w:r>
            <w:r>
              <w:rPr>
                <w:rFonts w:hint="eastAsia"/>
                <w:color w:val="000000"/>
                <w:szCs w:val="21"/>
              </w:rPr>
              <w:t>。</w:t>
            </w:r>
          </w:p>
        </w:tc>
        <w:tc>
          <w:tcPr>
            <w:tcW w:w="413" w:type="pct"/>
            <w:tcBorders>
              <w:top w:val="single" w:sz="4" w:space="0" w:color="auto"/>
              <w:left w:val="single" w:sz="4" w:space="0" w:color="auto"/>
              <w:right w:val="single" w:sz="4" w:space="0" w:color="auto"/>
            </w:tcBorders>
            <w:vAlign w:val="center"/>
          </w:tcPr>
          <w:p w14:paraId="0CC517F6" w14:textId="50F283C2" w:rsidR="000125C4" w:rsidRDefault="004C6948">
            <w:pPr>
              <w:spacing w:line="360" w:lineRule="auto"/>
              <w:jc w:val="center"/>
              <w:rPr>
                <w:color w:val="000000"/>
                <w:szCs w:val="21"/>
              </w:rPr>
            </w:pPr>
            <w:r>
              <w:rPr>
                <w:rFonts w:hint="eastAsia"/>
                <w:color w:val="000000"/>
                <w:szCs w:val="21"/>
              </w:rPr>
              <w:t>符合</w:t>
            </w:r>
          </w:p>
        </w:tc>
      </w:tr>
      <w:tr w:rsidR="000125C4" w14:paraId="6B5E9366"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079C426A" w14:textId="1A809382" w:rsidR="000125C4" w:rsidRDefault="003072A5">
            <w:pPr>
              <w:spacing w:line="360" w:lineRule="auto"/>
              <w:jc w:val="center"/>
              <w:rPr>
                <w:color w:val="000000"/>
                <w:szCs w:val="21"/>
              </w:rPr>
            </w:pPr>
            <w:r>
              <w:rPr>
                <w:rFonts w:hint="eastAsia"/>
                <w:color w:val="000000"/>
                <w:szCs w:val="21"/>
              </w:rPr>
              <w:t>10</w:t>
            </w:r>
          </w:p>
        </w:tc>
        <w:tc>
          <w:tcPr>
            <w:tcW w:w="2336" w:type="pct"/>
            <w:tcBorders>
              <w:top w:val="single" w:sz="4" w:space="0" w:color="auto"/>
              <w:left w:val="single" w:sz="4" w:space="0" w:color="auto"/>
              <w:right w:val="single" w:sz="4" w:space="0" w:color="auto"/>
            </w:tcBorders>
            <w:vAlign w:val="center"/>
          </w:tcPr>
          <w:p w14:paraId="10AC8FC3" w14:textId="15BDB7C5" w:rsidR="000125C4" w:rsidRDefault="003072A5">
            <w:pPr>
              <w:spacing w:line="360" w:lineRule="auto"/>
              <w:rPr>
                <w:color w:val="000000"/>
                <w:szCs w:val="21"/>
              </w:rPr>
            </w:pPr>
            <w:r>
              <w:t>生产经营单位应当建立安全风险分级</w:t>
            </w:r>
            <w:r>
              <w:t xml:space="preserve"> </w:t>
            </w:r>
            <w:r>
              <w:t>管控制度，按照安全风险分级采取相</w:t>
            </w:r>
            <w:r>
              <w:t xml:space="preserve"> </w:t>
            </w:r>
            <w:r>
              <w:t>应的管控措施。</w:t>
            </w:r>
            <w:r>
              <w:t xml:space="preserve"> </w:t>
            </w:r>
            <w:r>
              <w:t>生产经营单位应当建立健全并落实生</w:t>
            </w:r>
            <w:r>
              <w:t xml:space="preserve"> </w:t>
            </w:r>
            <w:r>
              <w:t>产安全事故隐患排查治理制度，采取</w:t>
            </w:r>
            <w:r>
              <w:t xml:space="preserve"> </w:t>
            </w:r>
            <w:r>
              <w:t>技术、管理措施，及时发现并消除事</w:t>
            </w:r>
            <w:r>
              <w:t xml:space="preserve"> </w:t>
            </w:r>
            <w:r>
              <w:t>故隐患。事故隐患排查治理情况应当</w:t>
            </w:r>
            <w:r>
              <w:t xml:space="preserve"> </w:t>
            </w:r>
            <w:r>
              <w:t>如实记录，并通过职工大会或者职工</w:t>
            </w:r>
            <w:r>
              <w:t xml:space="preserve"> </w:t>
            </w:r>
            <w:r>
              <w:t>代表大会、信息公示栏等方式向从业</w:t>
            </w:r>
            <w:r>
              <w:t xml:space="preserve"> </w:t>
            </w:r>
            <w:r>
              <w:t>人员通报。其中，重大事故隐患排查</w:t>
            </w:r>
            <w:r>
              <w:t xml:space="preserve"> </w:t>
            </w:r>
            <w:r>
              <w:t>治理情况应当及时向负有安全生产监</w:t>
            </w:r>
            <w:r>
              <w:t xml:space="preserve"> </w:t>
            </w:r>
            <w:proofErr w:type="gramStart"/>
            <w:r>
              <w:t>督管理</w:t>
            </w:r>
            <w:proofErr w:type="gramEnd"/>
            <w:r>
              <w:t>职责的部门和职工大会或者职</w:t>
            </w:r>
            <w:r>
              <w:t xml:space="preserve"> </w:t>
            </w:r>
            <w:r>
              <w:t>工代表大会报告。</w:t>
            </w:r>
          </w:p>
        </w:tc>
        <w:tc>
          <w:tcPr>
            <w:tcW w:w="918" w:type="pct"/>
            <w:tcBorders>
              <w:top w:val="single" w:sz="4" w:space="0" w:color="auto"/>
              <w:left w:val="single" w:sz="4" w:space="0" w:color="auto"/>
              <w:right w:val="single" w:sz="4" w:space="0" w:color="auto"/>
            </w:tcBorders>
            <w:vAlign w:val="center"/>
          </w:tcPr>
          <w:p w14:paraId="4713F6FC" w14:textId="32165650" w:rsidR="000125C4" w:rsidRDefault="003072A5" w:rsidP="00DE651F">
            <w:pPr>
              <w:spacing w:line="360" w:lineRule="auto"/>
              <w:jc w:val="center"/>
              <w:rPr>
                <w:color w:val="000000"/>
                <w:szCs w:val="21"/>
              </w:rPr>
            </w:pPr>
            <w:r w:rsidRPr="003072A5">
              <w:rPr>
                <w:rFonts w:hint="eastAsia"/>
                <w:color w:val="000000"/>
                <w:szCs w:val="21"/>
              </w:rPr>
              <w:t>《中华人民共和国安全生产法》（</w:t>
            </w:r>
            <w:proofErr w:type="gramStart"/>
            <w:r w:rsidRPr="003072A5">
              <w:rPr>
                <w:rFonts w:hint="eastAsia"/>
                <w:color w:val="000000"/>
                <w:szCs w:val="21"/>
              </w:rPr>
              <w:t>主席令第</w:t>
            </w:r>
            <w:proofErr w:type="gramEnd"/>
            <w:r w:rsidRPr="003072A5">
              <w:rPr>
                <w:rFonts w:hint="eastAsia"/>
                <w:color w:val="000000"/>
                <w:szCs w:val="21"/>
              </w:rPr>
              <w:t xml:space="preserve"> 88</w:t>
            </w:r>
            <w:r w:rsidRPr="003072A5">
              <w:rPr>
                <w:rFonts w:hint="eastAsia"/>
                <w:color w:val="000000"/>
                <w:szCs w:val="21"/>
              </w:rPr>
              <w:t>号）第</w:t>
            </w:r>
            <w:r w:rsidRPr="003072A5">
              <w:rPr>
                <w:rFonts w:hint="eastAsia"/>
                <w:color w:val="000000"/>
                <w:szCs w:val="21"/>
              </w:rPr>
              <w:t xml:space="preserve"> </w:t>
            </w:r>
            <w:r w:rsidR="00DA6635">
              <w:rPr>
                <w:rFonts w:hint="eastAsia"/>
                <w:color w:val="000000"/>
                <w:szCs w:val="21"/>
              </w:rPr>
              <w:t>四十一</w:t>
            </w:r>
            <w:r w:rsidRPr="003072A5">
              <w:rPr>
                <w:rFonts w:hint="eastAsia"/>
                <w:color w:val="000000"/>
                <w:szCs w:val="21"/>
              </w:rPr>
              <w:t>条</w:t>
            </w:r>
          </w:p>
        </w:tc>
        <w:tc>
          <w:tcPr>
            <w:tcW w:w="1002" w:type="pct"/>
            <w:tcBorders>
              <w:top w:val="single" w:sz="4" w:space="0" w:color="auto"/>
              <w:left w:val="single" w:sz="4" w:space="0" w:color="auto"/>
              <w:right w:val="single" w:sz="4" w:space="0" w:color="auto"/>
            </w:tcBorders>
            <w:vAlign w:val="center"/>
          </w:tcPr>
          <w:p w14:paraId="63F6F341" w14:textId="7F1F721A" w:rsidR="000125C4" w:rsidRDefault="006C167C">
            <w:pPr>
              <w:spacing w:line="360" w:lineRule="auto"/>
              <w:rPr>
                <w:rFonts w:hint="eastAsia"/>
                <w:color w:val="000000"/>
                <w:szCs w:val="21"/>
              </w:rPr>
            </w:pPr>
            <w:r>
              <w:rPr>
                <w:rFonts w:hint="eastAsia"/>
                <w:color w:val="000000"/>
                <w:szCs w:val="21"/>
              </w:rPr>
              <w:t>该企业已制定了</w:t>
            </w:r>
            <w:r w:rsidR="002C5110">
              <w:rPr>
                <w:rFonts w:hint="eastAsia"/>
                <w:color w:val="000000"/>
                <w:szCs w:val="21"/>
              </w:rPr>
              <w:t>《</w:t>
            </w:r>
            <w:r>
              <w:rPr>
                <w:rFonts w:hint="eastAsia"/>
                <w:color w:val="000000"/>
                <w:szCs w:val="21"/>
              </w:rPr>
              <w:t>隐患分级管理制度</w:t>
            </w:r>
            <w:r w:rsidR="002C5110">
              <w:rPr>
                <w:rFonts w:hint="eastAsia"/>
                <w:color w:val="000000"/>
                <w:szCs w:val="21"/>
              </w:rPr>
              <w:t>》</w:t>
            </w:r>
            <w:r>
              <w:rPr>
                <w:rFonts w:hint="eastAsia"/>
                <w:color w:val="000000"/>
                <w:szCs w:val="21"/>
              </w:rPr>
              <w:t>，按时排查事故隐患。</w:t>
            </w:r>
          </w:p>
        </w:tc>
        <w:tc>
          <w:tcPr>
            <w:tcW w:w="413" w:type="pct"/>
            <w:tcBorders>
              <w:top w:val="single" w:sz="4" w:space="0" w:color="auto"/>
              <w:left w:val="single" w:sz="4" w:space="0" w:color="auto"/>
              <w:right w:val="single" w:sz="4" w:space="0" w:color="auto"/>
            </w:tcBorders>
            <w:vAlign w:val="center"/>
          </w:tcPr>
          <w:p w14:paraId="13DEF4B6" w14:textId="641EE967" w:rsidR="000125C4" w:rsidRDefault="00426A98">
            <w:pPr>
              <w:spacing w:line="360" w:lineRule="auto"/>
              <w:jc w:val="center"/>
              <w:rPr>
                <w:color w:val="000000"/>
                <w:szCs w:val="21"/>
              </w:rPr>
            </w:pPr>
            <w:r>
              <w:rPr>
                <w:rFonts w:hint="eastAsia"/>
                <w:color w:val="000000"/>
                <w:szCs w:val="21"/>
              </w:rPr>
              <w:t>符合</w:t>
            </w:r>
          </w:p>
        </w:tc>
      </w:tr>
      <w:tr w:rsidR="000125C4" w14:paraId="0EDC59C1"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2649B37B" w14:textId="09D7850C" w:rsidR="000125C4" w:rsidRDefault="003072A5">
            <w:pPr>
              <w:spacing w:line="360" w:lineRule="auto"/>
              <w:jc w:val="center"/>
              <w:rPr>
                <w:color w:val="000000"/>
                <w:szCs w:val="21"/>
              </w:rPr>
            </w:pPr>
            <w:r>
              <w:rPr>
                <w:rFonts w:hint="eastAsia"/>
                <w:color w:val="000000"/>
                <w:szCs w:val="21"/>
              </w:rPr>
              <w:t>11</w:t>
            </w:r>
          </w:p>
        </w:tc>
        <w:tc>
          <w:tcPr>
            <w:tcW w:w="2336" w:type="pct"/>
            <w:tcBorders>
              <w:top w:val="single" w:sz="4" w:space="0" w:color="auto"/>
              <w:left w:val="single" w:sz="4" w:space="0" w:color="auto"/>
              <w:right w:val="single" w:sz="4" w:space="0" w:color="auto"/>
            </w:tcBorders>
            <w:vAlign w:val="center"/>
          </w:tcPr>
          <w:p w14:paraId="7477403C" w14:textId="1F9B1EA8" w:rsidR="000125C4" w:rsidRDefault="003072A5" w:rsidP="003072A5">
            <w:pPr>
              <w:spacing w:line="360" w:lineRule="auto"/>
              <w:rPr>
                <w:color w:val="000000"/>
                <w:szCs w:val="21"/>
              </w:rPr>
            </w:pPr>
            <w:r w:rsidRPr="003072A5">
              <w:rPr>
                <w:rFonts w:hint="eastAsia"/>
                <w:color w:val="000000"/>
                <w:szCs w:val="21"/>
              </w:rPr>
              <w:t>生产经营单位应当按照安全生产法和有关法律、行政法规和本规定，建立健全安全培训工作制度。</w:t>
            </w:r>
          </w:p>
        </w:tc>
        <w:tc>
          <w:tcPr>
            <w:tcW w:w="918" w:type="pct"/>
            <w:tcBorders>
              <w:top w:val="single" w:sz="4" w:space="0" w:color="auto"/>
              <w:left w:val="single" w:sz="4" w:space="0" w:color="auto"/>
              <w:right w:val="single" w:sz="4" w:space="0" w:color="auto"/>
            </w:tcBorders>
            <w:vAlign w:val="center"/>
          </w:tcPr>
          <w:p w14:paraId="1DE833BD" w14:textId="18C12309" w:rsidR="000125C4" w:rsidRPr="00CB02E3" w:rsidRDefault="00CB02E3" w:rsidP="00DE651F">
            <w:pPr>
              <w:spacing w:line="360" w:lineRule="auto"/>
              <w:jc w:val="center"/>
              <w:rPr>
                <w:rFonts w:ascii="宋体" w:hAnsi="宋体"/>
                <w:color w:val="000000"/>
                <w:szCs w:val="21"/>
              </w:rPr>
            </w:pPr>
            <w:r w:rsidRPr="00CB02E3">
              <w:rPr>
                <w:rFonts w:ascii="宋体" w:hAnsi="宋体"/>
                <w:color w:val="000000"/>
                <w:szCs w:val="21"/>
              </w:rPr>
              <w:t>《生产经营单位安全培训规定》（2006年1月17日国家安全监管总局令第3号公布，根据2015年5月29日国家安全生产监管总局令第80号第二次修正）</w:t>
            </w:r>
            <w:r>
              <w:rPr>
                <w:rFonts w:ascii="宋体" w:hAnsi="宋体" w:hint="eastAsia"/>
                <w:color w:val="000000"/>
                <w:szCs w:val="21"/>
              </w:rPr>
              <w:t>第三条</w:t>
            </w:r>
          </w:p>
        </w:tc>
        <w:tc>
          <w:tcPr>
            <w:tcW w:w="1002" w:type="pct"/>
            <w:tcBorders>
              <w:top w:val="single" w:sz="4" w:space="0" w:color="auto"/>
              <w:left w:val="single" w:sz="4" w:space="0" w:color="auto"/>
              <w:right w:val="single" w:sz="4" w:space="0" w:color="auto"/>
            </w:tcBorders>
            <w:vAlign w:val="center"/>
          </w:tcPr>
          <w:p w14:paraId="70158989" w14:textId="009AF9FE" w:rsidR="000125C4" w:rsidRPr="00426A98" w:rsidRDefault="00426A98">
            <w:pPr>
              <w:spacing w:line="360" w:lineRule="auto"/>
              <w:rPr>
                <w:color w:val="000000"/>
                <w:szCs w:val="21"/>
              </w:rPr>
            </w:pPr>
            <w:r>
              <w:rPr>
                <w:rFonts w:hint="eastAsia"/>
                <w:color w:val="000000"/>
                <w:szCs w:val="21"/>
              </w:rPr>
              <w:t>该企业已制定了《</w:t>
            </w:r>
            <w:r w:rsidRPr="00426A98">
              <w:rPr>
                <w:rFonts w:hint="eastAsia"/>
                <w:color w:val="000000"/>
                <w:szCs w:val="21"/>
              </w:rPr>
              <w:t>安全宣传教育管理制度</w:t>
            </w:r>
            <w:r>
              <w:rPr>
                <w:rFonts w:hint="eastAsia"/>
                <w:color w:val="000000"/>
                <w:szCs w:val="21"/>
              </w:rPr>
              <w:t>》</w:t>
            </w:r>
          </w:p>
        </w:tc>
        <w:tc>
          <w:tcPr>
            <w:tcW w:w="413" w:type="pct"/>
            <w:tcBorders>
              <w:top w:val="single" w:sz="4" w:space="0" w:color="auto"/>
              <w:left w:val="single" w:sz="4" w:space="0" w:color="auto"/>
              <w:right w:val="single" w:sz="4" w:space="0" w:color="auto"/>
            </w:tcBorders>
            <w:vAlign w:val="center"/>
          </w:tcPr>
          <w:p w14:paraId="054A4F99" w14:textId="2FE3D15D" w:rsidR="000125C4" w:rsidRDefault="00426A98">
            <w:pPr>
              <w:spacing w:line="360" w:lineRule="auto"/>
              <w:jc w:val="center"/>
              <w:rPr>
                <w:color w:val="000000"/>
                <w:szCs w:val="21"/>
              </w:rPr>
            </w:pPr>
            <w:r>
              <w:rPr>
                <w:rFonts w:hint="eastAsia"/>
                <w:color w:val="000000"/>
                <w:szCs w:val="21"/>
              </w:rPr>
              <w:t>符合</w:t>
            </w:r>
          </w:p>
        </w:tc>
      </w:tr>
      <w:tr w:rsidR="000125C4" w14:paraId="517CAC62"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56815AD0" w14:textId="7624AC7C" w:rsidR="000125C4" w:rsidRDefault="003072A5">
            <w:pPr>
              <w:spacing w:line="360" w:lineRule="auto"/>
              <w:jc w:val="center"/>
              <w:rPr>
                <w:color w:val="000000"/>
                <w:szCs w:val="21"/>
              </w:rPr>
            </w:pPr>
            <w:bookmarkStart w:id="472" w:name="_Hlk183160376"/>
            <w:r>
              <w:rPr>
                <w:rFonts w:hint="eastAsia"/>
                <w:color w:val="000000"/>
                <w:szCs w:val="21"/>
              </w:rPr>
              <w:t>12</w:t>
            </w:r>
          </w:p>
        </w:tc>
        <w:tc>
          <w:tcPr>
            <w:tcW w:w="2336" w:type="pct"/>
            <w:tcBorders>
              <w:top w:val="single" w:sz="4" w:space="0" w:color="auto"/>
              <w:left w:val="single" w:sz="4" w:space="0" w:color="auto"/>
              <w:right w:val="single" w:sz="4" w:space="0" w:color="auto"/>
            </w:tcBorders>
            <w:vAlign w:val="center"/>
          </w:tcPr>
          <w:p w14:paraId="3D5F67CA" w14:textId="6EB8F05F" w:rsidR="003072A5" w:rsidRPr="003072A5" w:rsidRDefault="003072A5" w:rsidP="003072A5">
            <w:pPr>
              <w:spacing w:line="360" w:lineRule="auto"/>
              <w:rPr>
                <w:color w:val="000000"/>
                <w:szCs w:val="21"/>
              </w:rPr>
            </w:pPr>
            <w:r w:rsidRPr="003072A5">
              <w:rPr>
                <w:rFonts w:hint="eastAsia"/>
                <w:color w:val="000000"/>
                <w:szCs w:val="21"/>
              </w:rPr>
              <w:t>生产经营单位应当建立健全事故隐患排</w:t>
            </w:r>
            <w:r w:rsidRPr="003072A5">
              <w:rPr>
                <w:rFonts w:hint="eastAsia"/>
                <w:color w:val="000000"/>
                <w:szCs w:val="21"/>
              </w:rPr>
              <w:lastRenderedPageBreak/>
              <w:t>查治理和建档监控等制度，逐级建立并落实从主要负责人到每个从业人</w:t>
            </w:r>
          </w:p>
          <w:p w14:paraId="3B85C75D" w14:textId="101D8EA5" w:rsidR="000125C4" w:rsidRDefault="003072A5" w:rsidP="003072A5">
            <w:pPr>
              <w:spacing w:line="360" w:lineRule="auto"/>
              <w:rPr>
                <w:color w:val="000000"/>
                <w:szCs w:val="21"/>
              </w:rPr>
            </w:pPr>
            <w:r w:rsidRPr="003072A5">
              <w:rPr>
                <w:rFonts w:hint="eastAsia"/>
                <w:color w:val="000000"/>
                <w:szCs w:val="21"/>
              </w:rPr>
              <w:t>员的隐患排查治理和监控责任制。</w:t>
            </w:r>
          </w:p>
        </w:tc>
        <w:tc>
          <w:tcPr>
            <w:tcW w:w="918" w:type="pct"/>
            <w:tcBorders>
              <w:top w:val="single" w:sz="4" w:space="0" w:color="auto"/>
              <w:left w:val="single" w:sz="4" w:space="0" w:color="auto"/>
              <w:right w:val="single" w:sz="4" w:space="0" w:color="auto"/>
            </w:tcBorders>
            <w:vAlign w:val="center"/>
          </w:tcPr>
          <w:p w14:paraId="163E008C" w14:textId="458295DC" w:rsidR="000125C4" w:rsidRDefault="00072D07" w:rsidP="00C85BD9">
            <w:pPr>
              <w:spacing w:line="360" w:lineRule="auto"/>
              <w:jc w:val="center"/>
              <w:rPr>
                <w:color w:val="000000"/>
                <w:szCs w:val="21"/>
              </w:rPr>
            </w:pPr>
            <w:r w:rsidRPr="00072D07">
              <w:rPr>
                <w:rFonts w:hint="eastAsia"/>
                <w:color w:val="000000"/>
                <w:szCs w:val="21"/>
              </w:rPr>
              <w:lastRenderedPageBreak/>
              <w:t>《安全生产事</w:t>
            </w:r>
            <w:r w:rsidRPr="00072D07">
              <w:rPr>
                <w:rFonts w:hint="eastAsia"/>
                <w:color w:val="000000"/>
                <w:szCs w:val="21"/>
              </w:rPr>
              <w:lastRenderedPageBreak/>
              <w:t>故隐患排查治理暂行规定》（国家安监</w:t>
            </w:r>
            <w:proofErr w:type="gramStart"/>
            <w:r w:rsidRPr="00072D07">
              <w:rPr>
                <w:rFonts w:hint="eastAsia"/>
                <w:color w:val="000000"/>
                <w:szCs w:val="21"/>
              </w:rPr>
              <w:t>总局令第</w:t>
            </w:r>
            <w:proofErr w:type="gramEnd"/>
            <w:r w:rsidRPr="00072D07">
              <w:rPr>
                <w:rFonts w:hint="eastAsia"/>
                <w:color w:val="000000"/>
                <w:szCs w:val="21"/>
              </w:rPr>
              <w:t xml:space="preserve"> 16 </w:t>
            </w:r>
            <w:r w:rsidRPr="00072D07">
              <w:rPr>
                <w:rFonts w:hint="eastAsia"/>
                <w:color w:val="000000"/>
                <w:szCs w:val="21"/>
              </w:rPr>
              <w:t>号）第八条</w:t>
            </w:r>
          </w:p>
        </w:tc>
        <w:tc>
          <w:tcPr>
            <w:tcW w:w="1002" w:type="pct"/>
            <w:tcBorders>
              <w:top w:val="single" w:sz="4" w:space="0" w:color="auto"/>
              <w:left w:val="single" w:sz="4" w:space="0" w:color="auto"/>
              <w:right w:val="single" w:sz="4" w:space="0" w:color="auto"/>
            </w:tcBorders>
            <w:vAlign w:val="center"/>
          </w:tcPr>
          <w:p w14:paraId="63A7B274" w14:textId="4342942B" w:rsidR="000125C4" w:rsidRDefault="002C5110">
            <w:pPr>
              <w:spacing w:line="360" w:lineRule="auto"/>
              <w:rPr>
                <w:color w:val="000000"/>
                <w:szCs w:val="21"/>
              </w:rPr>
            </w:pPr>
            <w:r>
              <w:rPr>
                <w:rFonts w:hint="eastAsia"/>
                <w:color w:val="000000"/>
                <w:szCs w:val="21"/>
              </w:rPr>
              <w:lastRenderedPageBreak/>
              <w:t>该企业已制定了</w:t>
            </w:r>
            <w:r w:rsidRPr="002C5110">
              <w:rPr>
                <w:rFonts w:hint="eastAsia"/>
                <w:color w:val="000000"/>
                <w:szCs w:val="21"/>
              </w:rPr>
              <w:lastRenderedPageBreak/>
              <w:t>《隐患分级管理制度》</w:t>
            </w:r>
          </w:p>
        </w:tc>
        <w:tc>
          <w:tcPr>
            <w:tcW w:w="413" w:type="pct"/>
            <w:tcBorders>
              <w:top w:val="single" w:sz="4" w:space="0" w:color="auto"/>
              <w:left w:val="single" w:sz="4" w:space="0" w:color="auto"/>
              <w:right w:val="single" w:sz="4" w:space="0" w:color="auto"/>
            </w:tcBorders>
            <w:vAlign w:val="center"/>
          </w:tcPr>
          <w:p w14:paraId="337603CD" w14:textId="305FB874" w:rsidR="000125C4" w:rsidRDefault="002C5110">
            <w:pPr>
              <w:spacing w:line="360" w:lineRule="auto"/>
              <w:jc w:val="center"/>
              <w:rPr>
                <w:color w:val="000000"/>
                <w:szCs w:val="21"/>
              </w:rPr>
            </w:pPr>
            <w:r>
              <w:rPr>
                <w:rFonts w:hint="eastAsia"/>
                <w:color w:val="000000"/>
                <w:szCs w:val="21"/>
              </w:rPr>
              <w:lastRenderedPageBreak/>
              <w:t>符合</w:t>
            </w:r>
          </w:p>
        </w:tc>
      </w:tr>
      <w:bookmarkEnd w:id="472"/>
      <w:tr w:rsidR="000125C4" w14:paraId="57735764"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36EE0E6F" w14:textId="3EF7AEA6" w:rsidR="000125C4" w:rsidRDefault="00072D07">
            <w:pPr>
              <w:spacing w:line="360" w:lineRule="auto"/>
              <w:jc w:val="center"/>
              <w:rPr>
                <w:color w:val="000000"/>
                <w:szCs w:val="21"/>
              </w:rPr>
            </w:pPr>
            <w:r>
              <w:rPr>
                <w:rFonts w:hint="eastAsia"/>
                <w:color w:val="000000"/>
                <w:szCs w:val="21"/>
              </w:rPr>
              <w:t>13</w:t>
            </w:r>
          </w:p>
        </w:tc>
        <w:tc>
          <w:tcPr>
            <w:tcW w:w="2336" w:type="pct"/>
            <w:tcBorders>
              <w:top w:val="single" w:sz="4" w:space="0" w:color="auto"/>
              <w:left w:val="single" w:sz="4" w:space="0" w:color="auto"/>
              <w:right w:val="single" w:sz="4" w:space="0" w:color="auto"/>
            </w:tcBorders>
            <w:vAlign w:val="center"/>
          </w:tcPr>
          <w:p w14:paraId="65AC8234" w14:textId="633416AD" w:rsidR="000125C4" w:rsidRDefault="00072D07" w:rsidP="00072D07">
            <w:pPr>
              <w:spacing w:line="360" w:lineRule="auto"/>
              <w:rPr>
                <w:color w:val="000000"/>
                <w:szCs w:val="21"/>
              </w:rPr>
            </w:pPr>
            <w:r w:rsidRPr="00072D07">
              <w:rPr>
                <w:rFonts w:hint="eastAsia"/>
                <w:color w:val="000000"/>
                <w:szCs w:val="21"/>
              </w:rPr>
              <w:t>生产经营单位应当建立事故隐患报告和举报奖励制度，鼓励、发动职工发现和排除事故隐患，鼓励社会公众举报。</w:t>
            </w:r>
          </w:p>
        </w:tc>
        <w:tc>
          <w:tcPr>
            <w:tcW w:w="918" w:type="pct"/>
            <w:tcBorders>
              <w:top w:val="single" w:sz="4" w:space="0" w:color="auto"/>
              <w:left w:val="single" w:sz="4" w:space="0" w:color="auto"/>
              <w:right w:val="single" w:sz="4" w:space="0" w:color="auto"/>
            </w:tcBorders>
            <w:vAlign w:val="center"/>
          </w:tcPr>
          <w:p w14:paraId="260BE27A" w14:textId="519F8282" w:rsidR="000125C4" w:rsidRDefault="00072D07" w:rsidP="00C85BD9">
            <w:pPr>
              <w:spacing w:line="360" w:lineRule="auto"/>
              <w:jc w:val="center"/>
              <w:rPr>
                <w:color w:val="000000"/>
                <w:szCs w:val="21"/>
              </w:rPr>
            </w:pPr>
            <w:r w:rsidRPr="00072D07">
              <w:rPr>
                <w:rFonts w:hint="eastAsia"/>
                <w:color w:val="000000"/>
                <w:szCs w:val="21"/>
              </w:rPr>
              <w:t>《安全生产事故隐患排查治理暂行规定》（国家安监</w:t>
            </w:r>
            <w:proofErr w:type="gramStart"/>
            <w:r w:rsidRPr="00072D07">
              <w:rPr>
                <w:rFonts w:hint="eastAsia"/>
                <w:color w:val="000000"/>
                <w:szCs w:val="21"/>
              </w:rPr>
              <w:t>总局令第</w:t>
            </w:r>
            <w:proofErr w:type="gramEnd"/>
            <w:r w:rsidRPr="00072D07">
              <w:rPr>
                <w:rFonts w:hint="eastAsia"/>
                <w:color w:val="000000"/>
                <w:szCs w:val="21"/>
              </w:rPr>
              <w:t xml:space="preserve"> 16 </w:t>
            </w:r>
            <w:r w:rsidRPr="00072D07">
              <w:rPr>
                <w:rFonts w:hint="eastAsia"/>
                <w:color w:val="000000"/>
                <w:szCs w:val="21"/>
              </w:rPr>
              <w:t>号）第十一条</w:t>
            </w:r>
          </w:p>
        </w:tc>
        <w:tc>
          <w:tcPr>
            <w:tcW w:w="1002" w:type="pct"/>
            <w:tcBorders>
              <w:top w:val="single" w:sz="4" w:space="0" w:color="auto"/>
              <w:left w:val="single" w:sz="4" w:space="0" w:color="auto"/>
              <w:right w:val="single" w:sz="4" w:space="0" w:color="auto"/>
            </w:tcBorders>
            <w:vAlign w:val="center"/>
          </w:tcPr>
          <w:p w14:paraId="30FC3724" w14:textId="22031BBC" w:rsidR="000125C4" w:rsidRDefault="002C5110">
            <w:pPr>
              <w:spacing w:line="360" w:lineRule="auto"/>
              <w:rPr>
                <w:rFonts w:hint="eastAsia"/>
                <w:color w:val="000000"/>
                <w:szCs w:val="21"/>
              </w:rPr>
            </w:pPr>
            <w:r>
              <w:rPr>
                <w:rFonts w:hint="eastAsia"/>
                <w:color w:val="000000"/>
                <w:szCs w:val="21"/>
              </w:rPr>
              <w:t>该单位未建立</w:t>
            </w:r>
            <w:r w:rsidRPr="002C5110">
              <w:rPr>
                <w:rFonts w:hint="eastAsia"/>
                <w:color w:val="000000"/>
                <w:szCs w:val="21"/>
              </w:rPr>
              <w:t>事故隐患报告和举报奖励制度</w:t>
            </w:r>
            <w:r>
              <w:rPr>
                <w:rFonts w:hint="eastAsia"/>
                <w:color w:val="000000"/>
                <w:szCs w:val="21"/>
              </w:rPr>
              <w:t>。</w:t>
            </w:r>
          </w:p>
        </w:tc>
        <w:tc>
          <w:tcPr>
            <w:tcW w:w="413" w:type="pct"/>
            <w:tcBorders>
              <w:top w:val="single" w:sz="4" w:space="0" w:color="auto"/>
              <w:left w:val="single" w:sz="4" w:space="0" w:color="auto"/>
              <w:right w:val="single" w:sz="4" w:space="0" w:color="auto"/>
            </w:tcBorders>
            <w:vAlign w:val="center"/>
          </w:tcPr>
          <w:p w14:paraId="56DC2B3B" w14:textId="3E42C16C" w:rsidR="000125C4" w:rsidRDefault="002C5110">
            <w:pPr>
              <w:spacing w:line="360" w:lineRule="auto"/>
              <w:jc w:val="center"/>
              <w:rPr>
                <w:color w:val="000000"/>
                <w:szCs w:val="21"/>
              </w:rPr>
            </w:pPr>
            <w:r>
              <w:rPr>
                <w:rFonts w:hint="eastAsia"/>
                <w:color w:val="000000"/>
                <w:szCs w:val="21"/>
              </w:rPr>
              <w:t>不符合</w:t>
            </w:r>
          </w:p>
        </w:tc>
      </w:tr>
      <w:tr w:rsidR="006B7777" w14:paraId="20A04AF8" w14:textId="77777777" w:rsidTr="006B7777">
        <w:trPr>
          <w:trHeight w:val="57"/>
          <w:jc w:val="center"/>
        </w:trPr>
        <w:tc>
          <w:tcPr>
            <w:tcW w:w="5000" w:type="pct"/>
            <w:gridSpan w:val="5"/>
            <w:tcBorders>
              <w:top w:val="single" w:sz="4" w:space="0" w:color="auto"/>
              <w:left w:val="single" w:sz="4" w:space="0" w:color="auto"/>
              <w:right w:val="single" w:sz="4" w:space="0" w:color="auto"/>
            </w:tcBorders>
            <w:vAlign w:val="center"/>
          </w:tcPr>
          <w:p w14:paraId="1E25865C" w14:textId="08298BE2" w:rsidR="006B7777" w:rsidRDefault="006B7777">
            <w:pPr>
              <w:spacing w:line="360" w:lineRule="auto"/>
              <w:jc w:val="center"/>
              <w:rPr>
                <w:color w:val="000000"/>
                <w:szCs w:val="21"/>
              </w:rPr>
            </w:pPr>
            <w:r>
              <w:rPr>
                <w:rFonts w:hint="eastAsia"/>
                <w:color w:val="000000"/>
                <w:szCs w:val="21"/>
              </w:rPr>
              <w:t>安全投入</w:t>
            </w:r>
          </w:p>
        </w:tc>
      </w:tr>
      <w:tr w:rsidR="00364E9C" w14:paraId="68760A04"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63BDBF89" w14:textId="7322DE64" w:rsidR="00364E9C" w:rsidRDefault="00364E9C">
            <w:pPr>
              <w:spacing w:line="360" w:lineRule="auto"/>
              <w:jc w:val="center"/>
              <w:rPr>
                <w:color w:val="000000"/>
                <w:szCs w:val="21"/>
              </w:rPr>
            </w:pPr>
            <w:r>
              <w:rPr>
                <w:rFonts w:hint="eastAsia"/>
                <w:color w:val="000000"/>
                <w:szCs w:val="21"/>
              </w:rPr>
              <w:t>1</w:t>
            </w:r>
            <w:r w:rsidR="0020570B">
              <w:rPr>
                <w:rFonts w:hint="eastAsia"/>
                <w:color w:val="000000"/>
                <w:szCs w:val="21"/>
              </w:rPr>
              <w:t>4</w:t>
            </w:r>
          </w:p>
        </w:tc>
        <w:tc>
          <w:tcPr>
            <w:tcW w:w="2336" w:type="pct"/>
            <w:tcBorders>
              <w:top w:val="single" w:sz="4" w:space="0" w:color="auto"/>
              <w:left w:val="single" w:sz="4" w:space="0" w:color="auto"/>
              <w:right w:val="single" w:sz="4" w:space="0" w:color="auto"/>
            </w:tcBorders>
            <w:vAlign w:val="center"/>
          </w:tcPr>
          <w:p w14:paraId="0169DA7E" w14:textId="7E5218DF" w:rsidR="00364E9C" w:rsidRDefault="00364E9C">
            <w:pPr>
              <w:spacing w:line="360" w:lineRule="auto"/>
              <w:rPr>
                <w:color w:val="000000"/>
                <w:szCs w:val="21"/>
              </w:rPr>
            </w:pPr>
            <w:r>
              <w:t>生产经营单位应当保证安全生产所必需的资金投入。有关生产经营单位应当按照规定提取、使用安全生产费用，在成本中据实列支，专门用于改善安全生产条件。</w:t>
            </w:r>
          </w:p>
        </w:tc>
        <w:tc>
          <w:tcPr>
            <w:tcW w:w="918" w:type="pct"/>
            <w:tcBorders>
              <w:top w:val="single" w:sz="4" w:space="0" w:color="auto"/>
              <w:left w:val="single" w:sz="4" w:space="0" w:color="auto"/>
              <w:right w:val="single" w:sz="4" w:space="0" w:color="auto"/>
            </w:tcBorders>
            <w:vAlign w:val="center"/>
          </w:tcPr>
          <w:p w14:paraId="54EFC094" w14:textId="075CD2F3" w:rsidR="00364E9C" w:rsidRDefault="00364E9C">
            <w:pPr>
              <w:spacing w:line="360" w:lineRule="auto"/>
              <w:jc w:val="center"/>
              <w:rPr>
                <w:color w:val="000000"/>
                <w:szCs w:val="21"/>
              </w:rPr>
            </w:pPr>
            <w:r>
              <w:t>《云南省安全生产条</w:t>
            </w:r>
            <w:r>
              <w:t xml:space="preserve"> </w:t>
            </w:r>
            <w:r>
              <w:t>例》（</w:t>
            </w:r>
            <w:r>
              <w:t xml:space="preserve">2017 </w:t>
            </w:r>
            <w:r>
              <w:t>年</w:t>
            </w:r>
            <w:r>
              <w:t xml:space="preserve"> 11 </w:t>
            </w:r>
            <w:r>
              <w:t>月</w:t>
            </w:r>
            <w:r>
              <w:t xml:space="preserve"> 30 </w:t>
            </w:r>
            <w:r>
              <w:t>日云南省第十二届人民</w:t>
            </w:r>
            <w:r>
              <w:t xml:space="preserve"> </w:t>
            </w:r>
            <w:r>
              <w:t>代表大会常务委员会第</w:t>
            </w:r>
            <w:r>
              <w:t xml:space="preserve"> </w:t>
            </w:r>
            <w:r>
              <w:t>三十八次会议通过）第</w:t>
            </w:r>
            <w:r w:rsidR="0020570B">
              <w:rPr>
                <w:rFonts w:hint="eastAsia"/>
              </w:rPr>
              <w:t>十三</w:t>
            </w:r>
            <w:r>
              <w:t>条</w:t>
            </w:r>
          </w:p>
        </w:tc>
        <w:tc>
          <w:tcPr>
            <w:tcW w:w="1002" w:type="pct"/>
            <w:tcBorders>
              <w:top w:val="single" w:sz="4" w:space="0" w:color="auto"/>
              <w:left w:val="single" w:sz="4" w:space="0" w:color="auto"/>
              <w:right w:val="single" w:sz="4" w:space="0" w:color="auto"/>
            </w:tcBorders>
            <w:vAlign w:val="center"/>
          </w:tcPr>
          <w:p w14:paraId="0CBBDF70" w14:textId="76C9FE9A" w:rsidR="00364E9C" w:rsidRDefault="0020570B">
            <w:pPr>
              <w:spacing w:line="360" w:lineRule="auto"/>
              <w:rPr>
                <w:color w:val="000000"/>
                <w:szCs w:val="21"/>
              </w:rPr>
            </w:pPr>
            <w:r>
              <w:rPr>
                <w:rFonts w:hint="eastAsia"/>
                <w:color w:val="000000"/>
                <w:szCs w:val="21"/>
              </w:rPr>
              <w:t>该企业</w:t>
            </w:r>
            <w:r w:rsidR="00FE5C2D">
              <w:rPr>
                <w:rFonts w:hint="eastAsia"/>
                <w:color w:val="000000"/>
                <w:szCs w:val="21"/>
              </w:rPr>
              <w:t>确保了</w:t>
            </w:r>
            <w:r w:rsidRPr="0020570B">
              <w:rPr>
                <w:rFonts w:hint="eastAsia"/>
                <w:color w:val="000000"/>
                <w:szCs w:val="21"/>
              </w:rPr>
              <w:t>安全生产所必需的资金投入。</w:t>
            </w:r>
          </w:p>
        </w:tc>
        <w:tc>
          <w:tcPr>
            <w:tcW w:w="413" w:type="pct"/>
            <w:tcBorders>
              <w:top w:val="single" w:sz="4" w:space="0" w:color="auto"/>
              <w:left w:val="single" w:sz="4" w:space="0" w:color="auto"/>
              <w:right w:val="single" w:sz="4" w:space="0" w:color="auto"/>
            </w:tcBorders>
            <w:vAlign w:val="center"/>
          </w:tcPr>
          <w:p w14:paraId="1E777952" w14:textId="35F15BD5" w:rsidR="00364E9C" w:rsidRDefault="00FE5C2D">
            <w:pPr>
              <w:spacing w:line="360" w:lineRule="auto"/>
              <w:jc w:val="center"/>
              <w:rPr>
                <w:color w:val="000000"/>
                <w:szCs w:val="21"/>
              </w:rPr>
            </w:pPr>
            <w:r>
              <w:rPr>
                <w:rFonts w:hint="eastAsia"/>
                <w:color w:val="000000"/>
                <w:szCs w:val="21"/>
              </w:rPr>
              <w:t>符合</w:t>
            </w:r>
          </w:p>
        </w:tc>
      </w:tr>
      <w:tr w:rsidR="00606E3D" w14:paraId="73F452D2" w14:textId="77777777" w:rsidTr="00D52DE3">
        <w:trPr>
          <w:trHeight w:val="57"/>
          <w:jc w:val="center"/>
        </w:trPr>
        <w:tc>
          <w:tcPr>
            <w:tcW w:w="331" w:type="pct"/>
            <w:tcBorders>
              <w:top w:val="single" w:sz="4" w:space="0" w:color="auto"/>
              <w:left w:val="single" w:sz="4" w:space="0" w:color="auto"/>
              <w:right w:val="single" w:sz="4" w:space="0" w:color="auto"/>
            </w:tcBorders>
            <w:vAlign w:val="center"/>
          </w:tcPr>
          <w:p w14:paraId="65BC0D40" w14:textId="5EDAF11B" w:rsidR="00606E3D" w:rsidRDefault="006B7777">
            <w:pPr>
              <w:spacing w:line="360" w:lineRule="auto"/>
              <w:jc w:val="center"/>
              <w:rPr>
                <w:color w:val="000000"/>
                <w:szCs w:val="21"/>
              </w:rPr>
            </w:pPr>
            <w:r>
              <w:rPr>
                <w:rFonts w:hint="eastAsia"/>
                <w:color w:val="000000"/>
                <w:szCs w:val="21"/>
              </w:rPr>
              <w:t>1</w:t>
            </w:r>
            <w:r w:rsidR="0020570B">
              <w:rPr>
                <w:rFonts w:hint="eastAsia"/>
                <w:color w:val="000000"/>
                <w:szCs w:val="21"/>
              </w:rPr>
              <w:t>5</w:t>
            </w:r>
          </w:p>
        </w:tc>
        <w:tc>
          <w:tcPr>
            <w:tcW w:w="2336" w:type="pct"/>
            <w:tcBorders>
              <w:top w:val="single" w:sz="4" w:space="0" w:color="auto"/>
              <w:left w:val="single" w:sz="4" w:space="0" w:color="auto"/>
              <w:right w:val="single" w:sz="4" w:space="0" w:color="auto"/>
            </w:tcBorders>
            <w:vAlign w:val="center"/>
          </w:tcPr>
          <w:p w14:paraId="7A552F7B" w14:textId="77777777" w:rsidR="00606E3D" w:rsidRDefault="00000000">
            <w:pPr>
              <w:spacing w:line="360" w:lineRule="auto"/>
              <w:rPr>
                <w:color w:val="000000"/>
                <w:szCs w:val="21"/>
              </w:rPr>
            </w:pPr>
            <w:r>
              <w:rPr>
                <w:color w:val="000000"/>
                <w:szCs w:val="21"/>
              </w:rPr>
              <w:t>生产经营单位应当安排用于配备劳动防护用品、进行安全生产培训的经费。</w:t>
            </w:r>
          </w:p>
        </w:tc>
        <w:tc>
          <w:tcPr>
            <w:tcW w:w="918" w:type="pct"/>
            <w:tcBorders>
              <w:top w:val="single" w:sz="4" w:space="0" w:color="auto"/>
              <w:left w:val="single" w:sz="4" w:space="0" w:color="auto"/>
              <w:right w:val="single" w:sz="4" w:space="0" w:color="auto"/>
            </w:tcBorders>
            <w:vAlign w:val="center"/>
          </w:tcPr>
          <w:p w14:paraId="310B7CB8" w14:textId="77777777" w:rsidR="00606E3D" w:rsidRDefault="00000000">
            <w:pPr>
              <w:spacing w:line="360" w:lineRule="auto"/>
              <w:jc w:val="center"/>
              <w:rPr>
                <w:color w:val="000000"/>
                <w:szCs w:val="21"/>
              </w:rPr>
            </w:pPr>
            <w:r>
              <w:rPr>
                <w:color w:val="000000"/>
                <w:szCs w:val="21"/>
              </w:rPr>
              <w:t>《中华人民共和国安全生产法》第四十四条</w:t>
            </w:r>
          </w:p>
        </w:tc>
        <w:tc>
          <w:tcPr>
            <w:tcW w:w="1002" w:type="pct"/>
            <w:tcBorders>
              <w:top w:val="single" w:sz="4" w:space="0" w:color="auto"/>
              <w:left w:val="single" w:sz="4" w:space="0" w:color="auto"/>
              <w:right w:val="single" w:sz="4" w:space="0" w:color="auto"/>
            </w:tcBorders>
            <w:vAlign w:val="center"/>
          </w:tcPr>
          <w:p w14:paraId="20BC5C36" w14:textId="77777777" w:rsidR="00606E3D" w:rsidRDefault="00000000">
            <w:pPr>
              <w:spacing w:line="360" w:lineRule="auto"/>
              <w:rPr>
                <w:color w:val="000000"/>
                <w:szCs w:val="21"/>
              </w:rPr>
            </w:pPr>
            <w:r>
              <w:rPr>
                <w:color w:val="000000"/>
                <w:szCs w:val="21"/>
              </w:rPr>
              <w:t>企业按规定投入了安全生产费用。</w:t>
            </w:r>
          </w:p>
        </w:tc>
        <w:tc>
          <w:tcPr>
            <w:tcW w:w="413" w:type="pct"/>
            <w:tcBorders>
              <w:top w:val="single" w:sz="4" w:space="0" w:color="auto"/>
              <w:left w:val="single" w:sz="4" w:space="0" w:color="auto"/>
              <w:right w:val="single" w:sz="4" w:space="0" w:color="auto"/>
            </w:tcBorders>
            <w:vAlign w:val="center"/>
          </w:tcPr>
          <w:p w14:paraId="752A5463" w14:textId="77777777" w:rsidR="00606E3D" w:rsidRDefault="00000000">
            <w:pPr>
              <w:spacing w:line="360" w:lineRule="auto"/>
              <w:jc w:val="center"/>
              <w:rPr>
                <w:color w:val="000000"/>
                <w:szCs w:val="21"/>
              </w:rPr>
            </w:pPr>
            <w:r>
              <w:rPr>
                <w:color w:val="000000"/>
                <w:szCs w:val="21"/>
              </w:rPr>
              <w:t>符合</w:t>
            </w:r>
          </w:p>
        </w:tc>
      </w:tr>
      <w:tr w:rsidR="00606E3D" w14:paraId="58ABAD40"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7F1A420A" w14:textId="09BA939B" w:rsidR="00606E3D" w:rsidRDefault="006B7777">
            <w:pPr>
              <w:spacing w:line="360" w:lineRule="auto"/>
              <w:jc w:val="center"/>
              <w:rPr>
                <w:color w:val="000000"/>
                <w:szCs w:val="21"/>
              </w:rPr>
            </w:pPr>
            <w:r>
              <w:rPr>
                <w:rFonts w:hint="eastAsia"/>
                <w:color w:val="000000"/>
                <w:szCs w:val="21"/>
              </w:rPr>
              <w:t>1</w:t>
            </w:r>
            <w:r w:rsidR="00D52DE3">
              <w:rPr>
                <w:rFonts w:hint="eastAsia"/>
                <w:color w:val="000000"/>
                <w:szCs w:val="21"/>
              </w:rPr>
              <w:t>6</w:t>
            </w:r>
          </w:p>
        </w:tc>
        <w:tc>
          <w:tcPr>
            <w:tcW w:w="2336" w:type="pct"/>
            <w:tcBorders>
              <w:top w:val="single" w:sz="4" w:space="0" w:color="auto"/>
              <w:left w:val="single" w:sz="4" w:space="0" w:color="auto"/>
              <w:bottom w:val="single" w:sz="4" w:space="0" w:color="auto"/>
              <w:right w:val="single" w:sz="4" w:space="0" w:color="auto"/>
            </w:tcBorders>
            <w:vAlign w:val="center"/>
          </w:tcPr>
          <w:p w14:paraId="2D646E4C" w14:textId="77777777" w:rsidR="00606E3D" w:rsidRDefault="00000000">
            <w:pPr>
              <w:spacing w:line="360" w:lineRule="auto"/>
              <w:rPr>
                <w:color w:val="000000"/>
                <w:szCs w:val="21"/>
              </w:rPr>
            </w:pPr>
            <w:r>
              <w:rPr>
                <w:color w:val="000000"/>
                <w:kern w:val="0"/>
                <w:szCs w:val="21"/>
              </w:rPr>
              <w:t>生产经营单位必须依法参加工伤保险，为从业人员缴纳保险费。</w:t>
            </w:r>
          </w:p>
        </w:tc>
        <w:tc>
          <w:tcPr>
            <w:tcW w:w="918" w:type="pct"/>
            <w:tcBorders>
              <w:top w:val="single" w:sz="4" w:space="0" w:color="auto"/>
              <w:left w:val="single" w:sz="4" w:space="0" w:color="auto"/>
              <w:bottom w:val="single" w:sz="4" w:space="0" w:color="auto"/>
              <w:right w:val="single" w:sz="4" w:space="0" w:color="auto"/>
            </w:tcBorders>
            <w:vAlign w:val="center"/>
          </w:tcPr>
          <w:p w14:paraId="00E82C69" w14:textId="77777777" w:rsidR="00606E3D" w:rsidRDefault="00000000">
            <w:pPr>
              <w:spacing w:line="360" w:lineRule="auto"/>
              <w:jc w:val="center"/>
              <w:rPr>
                <w:color w:val="000000"/>
                <w:szCs w:val="21"/>
              </w:rPr>
            </w:pPr>
            <w:r>
              <w:rPr>
                <w:color w:val="000000"/>
                <w:szCs w:val="21"/>
              </w:rPr>
              <w:t>《中华人民共和国安全生产法》第四十八条</w:t>
            </w:r>
          </w:p>
        </w:tc>
        <w:tc>
          <w:tcPr>
            <w:tcW w:w="1002" w:type="pct"/>
            <w:tcBorders>
              <w:top w:val="single" w:sz="4" w:space="0" w:color="auto"/>
              <w:left w:val="single" w:sz="4" w:space="0" w:color="auto"/>
              <w:bottom w:val="single" w:sz="4" w:space="0" w:color="auto"/>
              <w:right w:val="single" w:sz="4" w:space="0" w:color="auto"/>
            </w:tcBorders>
            <w:vAlign w:val="center"/>
          </w:tcPr>
          <w:p w14:paraId="65FC609B" w14:textId="77777777" w:rsidR="00606E3D" w:rsidRDefault="00000000">
            <w:pPr>
              <w:spacing w:line="360" w:lineRule="auto"/>
              <w:rPr>
                <w:color w:val="000000"/>
                <w:szCs w:val="21"/>
              </w:rPr>
            </w:pPr>
            <w:r>
              <w:rPr>
                <w:rFonts w:hint="eastAsia"/>
                <w:color w:val="000000"/>
                <w:szCs w:val="21"/>
              </w:rPr>
              <w:t>已为职工</w:t>
            </w:r>
            <w:r>
              <w:rPr>
                <w:color w:val="000000"/>
                <w:szCs w:val="21"/>
              </w:rPr>
              <w:t>缴纳了工伤保险。</w:t>
            </w:r>
          </w:p>
        </w:tc>
        <w:tc>
          <w:tcPr>
            <w:tcW w:w="413" w:type="pct"/>
            <w:tcBorders>
              <w:top w:val="single" w:sz="4" w:space="0" w:color="auto"/>
              <w:left w:val="single" w:sz="4" w:space="0" w:color="auto"/>
              <w:bottom w:val="single" w:sz="4" w:space="0" w:color="auto"/>
              <w:right w:val="single" w:sz="4" w:space="0" w:color="auto"/>
            </w:tcBorders>
            <w:vAlign w:val="center"/>
          </w:tcPr>
          <w:p w14:paraId="1E12F773" w14:textId="77777777" w:rsidR="00606E3D" w:rsidRDefault="00000000">
            <w:pPr>
              <w:spacing w:line="360" w:lineRule="auto"/>
              <w:jc w:val="center"/>
              <w:rPr>
                <w:color w:val="000000"/>
                <w:szCs w:val="21"/>
              </w:rPr>
            </w:pPr>
            <w:r>
              <w:rPr>
                <w:color w:val="000000"/>
                <w:szCs w:val="21"/>
              </w:rPr>
              <w:t>符合</w:t>
            </w:r>
          </w:p>
        </w:tc>
      </w:tr>
      <w:tr w:rsidR="00CA7CEA" w14:paraId="72F33C21"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6B823CE3" w14:textId="72421892" w:rsidR="00CA7CEA" w:rsidRDefault="00D52DE3">
            <w:pPr>
              <w:spacing w:line="360" w:lineRule="auto"/>
              <w:jc w:val="center"/>
              <w:rPr>
                <w:rFonts w:hint="eastAsia"/>
                <w:color w:val="000000"/>
                <w:szCs w:val="21"/>
              </w:rPr>
            </w:pPr>
            <w:r>
              <w:rPr>
                <w:rFonts w:hint="eastAsia"/>
                <w:color w:val="000000"/>
                <w:szCs w:val="21"/>
              </w:rPr>
              <w:lastRenderedPageBreak/>
              <w:t>17</w:t>
            </w:r>
          </w:p>
        </w:tc>
        <w:tc>
          <w:tcPr>
            <w:tcW w:w="2336" w:type="pct"/>
            <w:tcBorders>
              <w:top w:val="single" w:sz="4" w:space="0" w:color="auto"/>
              <w:left w:val="single" w:sz="4" w:space="0" w:color="auto"/>
              <w:bottom w:val="single" w:sz="4" w:space="0" w:color="auto"/>
              <w:right w:val="single" w:sz="4" w:space="0" w:color="auto"/>
            </w:tcBorders>
            <w:vAlign w:val="center"/>
          </w:tcPr>
          <w:p w14:paraId="7E66B4CA" w14:textId="1EBCF033" w:rsidR="00CA7CEA" w:rsidRDefault="00364E9C">
            <w:pPr>
              <w:spacing w:line="360" w:lineRule="auto"/>
              <w:rPr>
                <w:color w:val="000000"/>
                <w:kern w:val="0"/>
                <w:szCs w:val="21"/>
              </w:rPr>
            </w:pPr>
            <w:r>
              <w:t>生产经营单位应当履行下列安全生产</w:t>
            </w:r>
            <w:r>
              <w:t xml:space="preserve"> </w:t>
            </w:r>
            <w:r>
              <w:t>资金和应急物资投入保障责任：（</w:t>
            </w:r>
            <w:r>
              <w:t>1</w:t>
            </w:r>
            <w:r>
              <w:t>）保证具备安全生产条件所必需的</w:t>
            </w:r>
            <w:r>
              <w:t xml:space="preserve"> </w:t>
            </w:r>
            <w:r>
              <w:t>资金投入，并对由于安全生产所必需</w:t>
            </w:r>
            <w:r>
              <w:t xml:space="preserve"> </w:t>
            </w:r>
            <w:r>
              <w:t>的资金投入不足导致的后果承担责</w:t>
            </w:r>
            <w:r>
              <w:t xml:space="preserve"> </w:t>
            </w:r>
            <w:r>
              <w:t>任；</w:t>
            </w:r>
            <w:r>
              <w:t xml:space="preserve"> </w:t>
            </w:r>
            <w:r>
              <w:t>（</w:t>
            </w:r>
            <w:r>
              <w:t>2</w:t>
            </w:r>
            <w:r>
              <w:t>）安全生产资金用于与安全生产直</w:t>
            </w:r>
            <w:r>
              <w:t xml:space="preserve"> </w:t>
            </w:r>
            <w:proofErr w:type="gramStart"/>
            <w:r>
              <w:t>接相关</w:t>
            </w:r>
            <w:proofErr w:type="gramEnd"/>
            <w:r>
              <w:t>的设施建设、设备购置，新工艺、新技术、新材料、新设备推广应用，安全风险分级管控、事故隐患排</w:t>
            </w:r>
            <w:r>
              <w:t xml:space="preserve"> </w:t>
            </w:r>
            <w:r>
              <w:t>查治理、教育和培训、劳动防护用品</w:t>
            </w:r>
            <w:r>
              <w:t xml:space="preserve"> </w:t>
            </w:r>
            <w:r>
              <w:t>配备、安全生产责任保险、应急救援</w:t>
            </w:r>
            <w:r>
              <w:t xml:space="preserve"> </w:t>
            </w:r>
            <w:r>
              <w:t>演练、事故救援等，不得挪作他用；（</w:t>
            </w:r>
            <w:r>
              <w:t>3</w:t>
            </w:r>
            <w:r>
              <w:t>）按照规定提取和使用安全生产费</w:t>
            </w:r>
            <w:r>
              <w:t xml:space="preserve"> </w:t>
            </w:r>
            <w:r>
              <w:t>用，在成本中据实列支，专门用于改</w:t>
            </w:r>
            <w:r>
              <w:t xml:space="preserve"> </w:t>
            </w:r>
            <w:r>
              <w:t>善安全生产条件；（</w:t>
            </w:r>
            <w:r>
              <w:t>4</w:t>
            </w:r>
            <w:r>
              <w:t>）根据本单位可能发生的生产安全事故的特点和危害，配备必要的灭火</w:t>
            </w:r>
            <w:r w:rsidR="00FE5C2D">
              <w:rPr>
                <w:rFonts w:hint="eastAsia"/>
              </w:rPr>
              <w:t>、</w:t>
            </w:r>
            <w:r>
              <w:t>排水、通风以及危险物品稀释、掩埋、收集等应急救援器材、设备和物资，并进行经常性维护、保养，保证正常运转</w:t>
            </w:r>
            <w:r w:rsidR="00FE5C2D">
              <w:rPr>
                <w:rFonts w:hint="eastAsia"/>
              </w:rPr>
              <w:t>。</w:t>
            </w:r>
          </w:p>
        </w:tc>
        <w:tc>
          <w:tcPr>
            <w:tcW w:w="918" w:type="pct"/>
            <w:tcBorders>
              <w:top w:val="single" w:sz="4" w:space="0" w:color="auto"/>
              <w:left w:val="single" w:sz="4" w:space="0" w:color="auto"/>
              <w:bottom w:val="single" w:sz="4" w:space="0" w:color="auto"/>
              <w:right w:val="single" w:sz="4" w:space="0" w:color="auto"/>
            </w:tcBorders>
            <w:vAlign w:val="center"/>
          </w:tcPr>
          <w:p w14:paraId="4532B1FA" w14:textId="4E19A3A3" w:rsidR="00CA7CEA" w:rsidRDefault="0057424E">
            <w:pPr>
              <w:spacing w:line="360" w:lineRule="auto"/>
              <w:jc w:val="center"/>
              <w:rPr>
                <w:color w:val="000000"/>
                <w:szCs w:val="21"/>
              </w:rPr>
            </w:pPr>
            <w:r>
              <w:t>《云南省生产经营单位</w:t>
            </w:r>
            <w:r>
              <w:t xml:space="preserve"> </w:t>
            </w:r>
            <w:r>
              <w:t>安全生产主体责任规</w:t>
            </w:r>
            <w:r>
              <w:t xml:space="preserve"> </w:t>
            </w:r>
            <w:r>
              <w:t>定》</w:t>
            </w:r>
            <w:r>
              <w:t xml:space="preserve"> </w:t>
            </w:r>
            <w:r>
              <w:t>（云政</w:t>
            </w:r>
            <w:proofErr w:type="gramStart"/>
            <w:r>
              <w:t>规</w:t>
            </w:r>
            <w:proofErr w:type="gramEnd"/>
            <w:r>
              <w:t>〔</w:t>
            </w:r>
            <w:r>
              <w:t>2022</w:t>
            </w:r>
            <w:r>
              <w:t>〕</w:t>
            </w:r>
            <w:r>
              <w:t xml:space="preserve">4 </w:t>
            </w:r>
            <w:r>
              <w:t>号）第</w:t>
            </w:r>
            <w:r w:rsidR="00FE5C2D">
              <w:rPr>
                <w:rFonts w:hint="eastAsia"/>
              </w:rPr>
              <w:t>十四</w:t>
            </w:r>
            <w:r>
              <w:t xml:space="preserve"> </w:t>
            </w:r>
            <w:r>
              <w:t>条</w:t>
            </w:r>
          </w:p>
        </w:tc>
        <w:tc>
          <w:tcPr>
            <w:tcW w:w="1002" w:type="pct"/>
            <w:tcBorders>
              <w:top w:val="single" w:sz="4" w:space="0" w:color="auto"/>
              <w:left w:val="single" w:sz="4" w:space="0" w:color="auto"/>
              <w:bottom w:val="single" w:sz="4" w:space="0" w:color="auto"/>
              <w:right w:val="single" w:sz="4" w:space="0" w:color="auto"/>
            </w:tcBorders>
            <w:vAlign w:val="center"/>
          </w:tcPr>
          <w:p w14:paraId="44E2A2C1" w14:textId="19735406" w:rsidR="00CA7CEA" w:rsidRDefault="00FE5C2D">
            <w:pPr>
              <w:spacing w:line="360" w:lineRule="auto"/>
              <w:rPr>
                <w:color w:val="000000"/>
                <w:szCs w:val="21"/>
              </w:rPr>
            </w:pPr>
            <w:r>
              <w:rPr>
                <w:rFonts w:hint="eastAsia"/>
              </w:rPr>
              <w:t>该企业已</w:t>
            </w:r>
            <w:r>
              <w:t>履行</w:t>
            </w:r>
            <w:r>
              <w:rPr>
                <w:rFonts w:hint="eastAsia"/>
              </w:rPr>
              <w:t>子前述</w:t>
            </w:r>
            <w:r>
              <w:t>安全生产</w:t>
            </w:r>
            <w:r>
              <w:t xml:space="preserve"> </w:t>
            </w:r>
            <w:r>
              <w:t>资金和应急物资投入保障责任</w:t>
            </w:r>
            <w:r>
              <w:rPr>
                <w:rFonts w:hint="eastAsia"/>
              </w:rPr>
              <w:t>。</w:t>
            </w:r>
          </w:p>
        </w:tc>
        <w:tc>
          <w:tcPr>
            <w:tcW w:w="413" w:type="pct"/>
            <w:tcBorders>
              <w:top w:val="single" w:sz="4" w:space="0" w:color="auto"/>
              <w:left w:val="single" w:sz="4" w:space="0" w:color="auto"/>
              <w:bottom w:val="single" w:sz="4" w:space="0" w:color="auto"/>
              <w:right w:val="single" w:sz="4" w:space="0" w:color="auto"/>
            </w:tcBorders>
            <w:vAlign w:val="center"/>
          </w:tcPr>
          <w:p w14:paraId="458AA546" w14:textId="43CD2021" w:rsidR="00CA7CEA" w:rsidRDefault="00FE5C2D">
            <w:pPr>
              <w:spacing w:line="360" w:lineRule="auto"/>
              <w:jc w:val="center"/>
              <w:rPr>
                <w:color w:val="000000"/>
                <w:szCs w:val="21"/>
              </w:rPr>
            </w:pPr>
            <w:r>
              <w:rPr>
                <w:rFonts w:hint="eastAsia"/>
                <w:color w:val="000000"/>
                <w:szCs w:val="21"/>
              </w:rPr>
              <w:t>符合</w:t>
            </w:r>
          </w:p>
        </w:tc>
      </w:tr>
      <w:tr w:rsidR="00CA7CEA" w14:paraId="033A0FA7"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55D9BCF4" w14:textId="1495DFF6" w:rsidR="00CA7CEA" w:rsidRDefault="00D52DE3">
            <w:pPr>
              <w:spacing w:line="360" w:lineRule="auto"/>
              <w:jc w:val="center"/>
              <w:rPr>
                <w:rFonts w:hint="eastAsia"/>
                <w:color w:val="000000"/>
                <w:szCs w:val="21"/>
              </w:rPr>
            </w:pPr>
            <w:r>
              <w:rPr>
                <w:rFonts w:hint="eastAsia"/>
                <w:color w:val="000000"/>
                <w:szCs w:val="21"/>
              </w:rPr>
              <w:t>18</w:t>
            </w:r>
          </w:p>
        </w:tc>
        <w:tc>
          <w:tcPr>
            <w:tcW w:w="2336" w:type="pct"/>
            <w:tcBorders>
              <w:top w:val="single" w:sz="4" w:space="0" w:color="auto"/>
              <w:left w:val="single" w:sz="4" w:space="0" w:color="auto"/>
              <w:bottom w:val="single" w:sz="4" w:space="0" w:color="auto"/>
              <w:right w:val="single" w:sz="4" w:space="0" w:color="auto"/>
            </w:tcBorders>
            <w:vAlign w:val="center"/>
          </w:tcPr>
          <w:p w14:paraId="1D32BDE6" w14:textId="2AB811B1" w:rsidR="00CA7CEA" w:rsidRDefault="0057424E">
            <w:pPr>
              <w:spacing w:line="360" w:lineRule="auto"/>
              <w:rPr>
                <w:color w:val="000000"/>
                <w:kern w:val="0"/>
                <w:szCs w:val="21"/>
              </w:rPr>
            </w:pPr>
            <w:r>
              <w:t>企业应当建立健全内部企业安全生产费用管理制度，明确企业安全生产费</w:t>
            </w:r>
            <w:r>
              <w:t xml:space="preserve"> </w:t>
            </w:r>
            <w:r>
              <w:t>用提取和使用的程序、职责及权限，</w:t>
            </w:r>
            <w:r>
              <w:t xml:space="preserve"> </w:t>
            </w:r>
            <w:r>
              <w:t>落实责任，确保按规定提取和使用企</w:t>
            </w:r>
            <w:r>
              <w:t xml:space="preserve"> </w:t>
            </w:r>
            <w:r>
              <w:t>业安全生产费用。</w:t>
            </w:r>
          </w:p>
        </w:tc>
        <w:tc>
          <w:tcPr>
            <w:tcW w:w="918" w:type="pct"/>
            <w:tcBorders>
              <w:top w:val="single" w:sz="4" w:space="0" w:color="auto"/>
              <w:left w:val="single" w:sz="4" w:space="0" w:color="auto"/>
              <w:bottom w:val="single" w:sz="4" w:space="0" w:color="auto"/>
              <w:right w:val="single" w:sz="4" w:space="0" w:color="auto"/>
            </w:tcBorders>
            <w:vAlign w:val="center"/>
          </w:tcPr>
          <w:p w14:paraId="3EABF18D" w14:textId="754D1F56" w:rsidR="00CA7CEA" w:rsidRDefault="0057424E">
            <w:pPr>
              <w:spacing w:line="360" w:lineRule="auto"/>
              <w:jc w:val="center"/>
              <w:rPr>
                <w:color w:val="000000"/>
                <w:szCs w:val="21"/>
              </w:rPr>
            </w:pPr>
            <w:r>
              <w:t>《企业安全生产费用提取和使用管理办法》（财资〔</w:t>
            </w:r>
            <w:r>
              <w:t>2022</w:t>
            </w:r>
            <w:r>
              <w:t>〕</w:t>
            </w:r>
            <w:r>
              <w:t xml:space="preserve">136 </w:t>
            </w:r>
            <w:r>
              <w:t>号）第</w:t>
            </w:r>
            <w:r w:rsidR="00FE5C2D">
              <w:rPr>
                <w:rFonts w:hint="eastAsia"/>
              </w:rPr>
              <w:t>四十五</w:t>
            </w:r>
            <w:r>
              <w:t xml:space="preserve"> </w:t>
            </w:r>
            <w:r>
              <w:t>条</w:t>
            </w:r>
          </w:p>
        </w:tc>
        <w:tc>
          <w:tcPr>
            <w:tcW w:w="1002" w:type="pct"/>
            <w:tcBorders>
              <w:top w:val="single" w:sz="4" w:space="0" w:color="auto"/>
              <w:left w:val="single" w:sz="4" w:space="0" w:color="auto"/>
              <w:bottom w:val="single" w:sz="4" w:space="0" w:color="auto"/>
              <w:right w:val="single" w:sz="4" w:space="0" w:color="auto"/>
            </w:tcBorders>
            <w:vAlign w:val="center"/>
          </w:tcPr>
          <w:p w14:paraId="655E959F" w14:textId="28421C5C" w:rsidR="00CA7CEA" w:rsidRDefault="00BF08A9">
            <w:pPr>
              <w:spacing w:line="360" w:lineRule="auto"/>
              <w:rPr>
                <w:rFonts w:hint="eastAsia"/>
                <w:color w:val="000000"/>
                <w:szCs w:val="21"/>
              </w:rPr>
            </w:pPr>
            <w:r>
              <w:rPr>
                <w:rFonts w:hint="eastAsia"/>
                <w:color w:val="000000"/>
                <w:szCs w:val="21"/>
              </w:rPr>
              <w:t>该企业建立了《</w:t>
            </w:r>
            <w:r w:rsidRPr="00BF08A9">
              <w:rPr>
                <w:rFonts w:hint="eastAsia"/>
                <w:color w:val="000000"/>
                <w:szCs w:val="21"/>
              </w:rPr>
              <w:t>安全生产费用</w:t>
            </w:r>
            <w:r>
              <w:rPr>
                <w:rFonts w:hint="eastAsia"/>
                <w:color w:val="000000"/>
                <w:szCs w:val="21"/>
              </w:rPr>
              <w:t>投入</w:t>
            </w:r>
            <w:r w:rsidRPr="00BF08A9">
              <w:rPr>
                <w:rFonts w:hint="eastAsia"/>
                <w:color w:val="000000"/>
                <w:szCs w:val="21"/>
              </w:rPr>
              <w:t>管理制度</w:t>
            </w:r>
            <w:r>
              <w:rPr>
                <w:rFonts w:hint="eastAsia"/>
                <w:color w:val="000000"/>
                <w:szCs w:val="21"/>
              </w:rPr>
              <w:t>》。</w:t>
            </w:r>
          </w:p>
        </w:tc>
        <w:tc>
          <w:tcPr>
            <w:tcW w:w="413" w:type="pct"/>
            <w:tcBorders>
              <w:top w:val="single" w:sz="4" w:space="0" w:color="auto"/>
              <w:left w:val="single" w:sz="4" w:space="0" w:color="auto"/>
              <w:bottom w:val="single" w:sz="4" w:space="0" w:color="auto"/>
              <w:right w:val="single" w:sz="4" w:space="0" w:color="auto"/>
            </w:tcBorders>
            <w:vAlign w:val="center"/>
          </w:tcPr>
          <w:p w14:paraId="789EE813" w14:textId="42934EC8" w:rsidR="00CA7CEA" w:rsidRDefault="00BF08A9">
            <w:pPr>
              <w:spacing w:line="360" w:lineRule="auto"/>
              <w:jc w:val="center"/>
              <w:rPr>
                <w:color w:val="000000"/>
                <w:szCs w:val="21"/>
              </w:rPr>
            </w:pPr>
            <w:r>
              <w:rPr>
                <w:rFonts w:hint="eastAsia"/>
                <w:color w:val="000000"/>
                <w:szCs w:val="21"/>
              </w:rPr>
              <w:t>符合</w:t>
            </w:r>
          </w:p>
        </w:tc>
      </w:tr>
      <w:tr w:rsidR="00606E3D" w14:paraId="63BE9C32" w14:textId="77777777">
        <w:trPr>
          <w:trHeight w:val="57"/>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77431662" w14:textId="77777777" w:rsidR="00606E3D" w:rsidRDefault="00000000">
            <w:pPr>
              <w:spacing w:line="360" w:lineRule="auto"/>
              <w:jc w:val="center"/>
              <w:rPr>
                <w:b/>
                <w:color w:val="000000"/>
                <w:szCs w:val="21"/>
              </w:rPr>
            </w:pPr>
            <w:r>
              <w:rPr>
                <w:b/>
                <w:color w:val="000000"/>
                <w:szCs w:val="21"/>
              </w:rPr>
              <w:t xml:space="preserve"> </w:t>
            </w:r>
            <w:r>
              <w:rPr>
                <w:b/>
                <w:color w:val="000000"/>
                <w:szCs w:val="21"/>
              </w:rPr>
              <w:t>教育培训</w:t>
            </w:r>
          </w:p>
        </w:tc>
      </w:tr>
      <w:tr w:rsidR="00606E3D" w14:paraId="4EA2FD11"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227B07E7" w14:textId="07D29CE7" w:rsidR="00606E3D" w:rsidRDefault="00D52DE3">
            <w:pPr>
              <w:spacing w:line="360" w:lineRule="auto"/>
              <w:jc w:val="center"/>
              <w:rPr>
                <w:rFonts w:hint="eastAsia"/>
                <w:color w:val="000000"/>
                <w:szCs w:val="21"/>
              </w:rPr>
            </w:pPr>
            <w:r>
              <w:rPr>
                <w:rFonts w:hint="eastAsia"/>
                <w:color w:val="000000"/>
                <w:szCs w:val="21"/>
              </w:rPr>
              <w:t>19</w:t>
            </w:r>
          </w:p>
        </w:tc>
        <w:tc>
          <w:tcPr>
            <w:tcW w:w="2336" w:type="pct"/>
            <w:tcBorders>
              <w:top w:val="single" w:sz="4" w:space="0" w:color="auto"/>
              <w:left w:val="single" w:sz="4" w:space="0" w:color="auto"/>
              <w:bottom w:val="single" w:sz="4" w:space="0" w:color="auto"/>
              <w:right w:val="single" w:sz="4" w:space="0" w:color="auto"/>
            </w:tcBorders>
            <w:vAlign w:val="center"/>
          </w:tcPr>
          <w:p w14:paraId="64EAE54F" w14:textId="77777777" w:rsidR="00606E3D" w:rsidRDefault="00000000">
            <w:pPr>
              <w:spacing w:line="360" w:lineRule="auto"/>
              <w:rPr>
                <w:color w:val="000000"/>
                <w:szCs w:val="21"/>
              </w:rPr>
            </w:pPr>
            <w:r>
              <w:rPr>
                <w:color w:val="000000"/>
                <w:szCs w:val="21"/>
              </w:rPr>
              <w:t>生产经营单位应当对从业人员进行安全生产教育和培训，保证从业人员具备必要的安全生产知识，熟悉有关的安全生产规章制度和安全操作规程，掌握本岗位的安</w:t>
            </w:r>
            <w:r>
              <w:rPr>
                <w:color w:val="000000"/>
                <w:szCs w:val="21"/>
              </w:rPr>
              <w:lastRenderedPageBreak/>
              <w:t>全操作技能，了解事故应急处理措施，知悉自身在安全生产方面的权利和义务。未经安全生产教育和培训合格的从业人员，不得上岗作业。</w:t>
            </w:r>
          </w:p>
        </w:tc>
        <w:tc>
          <w:tcPr>
            <w:tcW w:w="918" w:type="pct"/>
            <w:tcBorders>
              <w:top w:val="single" w:sz="4" w:space="0" w:color="auto"/>
              <w:left w:val="single" w:sz="4" w:space="0" w:color="auto"/>
              <w:bottom w:val="single" w:sz="4" w:space="0" w:color="auto"/>
              <w:right w:val="single" w:sz="4" w:space="0" w:color="auto"/>
            </w:tcBorders>
            <w:vAlign w:val="center"/>
          </w:tcPr>
          <w:p w14:paraId="226BF0FA" w14:textId="77777777" w:rsidR="00606E3D" w:rsidRDefault="00000000">
            <w:pPr>
              <w:spacing w:line="360" w:lineRule="auto"/>
              <w:rPr>
                <w:color w:val="000000"/>
                <w:szCs w:val="21"/>
              </w:rPr>
            </w:pPr>
            <w:r>
              <w:rPr>
                <w:color w:val="000000"/>
                <w:szCs w:val="21"/>
              </w:rPr>
              <w:lastRenderedPageBreak/>
              <w:t>《中华人民共和国安全生产法》第二十五条</w:t>
            </w:r>
          </w:p>
        </w:tc>
        <w:tc>
          <w:tcPr>
            <w:tcW w:w="1002" w:type="pct"/>
            <w:tcBorders>
              <w:top w:val="single" w:sz="4" w:space="0" w:color="auto"/>
              <w:left w:val="single" w:sz="4" w:space="0" w:color="auto"/>
              <w:bottom w:val="single" w:sz="4" w:space="0" w:color="auto"/>
              <w:right w:val="single" w:sz="4" w:space="0" w:color="auto"/>
            </w:tcBorders>
            <w:vAlign w:val="center"/>
          </w:tcPr>
          <w:p w14:paraId="2208622A" w14:textId="77777777" w:rsidR="00606E3D" w:rsidRDefault="00000000">
            <w:pPr>
              <w:spacing w:line="360" w:lineRule="auto"/>
              <w:rPr>
                <w:szCs w:val="21"/>
              </w:rPr>
            </w:pPr>
            <w:r>
              <w:rPr>
                <w:szCs w:val="21"/>
              </w:rPr>
              <w:t>有新员工的三级安全教育培训。</w:t>
            </w:r>
          </w:p>
        </w:tc>
        <w:tc>
          <w:tcPr>
            <w:tcW w:w="413" w:type="pct"/>
            <w:tcBorders>
              <w:top w:val="single" w:sz="4" w:space="0" w:color="auto"/>
              <w:left w:val="single" w:sz="4" w:space="0" w:color="auto"/>
              <w:bottom w:val="single" w:sz="4" w:space="0" w:color="auto"/>
              <w:right w:val="single" w:sz="4" w:space="0" w:color="auto"/>
            </w:tcBorders>
            <w:vAlign w:val="center"/>
          </w:tcPr>
          <w:p w14:paraId="36AAB9B4" w14:textId="77777777" w:rsidR="00606E3D" w:rsidRDefault="00000000">
            <w:pPr>
              <w:spacing w:line="360" w:lineRule="auto"/>
              <w:jc w:val="center"/>
              <w:rPr>
                <w:szCs w:val="21"/>
              </w:rPr>
            </w:pPr>
            <w:r>
              <w:rPr>
                <w:szCs w:val="21"/>
              </w:rPr>
              <w:t>符合</w:t>
            </w:r>
          </w:p>
        </w:tc>
      </w:tr>
      <w:tr w:rsidR="001307F5" w14:paraId="01F4E89E"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4D0C5A38" w14:textId="074258B6" w:rsidR="001307F5" w:rsidRDefault="006F23F4">
            <w:pPr>
              <w:spacing w:line="360" w:lineRule="auto"/>
              <w:jc w:val="center"/>
              <w:rPr>
                <w:color w:val="000000"/>
                <w:szCs w:val="21"/>
              </w:rPr>
            </w:pPr>
            <w:r>
              <w:rPr>
                <w:rFonts w:hint="eastAsia"/>
                <w:color w:val="000000"/>
                <w:szCs w:val="21"/>
              </w:rPr>
              <w:t>2</w:t>
            </w:r>
            <w:r w:rsidR="00D52DE3">
              <w:rPr>
                <w:rFonts w:hint="eastAsia"/>
                <w:color w:val="000000"/>
                <w:szCs w:val="21"/>
              </w:rPr>
              <w:t>0</w:t>
            </w:r>
          </w:p>
        </w:tc>
        <w:tc>
          <w:tcPr>
            <w:tcW w:w="2336" w:type="pct"/>
            <w:tcBorders>
              <w:top w:val="single" w:sz="4" w:space="0" w:color="auto"/>
              <w:left w:val="single" w:sz="4" w:space="0" w:color="auto"/>
              <w:bottom w:val="single" w:sz="4" w:space="0" w:color="auto"/>
              <w:right w:val="single" w:sz="4" w:space="0" w:color="auto"/>
            </w:tcBorders>
            <w:vAlign w:val="center"/>
          </w:tcPr>
          <w:p w14:paraId="6DEDF2BA" w14:textId="492CE09F" w:rsidR="001307F5" w:rsidRDefault="00537CEA">
            <w:pPr>
              <w:spacing w:line="360" w:lineRule="auto"/>
              <w:rPr>
                <w:color w:val="000000"/>
                <w:szCs w:val="21"/>
              </w:rPr>
            </w:pPr>
            <w:r w:rsidRPr="00537CEA">
              <w:rPr>
                <w:rFonts w:hint="eastAsia"/>
              </w:rPr>
              <w:t>生产经营单位主要负责人和安全生产管理人员应当接受安全培训，具备与所从事的生产经营活动相适应的安全生产知识和管理能力。</w:t>
            </w:r>
          </w:p>
        </w:tc>
        <w:tc>
          <w:tcPr>
            <w:tcW w:w="918" w:type="pct"/>
            <w:tcBorders>
              <w:top w:val="single" w:sz="4" w:space="0" w:color="auto"/>
              <w:left w:val="single" w:sz="4" w:space="0" w:color="auto"/>
              <w:bottom w:val="single" w:sz="4" w:space="0" w:color="auto"/>
              <w:right w:val="single" w:sz="4" w:space="0" w:color="auto"/>
            </w:tcBorders>
            <w:vAlign w:val="center"/>
          </w:tcPr>
          <w:p w14:paraId="5C85C859" w14:textId="4D86D882" w:rsidR="001307F5" w:rsidRPr="00383B70" w:rsidRDefault="00D95DAD">
            <w:pPr>
              <w:spacing w:line="360" w:lineRule="auto"/>
              <w:rPr>
                <w:rFonts w:ascii="宋体" w:hAnsi="宋体"/>
                <w:color w:val="000000"/>
                <w:szCs w:val="21"/>
              </w:rPr>
            </w:pPr>
            <w:r>
              <w:t>《生产经营单位安全培训规定》</w:t>
            </w:r>
            <w:r w:rsidR="00BF08A9" w:rsidRPr="00383B70">
              <w:rPr>
                <w:rFonts w:ascii="宋体" w:hAnsi="宋体" w:hint="eastAsia"/>
              </w:rPr>
              <w:t>2006年1月17日国家安全生产监督管理总局令第3号公布</w:t>
            </w:r>
            <w:r w:rsidR="00383B70" w:rsidRPr="00383B70">
              <w:rPr>
                <w:rFonts w:ascii="宋体" w:hAnsi="宋体" w:hint="eastAsia"/>
              </w:rPr>
              <w:t>，</w:t>
            </w:r>
            <w:r w:rsidR="00BF08A9" w:rsidRPr="00383B70">
              <w:rPr>
                <w:rFonts w:ascii="宋体" w:hAnsi="宋体" w:hint="eastAsia"/>
              </w:rPr>
              <w:t>根据2015年5月29日国家安全生产监督管理总局令第80号第二次修正</w:t>
            </w:r>
            <w:r w:rsidR="00537CEA" w:rsidRPr="00537CEA">
              <w:rPr>
                <w:rFonts w:hint="eastAsia"/>
              </w:rPr>
              <w:t>第六条</w:t>
            </w:r>
          </w:p>
        </w:tc>
        <w:tc>
          <w:tcPr>
            <w:tcW w:w="1002" w:type="pct"/>
            <w:tcBorders>
              <w:top w:val="single" w:sz="4" w:space="0" w:color="auto"/>
              <w:left w:val="single" w:sz="4" w:space="0" w:color="auto"/>
              <w:bottom w:val="single" w:sz="4" w:space="0" w:color="auto"/>
              <w:right w:val="single" w:sz="4" w:space="0" w:color="auto"/>
            </w:tcBorders>
            <w:vAlign w:val="center"/>
          </w:tcPr>
          <w:p w14:paraId="1363E510" w14:textId="5B7F5F05" w:rsidR="001307F5" w:rsidRDefault="00E0303B">
            <w:pPr>
              <w:spacing w:line="360" w:lineRule="auto"/>
              <w:rPr>
                <w:szCs w:val="21"/>
              </w:rPr>
            </w:pPr>
            <w:r>
              <w:rPr>
                <w:rFonts w:hint="eastAsia"/>
                <w:szCs w:val="21"/>
              </w:rPr>
              <w:t>该单位</w:t>
            </w:r>
            <w:r w:rsidRPr="00E0303B">
              <w:rPr>
                <w:rFonts w:hint="eastAsia"/>
                <w:szCs w:val="21"/>
              </w:rPr>
              <w:t>主要负责人和安全生产管理人员接受</w:t>
            </w:r>
            <w:r>
              <w:rPr>
                <w:rFonts w:hint="eastAsia"/>
                <w:szCs w:val="21"/>
              </w:rPr>
              <w:t>了</w:t>
            </w:r>
            <w:r w:rsidRPr="00E0303B">
              <w:rPr>
                <w:rFonts w:hint="eastAsia"/>
                <w:szCs w:val="21"/>
              </w:rPr>
              <w:t>安全培训</w:t>
            </w:r>
            <w:r>
              <w:rPr>
                <w:rFonts w:hint="eastAsia"/>
                <w:szCs w:val="21"/>
              </w:rPr>
              <w:t>，并取得</w:t>
            </w:r>
            <w:r>
              <w:rPr>
                <w:rFonts w:hint="eastAsia"/>
                <w:szCs w:val="21"/>
              </w:rPr>
              <w:t xml:space="preserve"> </w:t>
            </w:r>
            <w:r>
              <w:rPr>
                <w:rFonts w:hint="eastAsia"/>
                <w:szCs w:val="21"/>
              </w:rPr>
              <w:t>了安全管理合格证。</w:t>
            </w:r>
          </w:p>
        </w:tc>
        <w:tc>
          <w:tcPr>
            <w:tcW w:w="413" w:type="pct"/>
            <w:tcBorders>
              <w:top w:val="single" w:sz="4" w:space="0" w:color="auto"/>
              <w:left w:val="single" w:sz="4" w:space="0" w:color="auto"/>
              <w:bottom w:val="single" w:sz="4" w:space="0" w:color="auto"/>
              <w:right w:val="single" w:sz="4" w:space="0" w:color="auto"/>
            </w:tcBorders>
            <w:vAlign w:val="center"/>
          </w:tcPr>
          <w:p w14:paraId="7A574B69" w14:textId="39C25339" w:rsidR="001307F5" w:rsidRDefault="00E0303B">
            <w:pPr>
              <w:spacing w:line="360" w:lineRule="auto"/>
              <w:jc w:val="center"/>
              <w:rPr>
                <w:szCs w:val="21"/>
              </w:rPr>
            </w:pPr>
            <w:r>
              <w:rPr>
                <w:rFonts w:hint="eastAsia"/>
                <w:szCs w:val="21"/>
              </w:rPr>
              <w:t>符合</w:t>
            </w:r>
          </w:p>
        </w:tc>
      </w:tr>
      <w:tr w:rsidR="001307F5" w14:paraId="158AD63F"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74DBAE7A" w14:textId="3E605DDF" w:rsidR="001307F5" w:rsidRDefault="006F23F4">
            <w:pPr>
              <w:spacing w:line="360" w:lineRule="auto"/>
              <w:jc w:val="center"/>
              <w:rPr>
                <w:color w:val="000000"/>
                <w:szCs w:val="21"/>
              </w:rPr>
            </w:pPr>
            <w:r>
              <w:rPr>
                <w:rFonts w:hint="eastAsia"/>
                <w:color w:val="000000"/>
                <w:szCs w:val="21"/>
              </w:rPr>
              <w:t>2</w:t>
            </w:r>
            <w:r w:rsidR="00D52DE3">
              <w:rPr>
                <w:rFonts w:hint="eastAsia"/>
                <w:color w:val="000000"/>
                <w:szCs w:val="21"/>
              </w:rPr>
              <w:t>1</w:t>
            </w:r>
          </w:p>
        </w:tc>
        <w:tc>
          <w:tcPr>
            <w:tcW w:w="2336" w:type="pct"/>
            <w:tcBorders>
              <w:top w:val="single" w:sz="4" w:space="0" w:color="auto"/>
              <w:left w:val="single" w:sz="4" w:space="0" w:color="auto"/>
              <w:bottom w:val="single" w:sz="4" w:space="0" w:color="auto"/>
              <w:right w:val="single" w:sz="4" w:space="0" w:color="auto"/>
            </w:tcBorders>
            <w:vAlign w:val="center"/>
          </w:tcPr>
          <w:p w14:paraId="2AC16A5E" w14:textId="5D811B5A" w:rsidR="001307F5" w:rsidRDefault="00E0303B">
            <w:pPr>
              <w:spacing w:line="360" w:lineRule="auto"/>
              <w:rPr>
                <w:color w:val="000000"/>
                <w:szCs w:val="21"/>
              </w:rPr>
            </w:pPr>
            <w:r w:rsidRPr="00E0303B">
              <w:rPr>
                <w:rFonts w:hint="eastAsia"/>
              </w:rPr>
              <w:t>加工、制造业等生产单位的其他从业人员，在上岗前必须经过厂（矿）、车间（工段、区、队）、班组三级安全培训教育。</w:t>
            </w:r>
          </w:p>
        </w:tc>
        <w:tc>
          <w:tcPr>
            <w:tcW w:w="918" w:type="pct"/>
            <w:tcBorders>
              <w:top w:val="single" w:sz="4" w:space="0" w:color="auto"/>
              <w:left w:val="single" w:sz="4" w:space="0" w:color="auto"/>
              <w:bottom w:val="single" w:sz="4" w:space="0" w:color="auto"/>
              <w:right w:val="single" w:sz="4" w:space="0" w:color="auto"/>
            </w:tcBorders>
            <w:vAlign w:val="center"/>
          </w:tcPr>
          <w:p w14:paraId="591A6F4A" w14:textId="05A9C898" w:rsidR="001307F5" w:rsidRDefault="00537CEA">
            <w:pPr>
              <w:spacing w:line="360" w:lineRule="auto"/>
              <w:rPr>
                <w:color w:val="000000"/>
                <w:szCs w:val="21"/>
              </w:rPr>
            </w:pPr>
            <w:r w:rsidRPr="00537CEA">
              <w:rPr>
                <w:rFonts w:hint="eastAsia"/>
              </w:rPr>
              <w:t>《生产经营单位安全培训规定》</w:t>
            </w:r>
            <w:r w:rsidRPr="00537CEA">
              <w:rPr>
                <w:rFonts w:hint="eastAsia"/>
              </w:rPr>
              <w:t>2006</w:t>
            </w:r>
            <w:r w:rsidRPr="00537CEA">
              <w:rPr>
                <w:rFonts w:hint="eastAsia"/>
              </w:rPr>
              <w:t>年</w:t>
            </w:r>
            <w:r w:rsidRPr="00537CEA">
              <w:rPr>
                <w:rFonts w:hint="eastAsia"/>
              </w:rPr>
              <w:t>1</w:t>
            </w:r>
            <w:r w:rsidRPr="00537CEA">
              <w:rPr>
                <w:rFonts w:hint="eastAsia"/>
              </w:rPr>
              <w:t>月</w:t>
            </w:r>
            <w:r w:rsidRPr="00537CEA">
              <w:rPr>
                <w:rFonts w:hint="eastAsia"/>
              </w:rPr>
              <w:t>17</w:t>
            </w:r>
            <w:r w:rsidRPr="00537CEA">
              <w:rPr>
                <w:rFonts w:hint="eastAsia"/>
              </w:rPr>
              <w:t>日国家安全生产监督管理总局令第</w:t>
            </w:r>
            <w:r w:rsidRPr="00537CEA">
              <w:rPr>
                <w:rFonts w:hint="eastAsia"/>
              </w:rPr>
              <w:t>3</w:t>
            </w:r>
            <w:r w:rsidRPr="00537CEA">
              <w:rPr>
                <w:rFonts w:hint="eastAsia"/>
              </w:rPr>
              <w:t>号公布，根据</w:t>
            </w:r>
            <w:r w:rsidRPr="00537CEA">
              <w:rPr>
                <w:rFonts w:hint="eastAsia"/>
              </w:rPr>
              <w:t>2015</w:t>
            </w:r>
            <w:r w:rsidRPr="00537CEA">
              <w:rPr>
                <w:rFonts w:hint="eastAsia"/>
              </w:rPr>
              <w:t>年</w:t>
            </w:r>
            <w:r w:rsidRPr="00537CEA">
              <w:rPr>
                <w:rFonts w:hint="eastAsia"/>
              </w:rPr>
              <w:t>5</w:t>
            </w:r>
            <w:r w:rsidRPr="00537CEA">
              <w:rPr>
                <w:rFonts w:hint="eastAsia"/>
              </w:rPr>
              <w:t>月</w:t>
            </w:r>
            <w:r w:rsidRPr="00537CEA">
              <w:rPr>
                <w:rFonts w:hint="eastAsia"/>
              </w:rPr>
              <w:t>29</w:t>
            </w:r>
            <w:r w:rsidRPr="00537CEA">
              <w:rPr>
                <w:rFonts w:hint="eastAsia"/>
              </w:rPr>
              <w:t>日国家安全生产监督管理总局令第</w:t>
            </w:r>
            <w:r w:rsidRPr="00537CEA">
              <w:rPr>
                <w:rFonts w:hint="eastAsia"/>
              </w:rPr>
              <w:t>80</w:t>
            </w:r>
            <w:r w:rsidRPr="00537CEA">
              <w:rPr>
                <w:rFonts w:hint="eastAsia"/>
              </w:rPr>
              <w:t>号第二次修正</w:t>
            </w:r>
            <w:r w:rsidR="00E0303B" w:rsidRPr="00E0303B">
              <w:rPr>
                <w:rFonts w:hint="eastAsia"/>
              </w:rPr>
              <w:t>第十二条</w:t>
            </w:r>
          </w:p>
        </w:tc>
        <w:tc>
          <w:tcPr>
            <w:tcW w:w="1002" w:type="pct"/>
            <w:tcBorders>
              <w:top w:val="single" w:sz="4" w:space="0" w:color="auto"/>
              <w:left w:val="single" w:sz="4" w:space="0" w:color="auto"/>
              <w:bottom w:val="single" w:sz="4" w:space="0" w:color="auto"/>
              <w:right w:val="single" w:sz="4" w:space="0" w:color="auto"/>
            </w:tcBorders>
            <w:vAlign w:val="center"/>
          </w:tcPr>
          <w:p w14:paraId="662C4D3C" w14:textId="6AE028DD" w:rsidR="001307F5" w:rsidRDefault="0059164A">
            <w:pPr>
              <w:spacing w:line="360" w:lineRule="auto"/>
              <w:rPr>
                <w:szCs w:val="21"/>
              </w:rPr>
            </w:pPr>
            <w:r>
              <w:rPr>
                <w:rFonts w:hint="eastAsia"/>
              </w:rPr>
              <w:t>该企业新入厂职工</w:t>
            </w:r>
            <w:r w:rsidRPr="00E0303B">
              <w:rPr>
                <w:rFonts w:hint="eastAsia"/>
              </w:rPr>
              <w:t>在上岗前经过</w:t>
            </w:r>
            <w:r>
              <w:rPr>
                <w:rFonts w:hint="eastAsia"/>
              </w:rPr>
              <w:t>了</w:t>
            </w:r>
            <w:r w:rsidRPr="00E0303B">
              <w:rPr>
                <w:rFonts w:hint="eastAsia"/>
              </w:rPr>
              <w:t>厂（矿）、车间（工段、区、队）、班组三级安全培训教育</w:t>
            </w:r>
            <w:r>
              <w:rPr>
                <w:rFonts w:hint="eastAsia"/>
              </w:rPr>
              <w:t>。</w:t>
            </w:r>
          </w:p>
        </w:tc>
        <w:tc>
          <w:tcPr>
            <w:tcW w:w="413" w:type="pct"/>
            <w:tcBorders>
              <w:top w:val="single" w:sz="4" w:space="0" w:color="auto"/>
              <w:left w:val="single" w:sz="4" w:space="0" w:color="auto"/>
              <w:bottom w:val="single" w:sz="4" w:space="0" w:color="auto"/>
              <w:right w:val="single" w:sz="4" w:space="0" w:color="auto"/>
            </w:tcBorders>
            <w:vAlign w:val="center"/>
          </w:tcPr>
          <w:p w14:paraId="4C9BF174" w14:textId="3BB2ED87" w:rsidR="001307F5" w:rsidRDefault="0059164A">
            <w:pPr>
              <w:spacing w:line="360" w:lineRule="auto"/>
              <w:jc w:val="center"/>
              <w:rPr>
                <w:rFonts w:hint="eastAsia"/>
                <w:szCs w:val="21"/>
              </w:rPr>
            </w:pPr>
            <w:r>
              <w:rPr>
                <w:rFonts w:hint="eastAsia"/>
                <w:szCs w:val="21"/>
              </w:rPr>
              <w:t>符合</w:t>
            </w:r>
          </w:p>
        </w:tc>
      </w:tr>
      <w:tr w:rsidR="001307F5" w14:paraId="329C49C9"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116C7419" w14:textId="5C492024" w:rsidR="001307F5" w:rsidRDefault="006F23F4">
            <w:pPr>
              <w:spacing w:line="360" w:lineRule="auto"/>
              <w:jc w:val="center"/>
              <w:rPr>
                <w:color w:val="000000"/>
                <w:szCs w:val="21"/>
              </w:rPr>
            </w:pPr>
            <w:r>
              <w:rPr>
                <w:rFonts w:hint="eastAsia"/>
                <w:color w:val="000000"/>
                <w:szCs w:val="21"/>
              </w:rPr>
              <w:lastRenderedPageBreak/>
              <w:t>2</w:t>
            </w:r>
            <w:r w:rsidR="00D52DE3">
              <w:rPr>
                <w:rFonts w:hint="eastAsia"/>
                <w:color w:val="000000"/>
                <w:szCs w:val="21"/>
              </w:rPr>
              <w:t>2</w:t>
            </w:r>
          </w:p>
        </w:tc>
        <w:tc>
          <w:tcPr>
            <w:tcW w:w="2336" w:type="pct"/>
            <w:tcBorders>
              <w:top w:val="single" w:sz="4" w:space="0" w:color="auto"/>
              <w:left w:val="single" w:sz="4" w:space="0" w:color="auto"/>
              <w:bottom w:val="single" w:sz="4" w:space="0" w:color="auto"/>
              <w:right w:val="single" w:sz="4" w:space="0" w:color="auto"/>
            </w:tcBorders>
            <w:vAlign w:val="center"/>
          </w:tcPr>
          <w:p w14:paraId="08AEAE63" w14:textId="238E060D" w:rsidR="001307F5" w:rsidRPr="0059164A" w:rsidRDefault="0059164A">
            <w:pPr>
              <w:spacing w:line="360" w:lineRule="auto"/>
              <w:rPr>
                <w:color w:val="000000"/>
                <w:szCs w:val="21"/>
              </w:rPr>
            </w:pPr>
            <w:r w:rsidRPr="0059164A">
              <w:rPr>
                <w:rFonts w:hint="eastAsia"/>
                <w:color w:val="000000"/>
                <w:szCs w:val="21"/>
              </w:rPr>
              <w:t>生产经营单位的特种作业人员，必须按照国家有关法律、法规的规定接受专门的安全培训，经考核合格，取得特种作业操作资格证书后，方可上岗作业。</w:t>
            </w:r>
          </w:p>
        </w:tc>
        <w:tc>
          <w:tcPr>
            <w:tcW w:w="918" w:type="pct"/>
            <w:tcBorders>
              <w:top w:val="single" w:sz="4" w:space="0" w:color="auto"/>
              <w:left w:val="single" w:sz="4" w:space="0" w:color="auto"/>
              <w:bottom w:val="single" w:sz="4" w:space="0" w:color="auto"/>
              <w:right w:val="single" w:sz="4" w:space="0" w:color="auto"/>
            </w:tcBorders>
            <w:vAlign w:val="center"/>
          </w:tcPr>
          <w:p w14:paraId="3064D47F" w14:textId="68807825" w:rsidR="001307F5" w:rsidRDefault="00537CEA" w:rsidP="006F23F4">
            <w:pPr>
              <w:spacing w:line="360" w:lineRule="auto"/>
              <w:rPr>
                <w:color w:val="000000"/>
                <w:szCs w:val="21"/>
              </w:rPr>
            </w:pPr>
            <w:r w:rsidRPr="00537CEA">
              <w:rPr>
                <w:rFonts w:hint="eastAsia"/>
                <w:color w:val="000000"/>
                <w:szCs w:val="21"/>
              </w:rPr>
              <w:t>《生产经营单位安全培训规定》</w:t>
            </w:r>
            <w:r w:rsidRPr="00537CEA">
              <w:rPr>
                <w:rFonts w:hint="eastAsia"/>
                <w:color w:val="000000"/>
                <w:szCs w:val="21"/>
              </w:rPr>
              <w:t>2006</w:t>
            </w:r>
            <w:r w:rsidRPr="00537CEA">
              <w:rPr>
                <w:rFonts w:hint="eastAsia"/>
                <w:color w:val="000000"/>
                <w:szCs w:val="21"/>
              </w:rPr>
              <w:t>年</w:t>
            </w:r>
            <w:r w:rsidRPr="00537CEA">
              <w:rPr>
                <w:rFonts w:hint="eastAsia"/>
                <w:color w:val="000000"/>
                <w:szCs w:val="21"/>
              </w:rPr>
              <w:t>1</w:t>
            </w:r>
            <w:r w:rsidRPr="00537CEA">
              <w:rPr>
                <w:rFonts w:hint="eastAsia"/>
                <w:color w:val="000000"/>
                <w:szCs w:val="21"/>
              </w:rPr>
              <w:t>月</w:t>
            </w:r>
            <w:r w:rsidRPr="00537CEA">
              <w:rPr>
                <w:rFonts w:hint="eastAsia"/>
                <w:color w:val="000000"/>
                <w:szCs w:val="21"/>
              </w:rPr>
              <w:t>17</w:t>
            </w:r>
            <w:r w:rsidRPr="00537CEA">
              <w:rPr>
                <w:rFonts w:hint="eastAsia"/>
                <w:color w:val="000000"/>
                <w:szCs w:val="21"/>
              </w:rPr>
              <w:t>日国家安全生产监督管理总局令第</w:t>
            </w:r>
            <w:r w:rsidRPr="00537CEA">
              <w:rPr>
                <w:rFonts w:hint="eastAsia"/>
                <w:color w:val="000000"/>
                <w:szCs w:val="21"/>
              </w:rPr>
              <w:t>3</w:t>
            </w:r>
            <w:r w:rsidRPr="00537CEA">
              <w:rPr>
                <w:rFonts w:hint="eastAsia"/>
                <w:color w:val="000000"/>
                <w:szCs w:val="21"/>
              </w:rPr>
              <w:t>号公布，根据</w:t>
            </w:r>
            <w:r w:rsidRPr="00537CEA">
              <w:rPr>
                <w:rFonts w:hint="eastAsia"/>
                <w:color w:val="000000"/>
                <w:szCs w:val="21"/>
              </w:rPr>
              <w:t>2015</w:t>
            </w:r>
            <w:r w:rsidRPr="00537CEA">
              <w:rPr>
                <w:rFonts w:hint="eastAsia"/>
                <w:color w:val="000000"/>
                <w:szCs w:val="21"/>
              </w:rPr>
              <w:t>年</w:t>
            </w:r>
            <w:r w:rsidRPr="00537CEA">
              <w:rPr>
                <w:rFonts w:hint="eastAsia"/>
                <w:color w:val="000000"/>
                <w:szCs w:val="21"/>
              </w:rPr>
              <w:t>5</w:t>
            </w:r>
            <w:r w:rsidRPr="00537CEA">
              <w:rPr>
                <w:rFonts w:hint="eastAsia"/>
                <w:color w:val="000000"/>
                <w:szCs w:val="21"/>
              </w:rPr>
              <w:t>月</w:t>
            </w:r>
            <w:r w:rsidRPr="00537CEA">
              <w:rPr>
                <w:rFonts w:hint="eastAsia"/>
                <w:color w:val="000000"/>
                <w:szCs w:val="21"/>
              </w:rPr>
              <w:t>29</w:t>
            </w:r>
            <w:r w:rsidRPr="00537CEA">
              <w:rPr>
                <w:rFonts w:hint="eastAsia"/>
                <w:color w:val="000000"/>
                <w:szCs w:val="21"/>
              </w:rPr>
              <w:t>日国家安全生产监督管理总局令第</w:t>
            </w:r>
            <w:r w:rsidRPr="00537CEA">
              <w:rPr>
                <w:rFonts w:hint="eastAsia"/>
                <w:color w:val="000000"/>
                <w:szCs w:val="21"/>
              </w:rPr>
              <w:t>80</w:t>
            </w:r>
            <w:r w:rsidRPr="00537CEA">
              <w:rPr>
                <w:rFonts w:hint="eastAsia"/>
                <w:color w:val="000000"/>
                <w:szCs w:val="21"/>
              </w:rPr>
              <w:t>号第二次修正</w:t>
            </w:r>
            <w:r w:rsidR="0059164A" w:rsidRPr="0059164A">
              <w:rPr>
                <w:rFonts w:hint="eastAsia"/>
                <w:color w:val="000000"/>
                <w:szCs w:val="21"/>
              </w:rPr>
              <w:t>第十八条</w:t>
            </w:r>
          </w:p>
        </w:tc>
        <w:tc>
          <w:tcPr>
            <w:tcW w:w="1002" w:type="pct"/>
            <w:tcBorders>
              <w:top w:val="single" w:sz="4" w:space="0" w:color="auto"/>
              <w:left w:val="single" w:sz="4" w:space="0" w:color="auto"/>
              <w:bottom w:val="single" w:sz="4" w:space="0" w:color="auto"/>
              <w:right w:val="single" w:sz="4" w:space="0" w:color="auto"/>
            </w:tcBorders>
            <w:vAlign w:val="center"/>
          </w:tcPr>
          <w:p w14:paraId="2738DF62" w14:textId="5A35DE6F" w:rsidR="001307F5" w:rsidRDefault="0059164A">
            <w:pPr>
              <w:spacing w:line="360" w:lineRule="auto"/>
              <w:rPr>
                <w:rFonts w:hint="eastAsia"/>
                <w:szCs w:val="21"/>
              </w:rPr>
            </w:pPr>
            <w:r>
              <w:rPr>
                <w:rFonts w:hint="eastAsia"/>
                <w:szCs w:val="21"/>
              </w:rPr>
              <w:t>该</w:t>
            </w:r>
            <w:r w:rsidR="002E2593">
              <w:rPr>
                <w:rFonts w:hint="eastAsia"/>
                <w:szCs w:val="21"/>
              </w:rPr>
              <w:t>企业</w:t>
            </w:r>
            <w:r>
              <w:rPr>
                <w:rFonts w:hint="eastAsia"/>
                <w:szCs w:val="21"/>
              </w:rPr>
              <w:t>的</w:t>
            </w:r>
            <w:r w:rsidRPr="0059164A">
              <w:rPr>
                <w:rFonts w:hint="eastAsia"/>
                <w:szCs w:val="21"/>
              </w:rPr>
              <w:t>特种作业人员</w:t>
            </w:r>
            <w:r w:rsidR="00DA6635">
              <w:rPr>
                <w:rFonts w:hint="eastAsia"/>
                <w:szCs w:val="21"/>
              </w:rPr>
              <w:t>已</w:t>
            </w:r>
            <w:r w:rsidR="00DA6635" w:rsidRPr="00DA6635">
              <w:rPr>
                <w:rFonts w:hint="eastAsia"/>
                <w:szCs w:val="21"/>
              </w:rPr>
              <w:t>接受专门的安全培训，经考核合格，取得特种作业操作资格证书</w:t>
            </w:r>
            <w:r w:rsidR="00DA6635">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vAlign w:val="center"/>
          </w:tcPr>
          <w:p w14:paraId="4BDE84DF" w14:textId="0BF90D82" w:rsidR="001307F5" w:rsidRDefault="00DA6635">
            <w:pPr>
              <w:spacing w:line="360" w:lineRule="auto"/>
              <w:jc w:val="center"/>
              <w:rPr>
                <w:szCs w:val="21"/>
              </w:rPr>
            </w:pPr>
            <w:r>
              <w:rPr>
                <w:rFonts w:hint="eastAsia"/>
                <w:szCs w:val="21"/>
              </w:rPr>
              <w:t>符合</w:t>
            </w:r>
          </w:p>
        </w:tc>
      </w:tr>
      <w:tr w:rsidR="00606E3D" w14:paraId="18A096D1" w14:textId="77777777">
        <w:trPr>
          <w:trHeight w:val="57"/>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077B19FC" w14:textId="77777777" w:rsidR="00606E3D" w:rsidRDefault="00000000">
            <w:pPr>
              <w:spacing w:line="360" w:lineRule="auto"/>
              <w:jc w:val="center"/>
              <w:rPr>
                <w:b/>
                <w:color w:val="000000"/>
                <w:szCs w:val="21"/>
              </w:rPr>
            </w:pPr>
            <w:r>
              <w:rPr>
                <w:b/>
                <w:color w:val="000000"/>
                <w:szCs w:val="21"/>
              </w:rPr>
              <w:t>作业安全</w:t>
            </w:r>
          </w:p>
        </w:tc>
      </w:tr>
      <w:tr w:rsidR="00606E3D" w14:paraId="480FAB13"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63C6813A" w14:textId="77B872EB" w:rsidR="00606E3D" w:rsidRDefault="006B7777">
            <w:pPr>
              <w:spacing w:line="360" w:lineRule="auto"/>
              <w:jc w:val="center"/>
              <w:rPr>
                <w:color w:val="000000"/>
                <w:szCs w:val="21"/>
              </w:rPr>
            </w:pPr>
            <w:r>
              <w:rPr>
                <w:rFonts w:hint="eastAsia"/>
                <w:color w:val="000000"/>
                <w:szCs w:val="21"/>
              </w:rPr>
              <w:t>2</w:t>
            </w:r>
            <w:r w:rsidR="00D52DE3">
              <w:rPr>
                <w:rFonts w:hint="eastAsia"/>
                <w:color w:val="000000"/>
                <w:szCs w:val="21"/>
              </w:rPr>
              <w:t>3</w:t>
            </w:r>
          </w:p>
        </w:tc>
        <w:tc>
          <w:tcPr>
            <w:tcW w:w="2336" w:type="pct"/>
            <w:tcBorders>
              <w:top w:val="single" w:sz="4" w:space="0" w:color="auto"/>
              <w:left w:val="single" w:sz="4" w:space="0" w:color="auto"/>
              <w:bottom w:val="single" w:sz="4" w:space="0" w:color="auto"/>
              <w:right w:val="single" w:sz="4" w:space="0" w:color="auto"/>
            </w:tcBorders>
            <w:vAlign w:val="center"/>
          </w:tcPr>
          <w:p w14:paraId="51587BD7" w14:textId="77777777" w:rsidR="00606E3D" w:rsidRDefault="00000000">
            <w:pPr>
              <w:spacing w:line="360" w:lineRule="auto"/>
              <w:rPr>
                <w:color w:val="000000"/>
                <w:szCs w:val="21"/>
              </w:rPr>
            </w:pPr>
            <w:r>
              <w:rPr>
                <w:color w:val="000000"/>
                <w:szCs w:val="21"/>
              </w:rPr>
              <w:t>生产经营单位必须为从业人员提供符合国家标准或者行业标准的劳动防护用品，并监督、教育从业人员按照使用规则佩戴、使用。</w:t>
            </w:r>
          </w:p>
        </w:tc>
        <w:tc>
          <w:tcPr>
            <w:tcW w:w="918" w:type="pct"/>
            <w:tcBorders>
              <w:top w:val="single" w:sz="4" w:space="0" w:color="auto"/>
              <w:left w:val="single" w:sz="4" w:space="0" w:color="auto"/>
              <w:bottom w:val="single" w:sz="4" w:space="0" w:color="auto"/>
              <w:right w:val="single" w:sz="4" w:space="0" w:color="auto"/>
            </w:tcBorders>
            <w:vAlign w:val="center"/>
          </w:tcPr>
          <w:p w14:paraId="4A93C4EA" w14:textId="77777777" w:rsidR="00606E3D" w:rsidRDefault="00000000">
            <w:pPr>
              <w:spacing w:line="360" w:lineRule="auto"/>
              <w:jc w:val="center"/>
              <w:rPr>
                <w:color w:val="000000"/>
                <w:szCs w:val="21"/>
              </w:rPr>
            </w:pPr>
            <w:r>
              <w:rPr>
                <w:color w:val="000000"/>
                <w:szCs w:val="21"/>
              </w:rPr>
              <w:t>《中华人民共和国安全生产法》第四十二条</w:t>
            </w:r>
          </w:p>
        </w:tc>
        <w:tc>
          <w:tcPr>
            <w:tcW w:w="1002" w:type="pct"/>
            <w:tcBorders>
              <w:top w:val="single" w:sz="4" w:space="0" w:color="auto"/>
              <w:left w:val="single" w:sz="4" w:space="0" w:color="auto"/>
              <w:bottom w:val="single" w:sz="4" w:space="0" w:color="auto"/>
              <w:right w:val="single" w:sz="4" w:space="0" w:color="auto"/>
            </w:tcBorders>
            <w:vAlign w:val="center"/>
          </w:tcPr>
          <w:p w14:paraId="21F62EBC" w14:textId="6DA897B5" w:rsidR="00606E3D" w:rsidRDefault="002E2593">
            <w:pPr>
              <w:spacing w:line="360" w:lineRule="auto"/>
              <w:rPr>
                <w:color w:val="000000"/>
                <w:szCs w:val="21"/>
              </w:rPr>
            </w:pPr>
            <w:r>
              <w:rPr>
                <w:rFonts w:hint="eastAsia"/>
                <w:color w:val="000000"/>
                <w:szCs w:val="21"/>
              </w:rPr>
              <w:t>该企业</w:t>
            </w:r>
            <w:r w:rsidR="00000000">
              <w:rPr>
                <w:color w:val="000000"/>
                <w:szCs w:val="21"/>
              </w:rPr>
              <w:t>配发了相应的劳动防护用品，并进行日常的监督使用。</w:t>
            </w:r>
          </w:p>
        </w:tc>
        <w:tc>
          <w:tcPr>
            <w:tcW w:w="413" w:type="pct"/>
            <w:tcBorders>
              <w:top w:val="single" w:sz="4" w:space="0" w:color="auto"/>
              <w:left w:val="single" w:sz="4" w:space="0" w:color="auto"/>
              <w:bottom w:val="single" w:sz="4" w:space="0" w:color="auto"/>
              <w:right w:val="single" w:sz="4" w:space="0" w:color="auto"/>
            </w:tcBorders>
            <w:vAlign w:val="center"/>
          </w:tcPr>
          <w:p w14:paraId="7C6BA115" w14:textId="77777777" w:rsidR="00606E3D" w:rsidRDefault="00000000">
            <w:pPr>
              <w:spacing w:line="360" w:lineRule="auto"/>
              <w:jc w:val="center"/>
              <w:rPr>
                <w:color w:val="000000"/>
                <w:szCs w:val="21"/>
              </w:rPr>
            </w:pPr>
            <w:r>
              <w:rPr>
                <w:color w:val="000000"/>
                <w:szCs w:val="21"/>
              </w:rPr>
              <w:t>符合</w:t>
            </w:r>
          </w:p>
        </w:tc>
      </w:tr>
      <w:tr w:rsidR="00974238" w14:paraId="6402AFBE"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44CC26AD" w14:textId="5F02C82E" w:rsidR="00974238" w:rsidRDefault="00C85BD9">
            <w:pPr>
              <w:spacing w:line="360" w:lineRule="auto"/>
              <w:jc w:val="center"/>
              <w:rPr>
                <w:color w:val="000000"/>
                <w:szCs w:val="21"/>
              </w:rPr>
            </w:pPr>
            <w:r>
              <w:rPr>
                <w:rFonts w:hint="eastAsia"/>
                <w:color w:val="000000"/>
                <w:szCs w:val="21"/>
              </w:rPr>
              <w:t>2</w:t>
            </w:r>
            <w:r w:rsidR="00D52DE3">
              <w:rPr>
                <w:rFonts w:hint="eastAsia"/>
                <w:color w:val="000000"/>
                <w:szCs w:val="21"/>
              </w:rPr>
              <w:t>4</w:t>
            </w:r>
          </w:p>
        </w:tc>
        <w:tc>
          <w:tcPr>
            <w:tcW w:w="2336" w:type="pct"/>
            <w:tcBorders>
              <w:top w:val="single" w:sz="4" w:space="0" w:color="auto"/>
              <w:left w:val="single" w:sz="4" w:space="0" w:color="auto"/>
              <w:bottom w:val="single" w:sz="4" w:space="0" w:color="auto"/>
              <w:right w:val="single" w:sz="4" w:space="0" w:color="auto"/>
            </w:tcBorders>
            <w:vAlign w:val="center"/>
          </w:tcPr>
          <w:p w14:paraId="66F4A159" w14:textId="77D0FDCD" w:rsidR="00974238" w:rsidRDefault="00974238">
            <w:pPr>
              <w:spacing w:line="360" w:lineRule="auto"/>
              <w:rPr>
                <w:color w:val="000000"/>
                <w:szCs w:val="21"/>
              </w:rPr>
            </w:pPr>
            <w:r>
              <w:t>生产经营单位必须为从业人员提供符合国家标准或者行业标准的劳动防护</w:t>
            </w:r>
            <w:r>
              <w:t xml:space="preserve"> </w:t>
            </w:r>
            <w:r>
              <w:t>用品，并监督、教育从业人员</w:t>
            </w:r>
            <w:proofErr w:type="gramStart"/>
            <w:r>
              <w:t>按照使</w:t>
            </w:r>
            <w:proofErr w:type="gramEnd"/>
            <w:r>
              <w:t xml:space="preserve"> </w:t>
            </w:r>
            <w:r>
              <w:t>用规则佩戴、使用。</w:t>
            </w:r>
          </w:p>
        </w:tc>
        <w:tc>
          <w:tcPr>
            <w:tcW w:w="918" w:type="pct"/>
            <w:tcBorders>
              <w:top w:val="single" w:sz="4" w:space="0" w:color="auto"/>
              <w:left w:val="single" w:sz="4" w:space="0" w:color="auto"/>
              <w:bottom w:val="single" w:sz="4" w:space="0" w:color="auto"/>
              <w:right w:val="single" w:sz="4" w:space="0" w:color="auto"/>
            </w:tcBorders>
            <w:vAlign w:val="center"/>
          </w:tcPr>
          <w:p w14:paraId="51DEBFC1" w14:textId="7CA41BF2" w:rsidR="00974238" w:rsidRDefault="00974238">
            <w:pPr>
              <w:spacing w:line="360" w:lineRule="auto"/>
              <w:jc w:val="center"/>
              <w:rPr>
                <w:color w:val="000000"/>
                <w:szCs w:val="21"/>
              </w:rPr>
            </w:pPr>
            <w:r>
              <w:t>《中华人民共和国安全</w:t>
            </w:r>
            <w:r>
              <w:t xml:space="preserve"> </w:t>
            </w:r>
            <w:r>
              <w:t>生产法》（</w:t>
            </w:r>
            <w:proofErr w:type="gramStart"/>
            <w:r>
              <w:t>主席令第</w:t>
            </w:r>
            <w:proofErr w:type="gramEnd"/>
            <w:r>
              <w:t xml:space="preserve"> 88 </w:t>
            </w:r>
            <w:r>
              <w:t>号）第</w:t>
            </w:r>
            <w:r>
              <w:t xml:space="preserve"> </w:t>
            </w:r>
            <w:r w:rsidR="0007248B">
              <w:rPr>
                <w:rFonts w:hint="eastAsia"/>
              </w:rPr>
              <w:t>四十五</w:t>
            </w:r>
            <w:r>
              <w:t>条</w:t>
            </w:r>
          </w:p>
        </w:tc>
        <w:tc>
          <w:tcPr>
            <w:tcW w:w="1002" w:type="pct"/>
            <w:tcBorders>
              <w:top w:val="single" w:sz="4" w:space="0" w:color="auto"/>
              <w:left w:val="single" w:sz="4" w:space="0" w:color="auto"/>
              <w:bottom w:val="single" w:sz="4" w:space="0" w:color="auto"/>
              <w:right w:val="single" w:sz="4" w:space="0" w:color="auto"/>
            </w:tcBorders>
            <w:vAlign w:val="center"/>
          </w:tcPr>
          <w:p w14:paraId="696F2295" w14:textId="6BBC6A01" w:rsidR="00974238" w:rsidRDefault="002E2593">
            <w:pPr>
              <w:spacing w:line="360" w:lineRule="auto"/>
              <w:rPr>
                <w:color w:val="000000"/>
                <w:szCs w:val="21"/>
              </w:rPr>
            </w:pPr>
            <w:r>
              <w:rPr>
                <w:rFonts w:hint="eastAsia"/>
              </w:rPr>
              <w:t>该企业</w:t>
            </w:r>
            <w:r>
              <w:t>为从业人员提供</w:t>
            </w:r>
            <w:r>
              <w:rPr>
                <w:rFonts w:hint="eastAsia"/>
              </w:rPr>
              <w:t>了</w:t>
            </w:r>
            <w:r>
              <w:t>符合国家标准或者行业标准的劳动防护</w:t>
            </w:r>
            <w:r>
              <w:t xml:space="preserve"> </w:t>
            </w:r>
            <w:r>
              <w:t>用品，并监督、教育从业人员按照使用规则佩戴、使用。</w:t>
            </w:r>
          </w:p>
        </w:tc>
        <w:tc>
          <w:tcPr>
            <w:tcW w:w="413" w:type="pct"/>
            <w:tcBorders>
              <w:top w:val="single" w:sz="4" w:space="0" w:color="auto"/>
              <w:left w:val="single" w:sz="4" w:space="0" w:color="auto"/>
              <w:bottom w:val="single" w:sz="4" w:space="0" w:color="auto"/>
              <w:right w:val="single" w:sz="4" w:space="0" w:color="auto"/>
            </w:tcBorders>
            <w:vAlign w:val="center"/>
          </w:tcPr>
          <w:p w14:paraId="678E954E" w14:textId="296E180C" w:rsidR="00974238" w:rsidRPr="002E2593" w:rsidRDefault="002E2593">
            <w:pPr>
              <w:spacing w:line="360" w:lineRule="auto"/>
              <w:jc w:val="center"/>
              <w:rPr>
                <w:color w:val="000000"/>
                <w:szCs w:val="21"/>
              </w:rPr>
            </w:pPr>
            <w:r>
              <w:rPr>
                <w:rFonts w:hint="eastAsia"/>
                <w:color w:val="000000"/>
                <w:szCs w:val="21"/>
              </w:rPr>
              <w:t>符合</w:t>
            </w:r>
          </w:p>
        </w:tc>
      </w:tr>
      <w:tr w:rsidR="00974238" w14:paraId="1D3666F3"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397D1910" w14:textId="41A05B22" w:rsidR="00974238" w:rsidRDefault="00C85BD9">
            <w:pPr>
              <w:spacing w:line="360" w:lineRule="auto"/>
              <w:jc w:val="center"/>
              <w:rPr>
                <w:color w:val="000000"/>
                <w:szCs w:val="21"/>
              </w:rPr>
            </w:pPr>
            <w:r>
              <w:rPr>
                <w:rFonts w:hint="eastAsia"/>
                <w:color w:val="000000"/>
                <w:szCs w:val="21"/>
              </w:rPr>
              <w:t>2</w:t>
            </w:r>
            <w:r w:rsidR="00D52DE3">
              <w:rPr>
                <w:rFonts w:hint="eastAsia"/>
                <w:color w:val="000000"/>
                <w:szCs w:val="21"/>
              </w:rPr>
              <w:t>5</w:t>
            </w:r>
          </w:p>
        </w:tc>
        <w:tc>
          <w:tcPr>
            <w:tcW w:w="2336" w:type="pct"/>
            <w:tcBorders>
              <w:top w:val="single" w:sz="4" w:space="0" w:color="auto"/>
              <w:left w:val="single" w:sz="4" w:space="0" w:color="auto"/>
              <w:bottom w:val="single" w:sz="4" w:space="0" w:color="auto"/>
              <w:right w:val="single" w:sz="4" w:space="0" w:color="auto"/>
            </w:tcBorders>
            <w:vAlign w:val="center"/>
          </w:tcPr>
          <w:p w14:paraId="0F374F8F" w14:textId="24300606" w:rsidR="00974238" w:rsidRDefault="00974238">
            <w:pPr>
              <w:spacing w:line="360" w:lineRule="auto"/>
              <w:rPr>
                <w:color w:val="000000"/>
                <w:szCs w:val="21"/>
              </w:rPr>
            </w:pPr>
            <w:r>
              <w:t>生产经营单位必须对安全设备进行经常性维护、保养，并定期检测，保证正常运转。维护、保养、检测应当作好记录，并由有关人员签字。</w:t>
            </w:r>
          </w:p>
        </w:tc>
        <w:tc>
          <w:tcPr>
            <w:tcW w:w="918" w:type="pct"/>
            <w:tcBorders>
              <w:top w:val="single" w:sz="4" w:space="0" w:color="auto"/>
              <w:left w:val="single" w:sz="4" w:space="0" w:color="auto"/>
              <w:bottom w:val="single" w:sz="4" w:space="0" w:color="auto"/>
              <w:right w:val="single" w:sz="4" w:space="0" w:color="auto"/>
            </w:tcBorders>
            <w:vAlign w:val="center"/>
          </w:tcPr>
          <w:p w14:paraId="57F3E522" w14:textId="28364ADC" w:rsidR="00974238" w:rsidRDefault="00974238">
            <w:pPr>
              <w:spacing w:line="360" w:lineRule="auto"/>
              <w:jc w:val="center"/>
              <w:rPr>
                <w:color w:val="000000"/>
                <w:szCs w:val="21"/>
              </w:rPr>
            </w:pPr>
            <w:r>
              <w:t>《中华人民共和国安全</w:t>
            </w:r>
            <w:r>
              <w:t xml:space="preserve"> </w:t>
            </w:r>
            <w:r>
              <w:t>生产法》（</w:t>
            </w:r>
            <w:proofErr w:type="gramStart"/>
            <w:r>
              <w:t>主席令第</w:t>
            </w:r>
            <w:proofErr w:type="gramEnd"/>
            <w:r>
              <w:t xml:space="preserve"> 88 </w:t>
            </w:r>
            <w:r>
              <w:t>号）</w:t>
            </w:r>
            <w:r>
              <w:lastRenderedPageBreak/>
              <w:t>第</w:t>
            </w:r>
            <w:r w:rsidR="0007248B">
              <w:rPr>
                <w:rFonts w:hint="eastAsia"/>
              </w:rPr>
              <w:t>三十六</w:t>
            </w:r>
            <w:r>
              <w:t>条</w:t>
            </w:r>
          </w:p>
        </w:tc>
        <w:tc>
          <w:tcPr>
            <w:tcW w:w="1002" w:type="pct"/>
            <w:tcBorders>
              <w:top w:val="single" w:sz="4" w:space="0" w:color="auto"/>
              <w:left w:val="single" w:sz="4" w:space="0" w:color="auto"/>
              <w:bottom w:val="single" w:sz="4" w:space="0" w:color="auto"/>
              <w:right w:val="single" w:sz="4" w:space="0" w:color="auto"/>
            </w:tcBorders>
            <w:vAlign w:val="center"/>
          </w:tcPr>
          <w:p w14:paraId="42AA2E6E" w14:textId="53E15897" w:rsidR="00974238" w:rsidRDefault="002E2593">
            <w:pPr>
              <w:spacing w:line="360" w:lineRule="auto"/>
              <w:rPr>
                <w:color w:val="000000"/>
                <w:szCs w:val="21"/>
              </w:rPr>
            </w:pPr>
            <w:r>
              <w:rPr>
                <w:rFonts w:hint="eastAsia"/>
              </w:rPr>
              <w:lastRenderedPageBreak/>
              <w:t>该企业已</w:t>
            </w:r>
            <w:r>
              <w:t>对安全设备进行经常性维护、保养，并定期检测，保证</w:t>
            </w:r>
            <w:r>
              <w:lastRenderedPageBreak/>
              <w:t>正常运转。</w:t>
            </w:r>
          </w:p>
        </w:tc>
        <w:tc>
          <w:tcPr>
            <w:tcW w:w="413" w:type="pct"/>
            <w:tcBorders>
              <w:top w:val="single" w:sz="4" w:space="0" w:color="auto"/>
              <w:left w:val="single" w:sz="4" w:space="0" w:color="auto"/>
              <w:bottom w:val="single" w:sz="4" w:space="0" w:color="auto"/>
              <w:right w:val="single" w:sz="4" w:space="0" w:color="auto"/>
            </w:tcBorders>
            <w:vAlign w:val="center"/>
          </w:tcPr>
          <w:p w14:paraId="15C40D14" w14:textId="1BAA7E0D" w:rsidR="00974238" w:rsidRDefault="00A5784E">
            <w:pPr>
              <w:spacing w:line="360" w:lineRule="auto"/>
              <w:jc w:val="center"/>
              <w:rPr>
                <w:color w:val="000000"/>
                <w:szCs w:val="21"/>
              </w:rPr>
            </w:pPr>
            <w:r>
              <w:rPr>
                <w:rFonts w:hint="eastAsia"/>
                <w:color w:val="000000"/>
                <w:szCs w:val="21"/>
              </w:rPr>
              <w:lastRenderedPageBreak/>
              <w:t>符合</w:t>
            </w:r>
          </w:p>
        </w:tc>
      </w:tr>
      <w:tr w:rsidR="00974238" w14:paraId="117C7996"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10848695" w14:textId="676DDF8F" w:rsidR="00974238" w:rsidRDefault="00C85BD9">
            <w:pPr>
              <w:spacing w:line="360" w:lineRule="auto"/>
              <w:jc w:val="center"/>
              <w:rPr>
                <w:color w:val="000000"/>
                <w:szCs w:val="21"/>
              </w:rPr>
            </w:pPr>
            <w:r>
              <w:rPr>
                <w:rFonts w:hint="eastAsia"/>
                <w:color w:val="000000"/>
                <w:szCs w:val="21"/>
              </w:rPr>
              <w:t>2</w:t>
            </w:r>
            <w:r w:rsidR="00D52DE3">
              <w:rPr>
                <w:rFonts w:hint="eastAsia"/>
                <w:color w:val="000000"/>
                <w:szCs w:val="21"/>
              </w:rPr>
              <w:t>6</w:t>
            </w:r>
          </w:p>
        </w:tc>
        <w:tc>
          <w:tcPr>
            <w:tcW w:w="2336" w:type="pct"/>
            <w:tcBorders>
              <w:top w:val="single" w:sz="4" w:space="0" w:color="auto"/>
              <w:left w:val="single" w:sz="4" w:space="0" w:color="auto"/>
              <w:bottom w:val="single" w:sz="4" w:space="0" w:color="auto"/>
              <w:right w:val="single" w:sz="4" w:space="0" w:color="auto"/>
            </w:tcBorders>
            <w:vAlign w:val="center"/>
          </w:tcPr>
          <w:p w14:paraId="472BB920" w14:textId="4DD366DA" w:rsidR="00974238" w:rsidRDefault="00974238">
            <w:pPr>
              <w:spacing w:line="360" w:lineRule="auto"/>
              <w:rPr>
                <w:color w:val="000000"/>
                <w:szCs w:val="21"/>
              </w:rPr>
            </w:pPr>
            <w:r>
              <w:t>生产经营单位的安全生产管理人员应当根据本单位的生产经营特点，对安全生产状况进行经常性检查；对检查</w:t>
            </w:r>
            <w:r>
              <w:t xml:space="preserve"> </w:t>
            </w:r>
            <w:r>
              <w:t>中发现的安全问题，应当立即处理；不能处理的，应当及时报告本单位有关负责人，有关负责人应当及时处理。检查及处理情况应当如实记录在案。</w:t>
            </w:r>
          </w:p>
        </w:tc>
        <w:tc>
          <w:tcPr>
            <w:tcW w:w="918" w:type="pct"/>
            <w:tcBorders>
              <w:top w:val="single" w:sz="4" w:space="0" w:color="auto"/>
              <w:left w:val="single" w:sz="4" w:space="0" w:color="auto"/>
              <w:bottom w:val="single" w:sz="4" w:space="0" w:color="auto"/>
              <w:right w:val="single" w:sz="4" w:space="0" w:color="auto"/>
            </w:tcBorders>
            <w:vAlign w:val="center"/>
          </w:tcPr>
          <w:p w14:paraId="7369E6E6" w14:textId="3E1F0087" w:rsidR="00974238" w:rsidRDefault="003F0458">
            <w:pPr>
              <w:spacing w:line="360" w:lineRule="auto"/>
              <w:jc w:val="center"/>
              <w:rPr>
                <w:color w:val="000000"/>
                <w:szCs w:val="21"/>
              </w:rPr>
            </w:pPr>
            <w:r>
              <w:t>《中华人民共和国安全</w:t>
            </w:r>
            <w:r>
              <w:t xml:space="preserve"> </w:t>
            </w:r>
            <w:r>
              <w:t>生产法》（</w:t>
            </w:r>
            <w:proofErr w:type="gramStart"/>
            <w:r>
              <w:t>主席令第</w:t>
            </w:r>
            <w:proofErr w:type="gramEnd"/>
            <w:r>
              <w:t xml:space="preserve"> 88 </w:t>
            </w:r>
            <w:r>
              <w:t>号）第</w:t>
            </w:r>
            <w:r>
              <w:t xml:space="preserve"> </w:t>
            </w:r>
            <w:r w:rsidR="0007248B">
              <w:rPr>
                <w:rFonts w:hint="eastAsia"/>
              </w:rPr>
              <w:t>四十六</w:t>
            </w:r>
            <w:r>
              <w:t>条</w:t>
            </w:r>
          </w:p>
        </w:tc>
        <w:tc>
          <w:tcPr>
            <w:tcW w:w="1002" w:type="pct"/>
            <w:tcBorders>
              <w:top w:val="single" w:sz="4" w:space="0" w:color="auto"/>
              <w:left w:val="single" w:sz="4" w:space="0" w:color="auto"/>
              <w:bottom w:val="single" w:sz="4" w:space="0" w:color="auto"/>
              <w:right w:val="single" w:sz="4" w:space="0" w:color="auto"/>
            </w:tcBorders>
            <w:vAlign w:val="center"/>
          </w:tcPr>
          <w:p w14:paraId="40CC036F" w14:textId="4680F53F" w:rsidR="00974238" w:rsidRDefault="00A5784E">
            <w:pPr>
              <w:spacing w:line="360" w:lineRule="auto"/>
              <w:rPr>
                <w:rFonts w:hint="eastAsia"/>
                <w:color w:val="000000"/>
                <w:szCs w:val="21"/>
              </w:rPr>
            </w:pPr>
            <w:r>
              <w:rPr>
                <w:rFonts w:hint="eastAsia"/>
                <w:color w:val="000000"/>
                <w:szCs w:val="21"/>
              </w:rPr>
              <w:t>该企业制定了《安全生产检查制度》，定期进行</w:t>
            </w:r>
            <w:r w:rsidRPr="00A5784E">
              <w:rPr>
                <w:rFonts w:hint="eastAsia"/>
                <w:color w:val="000000"/>
                <w:szCs w:val="21"/>
              </w:rPr>
              <w:t>安全生产状况检查</w:t>
            </w:r>
            <w:r>
              <w:rPr>
                <w:rFonts w:hint="eastAsia"/>
                <w:color w:val="000000"/>
                <w:szCs w:val="21"/>
              </w:rPr>
              <w:t>，并形成记录。</w:t>
            </w:r>
          </w:p>
        </w:tc>
        <w:tc>
          <w:tcPr>
            <w:tcW w:w="413" w:type="pct"/>
            <w:tcBorders>
              <w:top w:val="single" w:sz="4" w:space="0" w:color="auto"/>
              <w:left w:val="single" w:sz="4" w:space="0" w:color="auto"/>
              <w:bottom w:val="single" w:sz="4" w:space="0" w:color="auto"/>
              <w:right w:val="single" w:sz="4" w:space="0" w:color="auto"/>
            </w:tcBorders>
            <w:vAlign w:val="center"/>
          </w:tcPr>
          <w:p w14:paraId="6DAC9928" w14:textId="1DF71DE1" w:rsidR="00974238" w:rsidRDefault="00A5784E">
            <w:pPr>
              <w:spacing w:line="360" w:lineRule="auto"/>
              <w:jc w:val="center"/>
              <w:rPr>
                <w:color w:val="000000"/>
                <w:szCs w:val="21"/>
              </w:rPr>
            </w:pPr>
            <w:r>
              <w:rPr>
                <w:rFonts w:hint="eastAsia"/>
                <w:color w:val="000000"/>
                <w:szCs w:val="21"/>
              </w:rPr>
              <w:t>符合</w:t>
            </w:r>
          </w:p>
        </w:tc>
      </w:tr>
      <w:tr w:rsidR="00974238" w14:paraId="42534B82" w14:textId="77777777" w:rsidTr="00D52DE3">
        <w:trPr>
          <w:trHeight w:val="57"/>
          <w:jc w:val="center"/>
        </w:trPr>
        <w:tc>
          <w:tcPr>
            <w:tcW w:w="331" w:type="pct"/>
            <w:tcBorders>
              <w:top w:val="single" w:sz="4" w:space="0" w:color="auto"/>
              <w:left w:val="single" w:sz="4" w:space="0" w:color="auto"/>
              <w:bottom w:val="single" w:sz="4" w:space="0" w:color="auto"/>
              <w:right w:val="single" w:sz="4" w:space="0" w:color="auto"/>
            </w:tcBorders>
            <w:vAlign w:val="center"/>
          </w:tcPr>
          <w:p w14:paraId="5A33E3EA" w14:textId="4171C944" w:rsidR="00974238" w:rsidRDefault="00D52DE3">
            <w:pPr>
              <w:spacing w:line="360" w:lineRule="auto"/>
              <w:jc w:val="center"/>
              <w:rPr>
                <w:rFonts w:hint="eastAsia"/>
                <w:color w:val="000000"/>
                <w:szCs w:val="21"/>
              </w:rPr>
            </w:pPr>
            <w:r>
              <w:rPr>
                <w:rFonts w:hint="eastAsia"/>
                <w:color w:val="000000"/>
                <w:szCs w:val="21"/>
              </w:rPr>
              <w:t>27</w:t>
            </w:r>
          </w:p>
        </w:tc>
        <w:tc>
          <w:tcPr>
            <w:tcW w:w="2336" w:type="pct"/>
            <w:tcBorders>
              <w:top w:val="single" w:sz="4" w:space="0" w:color="auto"/>
              <w:left w:val="single" w:sz="4" w:space="0" w:color="auto"/>
              <w:bottom w:val="single" w:sz="4" w:space="0" w:color="auto"/>
              <w:right w:val="single" w:sz="4" w:space="0" w:color="auto"/>
            </w:tcBorders>
            <w:vAlign w:val="center"/>
          </w:tcPr>
          <w:p w14:paraId="13BB6AEB" w14:textId="652C7F10" w:rsidR="00974238" w:rsidRDefault="00DC6BC1">
            <w:pPr>
              <w:spacing w:line="360" w:lineRule="auto"/>
              <w:rPr>
                <w:color w:val="000000"/>
                <w:szCs w:val="21"/>
              </w:rPr>
            </w:pPr>
            <w:r>
              <w:t>生产经营单位对排查出的事故隐患，应当按照事故隐患的等级进行登记，</w:t>
            </w:r>
            <w:r>
              <w:t xml:space="preserve"> </w:t>
            </w:r>
            <w:r>
              <w:t>建立事故隐患信息档案，并按照职责分工实施监控治理。</w:t>
            </w:r>
          </w:p>
        </w:tc>
        <w:tc>
          <w:tcPr>
            <w:tcW w:w="918" w:type="pct"/>
            <w:tcBorders>
              <w:top w:val="single" w:sz="4" w:space="0" w:color="auto"/>
              <w:left w:val="single" w:sz="4" w:space="0" w:color="auto"/>
              <w:bottom w:val="single" w:sz="4" w:space="0" w:color="auto"/>
              <w:right w:val="single" w:sz="4" w:space="0" w:color="auto"/>
            </w:tcBorders>
            <w:vAlign w:val="center"/>
          </w:tcPr>
          <w:p w14:paraId="180163DC" w14:textId="0A341740" w:rsidR="00974238" w:rsidRDefault="00DC6BC1">
            <w:pPr>
              <w:spacing w:line="360" w:lineRule="auto"/>
              <w:jc w:val="center"/>
              <w:rPr>
                <w:color w:val="000000"/>
                <w:szCs w:val="21"/>
              </w:rPr>
            </w:pPr>
            <w:r>
              <w:t>《安全生产事故隐患排查治理暂行规定》（国</w:t>
            </w:r>
            <w:r>
              <w:t xml:space="preserve"> </w:t>
            </w:r>
            <w:r>
              <w:t>家安全生产监督管理总</w:t>
            </w:r>
            <w:r>
              <w:t xml:space="preserve"> </w:t>
            </w:r>
            <w:proofErr w:type="gramStart"/>
            <w:r>
              <w:t>局令第</w:t>
            </w:r>
            <w:proofErr w:type="gramEnd"/>
            <w:r>
              <w:t xml:space="preserve"> 16 </w:t>
            </w:r>
            <w:r>
              <w:t>号）第十条</w:t>
            </w:r>
          </w:p>
        </w:tc>
        <w:tc>
          <w:tcPr>
            <w:tcW w:w="1002" w:type="pct"/>
            <w:tcBorders>
              <w:top w:val="single" w:sz="4" w:space="0" w:color="auto"/>
              <w:left w:val="single" w:sz="4" w:space="0" w:color="auto"/>
              <w:bottom w:val="single" w:sz="4" w:space="0" w:color="auto"/>
              <w:right w:val="single" w:sz="4" w:space="0" w:color="auto"/>
            </w:tcBorders>
            <w:vAlign w:val="center"/>
          </w:tcPr>
          <w:p w14:paraId="0860A207" w14:textId="40C4BB99" w:rsidR="00974238" w:rsidRDefault="0007248B">
            <w:pPr>
              <w:spacing w:line="360" w:lineRule="auto"/>
              <w:rPr>
                <w:rFonts w:hint="eastAsia"/>
                <w:color w:val="000000"/>
                <w:szCs w:val="21"/>
              </w:rPr>
            </w:pPr>
            <w:r>
              <w:rPr>
                <w:rFonts w:hint="eastAsia"/>
                <w:color w:val="000000"/>
                <w:szCs w:val="21"/>
              </w:rPr>
              <w:t>该单位查出的隐患已</w:t>
            </w:r>
            <w:r w:rsidR="00D52DE3">
              <w:rPr>
                <w:rFonts w:hint="eastAsia"/>
                <w:color w:val="000000"/>
                <w:szCs w:val="21"/>
              </w:rPr>
              <w:t>建立台账。</w:t>
            </w:r>
          </w:p>
        </w:tc>
        <w:tc>
          <w:tcPr>
            <w:tcW w:w="413" w:type="pct"/>
            <w:tcBorders>
              <w:top w:val="single" w:sz="4" w:space="0" w:color="auto"/>
              <w:left w:val="single" w:sz="4" w:space="0" w:color="auto"/>
              <w:bottom w:val="single" w:sz="4" w:space="0" w:color="auto"/>
              <w:right w:val="single" w:sz="4" w:space="0" w:color="auto"/>
            </w:tcBorders>
            <w:vAlign w:val="center"/>
          </w:tcPr>
          <w:p w14:paraId="7E34955F" w14:textId="1E457303" w:rsidR="00974238" w:rsidRDefault="00D52DE3">
            <w:pPr>
              <w:spacing w:line="360" w:lineRule="auto"/>
              <w:jc w:val="center"/>
              <w:rPr>
                <w:rFonts w:hint="eastAsia"/>
                <w:color w:val="000000"/>
                <w:szCs w:val="21"/>
              </w:rPr>
            </w:pPr>
            <w:r>
              <w:rPr>
                <w:rFonts w:hint="eastAsia"/>
                <w:color w:val="000000"/>
                <w:szCs w:val="21"/>
              </w:rPr>
              <w:t>符合</w:t>
            </w:r>
          </w:p>
        </w:tc>
      </w:tr>
    </w:tbl>
    <w:p w14:paraId="3DF549E0" w14:textId="77777777" w:rsidR="00606E3D" w:rsidRDefault="00000000">
      <w:pPr>
        <w:adjustRightInd w:val="0"/>
        <w:snapToGrid w:val="0"/>
        <w:spacing w:line="360" w:lineRule="auto"/>
        <w:ind w:firstLineChars="200" w:firstLine="560"/>
        <w:rPr>
          <w:color w:val="000000" w:themeColor="text1"/>
          <w:sz w:val="28"/>
          <w:szCs w:val="28"/>
        </w:rPr>
      </w:pPr>
      <w:r>
        <w:rPr>
          <w:color w:val="000000"/>
          <w:sz w:val="28"/>
          <w:szCs w:val="28"/>
        </w:rPr>
        <w:t>通过以上安全检查可知：企业建立了安全生产责任制，安全管理制度和安全操作规程，</w:t>
      </w:r>
      <w:r>
        <w:rPr>
          <w:color w:val="000000" w:themeColor="text1"/>
          <w:sz w:val="28"/>
          <w:szCs w:val="28"/>
        </w:rPr>
        <w:t>主要负责人及安全管理人员已取得安全管理人员</w:t>
      </w:r>
      <w:r>
        <w:rPr>
          <w:rFonts w:hint="eastAsia"/>
          <w:color w:val="000000" w:themeColor="text1"/>
          <w:sz w:val="28"/>
          <w:szCs w:val="28"/>
        </w:rPr>
        <w:t>合格</w:t>
      </w:r>
      <w:r>
        <w:rPr>
          <w:color w:val="000000" w:themeColor="text1"/>
          <w:sz w:val="28"/>
          <w:szCs w:val="28"/>
        </w:rPr>
        <w:t>证书。</w:t>
      </w:r>
      <w:r>
        <w:rPr>
          <w:rFonts w:hint="eastAsia"/>
          <w:color w:val="000000" w:themeColor="text1"/>
          <w:sz w:val="28"/>
          <w:szCs w:val="28"/>
        </w:rPr>
        <w:t>已为职工购买</w:t>
      </w:r>
      <w:r>
        <w:rPr>
          <w:color w:val="000000"/>
          <w:sz w:val="28"/>
          <w:szCs w:val="28"/>
        </w:rPr>
        <w:t>工伤保险。</w:t>
      </w:r>
    </w:p>
    <w:p w14:paraId="061FD924" w14:textId="77777777" w:rsidR="00606E3D" w:rsidRDefault="00000000">
      <w:pPr>
        <w:pStyle w:val="3"/>
        <w:numPr>
          <w:ilvl w:val="0"/>
          <w:numId w:val="0"/>
        </w:numPr>
        <w:adjustRightInd w:val="0"/>
        <w:snapToGrid w:val="0"/>
        <w:spacing w:before="120" w:after="260" w:line="360" w:lineRule="auto"/>
        <w:rPr>
          <w:bCs w:val="0"/>
          <w:sz w:val="32"/>
        </w:rPr>
      </w:pPr>
      <w:bookmarkStart w:id="473" w:name="_Toc36080079"/>
      <w:bookmarkStart w:id="474" w:name="_Toc180507097"/>
      <w:r>
        <w:rPr>
          <w:bCs w:val="0"/>
          <w:sz w:val="32"/>
        </w:rPr>
        <w:t>5.</w:t>
      </w:r>
      <w:r w:rsidR="007F15F7">
        <w:rPr>
          <w:rFonts w:hint="eastAsia"/>
          <w:bCs w:val="0"/>
          <w:sz w:val="32"/>
        </w:rPr>
        <w:t>5</w:t>
      </w:r>
      <w:r>
        <w:rPr>
          <w:bCs w:val="0"/>
          <w:sz w:val="32"/>
        </w:rPr>
        <w:t>.2</w:t>
      </w:r>
      <w:r>
        <w:rPr>
          <w:bCs w:val="0"/>
          <w:sz w:val="32"/>
        </w:rPr>
        <w:t>应急救援预案分析评价</w:t>
      </w:r>
      <w:bookmarkEnd w:id="473"/>
      <w:bookmarkEnd w:id="474"/>
    </w:p>
    <w:p w14:paraId="0ED9E77D" w14:textId="01C0BEF0" w:rsidR="00606E3D" w:rsidRDefault="00000000">
      <w:pPr>
        <w:adjustRightInd w:val="0"/>
        <w:snapToGrid w:val="0"/>
        <w:spacing w:line="360" w:lineRule="auto"/>
        <w:ind w:firstLineChars="200" w:firstLine="560"/>
        <w:rPr>
          <w:color w:val="000000"/>
          <w:sz w:val="28"/>
          <w:szCs w:val="28"/>
        </w:rPr>
      </w:pPr>
      <w:r>
        <w:rPr>
          <w:color w:val="000000"/>
          <w:sz w:val="28"/>
          <w:szCs w:val="28"/>
        </w:rPr>
        <w:t>根据《中华人民共和国安全生产法》、《生产安全事故应急预案管理办法》</w:t>
      </w:r>
      <w:bookmarkStart w:id="475" w:name="_Hlk183165761"/>
      <w:r>
        <w:rPr>
          <w:color w:val="000000"/>
          <w:sz w:val="28"/>
          <w:szCs w:val="28"/>
        </w:rPr>
        <w:t>（国家安全生产监督管理总局令第</w:t>
      </w:r>
      <w:r>
        <w:rPr>
          <w:color w:val="000000"/>
          <w:sz w:val="28"/>
          <w:szCs w:val="28"/>
        </w:rPr>
        <w:t>88</w:t>
      </w:r>
      <w:r>
        <w:rPr>
          <w:color w:val="000000"/>
          <w:sz w:val="28"/>
          <w:szCs w:val="28"/>
        </w:rPr>
        <w:t>号，</w:t>
      </w:r>
      <w:r w:rsidR="00F14C44" w:rsidRPr="00F14C44">
        <w:rPr>
          <w:rFonts w:hint="eastAsia"/>
          <w:color w:val="000000"/>
          <w:sz w:val="28"/>
          <w:szCs w:val="28"/>
        </w:rPr>
        <w:t>应急管理部</w:t>
      </w:r>
      <w:r w:rsidR="00F14C44" w:rsidRPr="00F14C44">
        <w:rPr>
          <w:rFonts w:hint="eastAsia"/>
          <w:color w:val="000000"/>
          <w:sz w:val="28"/>
          <w:szCs w:val="28"/>
        </w:rPr>
        <w:t xml:space="preserve"> 2 </w:t>
      </w:r>
      <w:r w:rsidR="00F14C44" w:rsidRPr="00F14C44">
        <w:rPr>
          <w:rFonts w:hint="eastAsia"/>
          <w:color w:val="000000"/>
          <w:sz w:val="28"/>
          <w:szCs w:val="28"/>
        </w:rPr>
        <w:t>号令修正</w:t>
      </w:r>
      <w:r>
        <w:rPr>
          <w:color w:val="000000"/>
          <w:sz w:val="28"/>
          <w:szCs w:val="28"/>
        </w:rPr>
        <w:t>）</w:t>
      </w:r>
      <w:bookmarkEnd w:id="475"/>
      <w:r>
        <w:rPr>
          <w:color w:val="000000"/>
          <w:sz w:val="28"/>
          <w:szCs w:val="28"/>
        </w:rPr>
        <w:t>的相关要求对本项目事故应急救援进行检查，检查结果见下表。</w:t>
      </w:r>
    </w:p>
    <w:p w14:paraId="58925CBB" w14:textId="77777777" w:rsidR="00606E3D" w:rsidRDefault="00000000">
      <w:pPr>
        <w:adjustRightInd w:val="0"/>
        <w:snapToGrid w:val="0"/>
        <w:spacing w:line="360" w:lineRule="auto"/>
        <w:jc w:val="center"/>
        <w:rPr>
          <w:color w:val="000000"/>
          <w:sz w:val="24"/>
        </w:rPr>
      </w:pPr>
      <w:r>
        <w:rPr>
          <w:color w:val="000000"/>
          <w:sz w:val="24"/>
        </w:rPr>
        <w:t>表</w:t>
      </w:r>
      <w:r>
        <w:rPr>
          <w:color w:val="000000"/>
          <w:sz w:val="24"/>
        </w:rPr>
        <w:t>5-12</w:t>
      </w:r>
      <w:r>
        <w:rPr>
          <w:color w:val="000000"/>
          <w:sz w:val="24"/>
        </w:rPr>
        <w:t>事故应急预案安全检查表</w:t>
      </w: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58"/>
        <w:gridCol w:w="3615"/>
        <w:gridCol w:w="1701"/>
        <w:gridCol w:w="1419"/>
        <w:gridCol w:w="702"/>
      </w:tblGrid>
      <w:tr w:rsidR="00606E3D" w14:paraId="559AC1B7" w14:textId="77777777" w:rsidTr="00297AE1">
        <w:trPr>
          <w:trHeight w:val="57"/>
          <w:tblHeader/>
        </w:trPr>
        <w:tc>
          <w:tcPr>
            <w:tcW w:w="623" w:type="pct"/>
            <w:tcBorders>
              <w:top w:val="single" w:sz="4" w:space="0" w:color="auto"/>
              <w:left w:val="single" w:sz="4" w:space="0" w:color="auto"/>
              <w:bottom w:val="single" w:sz="4" w:space="0" w:color="auto"/>
              <w:right w:val="single" w:sz="4" w:space="0" w:color="auto"/>
            </w:tcBorders>
            <w:vAlign w:val="center"/>
          </w:tcPr>
          <w:p w14:paraId="01FC663A" w14:textId="77777777" w:rsidR="00606E3D" w:rsidRDefault="00000000" w:rsidP="00D23A92">
            <w:pPr>
              <w:spacing w:line="360" w:lineRule="auto"/>
              <w:jc w:val="center"/>
              <w:rPr>
                <w:color w:val="000000"/>
                <w:szCs w:val="21"/>
              </w:rPr>
            </w:pPr>
            <w:r>
              <w:rPr>
                <w:color w:val="000000"/>
                <w:szCs w:val="21"/>
              </w:rPr>
              <w:t>序号</w:t>
            </w:r>
          </w:p>
        </w:tc>
        <w:tc>
          <w:tcPr>
            <w:tcW w:w="2128" w:type="pct"/>
            <w:tcBorders>
              <w:top w:val="single" w:sz="4" w:space="0" w:color="auto"/>
              <w:left w:val="single" w:sz="4" w:space="0" w:color="auto"/>
              <w:bottom w:val="single" w:sz="4" w:space="0" w:color="auto"/>
              <w:right w:val="single" w:sz="4" w:space="0" w:color="auto"/>
            </w:tcBorders>
            <w:vAlign w:val="center"/>
          </w:tcPr>
          <w:p w14:paraId="4AEA6EF3" w14:textId="77777777" w:rsidR="00606E3D" w:rsidRDefault="00000000" w:rsidP="00D23A92">
            <w:pPr>
              <w:spacing w:line="360" w:lineRule="auto"/>
              <w:jc w:val="center"/>
              <w:rPr>
                <w:color w:val="000000"/>
                <w:szCs w:val="21"/>
              </w:rPr>
            </w:pPr>
            <w:r>
              <w:rPr>
                <w:color w:val="000000"/>
                <w:szCs w:val="21"/>
              </w:rPr>
              <w:t>检</w:t>
            </w:r>
            <w:r>
              <w:rPr>
                <w:color w:val="000000"/>
                <w:szCs w:val="21"/>
              </w:rPr>
              <w:t xml:space="preserve">  </w:t>
            </w:r>
            <w:r>
              <w:rPr>
                <w:color w:val="000000"/>
                <w:szCs w:val="21"/>
              </w:rPr>
              <w:t>查</w:t>
            </w:r>
            <w:r>
              <w:rPr>
                <w:color w:val="000000"/>
                <w:szCs w:val="21"/>
              </w:rPr>
              <w:t xml:space="preserve">  </w:t>
            </w:r>
            <w:r>
              <w:rPr>
                <w:color w:val="000000"/>
                <w:szCs w:val="21"/>
              </w:rPr>
              <w:t>内</w:t>
            </w:r>
            <w:r>
              <w:rPr>
                <w:color w:val="000000"/>
                <w:szCs w:val="21"/>
              </w:rPr>
              <w:t xml:space="preserve">  </w:t>
            </w:r>
            <w:r>
              <w:rPr>
                <w:color w:val="000000"/>
                <w:szCs w:val="21"/>
              </w:rPr>
              <w:t>容</w:t>
            </w:r>
          </w:p>
        </w:tc>
        <w:tc>
          <w:tcPr>
            <w:tcW w:w="1001" w:type="pct"/>
            <w:tcBorders>
              <w:top w:val="single" w:sz="4" w:space="0" w:color="auto"/>
              <w:left w:val="single" w:sz="4" w:space="0" w:color="auto"/>
              <w:bottom w:val="single" w:sz="4" w:space="0" w:color="auto"/>
              <w:right w:val="single" w:sz="4" w:space="0" w:color="auto"/>
            </w:tcBorders>
            <w:vAlign w:val="center"/>
          </w:tcPr>
          <w:p w14:paraId="1EAF3CBE" w14:textId="77777777" w:rsidR="00606E3D" w:rsidRDefault="00000000" w:rsidP="00D23A92">
            <w:pPr>
              <w:spacing w:line="360" w:lineRule="auto"/>
              <w:jc w:val="center"/>
              <w:rPr>
                <w:color w:val="000000"/>
                <w:szCs w:val="21"/>
              </w:rPr>
            </w:pPr>
            <w:r>
              <w:rPr>
                <w:color w:val="000000"/>
                <w:szCs w:val="21"/>
              </w:rPr>
              <w:t>依据标准</w:t>
            </w:r>
          </w:p>
        </w:tc>
        <w:tc>
          <w:tcPr>
            <w:tcW w:w="835" w:type="pct"/>
            <w:tcBorders>
              <w:top w:val="single" w:sz="4" w:space="0" w:color="auto"/>
              <w:left w:val="single" w:sz="4" w:space="0" w:color="auto"/>
              <w:bottom w:val="single" w:sz="4" w:space="0" w:color="auto"/>
              <w:right w:val="single" w:sz="4" w:space="0" w:color="auto"/>
            </w:tcBorders>
            <w:vAlign w:val="center"/>
          </w:tcPr>
          <w:p w14:paraId="43BA150C" w14:textId="77777777" w:rsidR="00606E3D" w:rsidRDefault="00000000" w:rsidP="00D23A92">
            <w:pPr>
              <w:spacing w:line="360" w:lineRule="auto"/>
              <w:jc w:val="center"/>
              <w:rPr>
                <w:color w:val="000000"/>
                <w:szCs w:val="21"/>
              </w:rPr>
            </w:pPr>
            <w:r>
              <w:rPr>
                <w:color w:val="000000"/>
                <w:szCs w:val="21"/>
              </w:rPr>
              <w:t>检查记录</w:t>
            </w:r>
          </w:p>
        </w:tc>
        <w:tc>
          <w:tcPr>
            <w:tcW w:w="413" w:type="pct"/>
            <w:tcBorders>
              <w:top w:val="single" w:sz="4" w:space="0" w:color="auto"/>
              <w:left w:val="single" w:sz="4" w:space="0" w:color="auto"/>
              <w:bottom w:val="single" w:sz="4" w:space="0" w:color="auto"/>
              <w:right w:val="single" w:sz="4" w:space="0" w:color="auto"/>
            </w:tcBorders>
            <w:vAlign w:val="center"/>
          </w:tcPr>
          <w:p w14:paraId="54C646E6" w14:textId="77777777" w:rsidR="00606E3D" w:rsidRDefault="00000000" w:rsidP="00D23A92">
            <w:pPr>
              <w:spacing w:line="360" w:lineRule="auto"/>
              <w:jc w:val="center"/>
              <w:rPr>
                <w:color w:val="000000"/>
                <w:szCs w:val="21"/>
              </w:rPr>
            </w:pPr>
            <w:r>
              <w:rPr>
                <w:color w:val="000000"/>
                <w:szCs w:val="21"/>
              </w:rPr>
              <w:t>检查结果</w:t>
            </w:r>
          </w:p>
        </w:tc>
      </w:tr>
      <w:tr w:rsidR="00606E3D" w14:paraId="1A644C83" w14:textId="77777777" w:rsidTr="00297AE1">
        <w:trPr>
          <w:trHeight w:val="57"/>
        </w:trPr>
        <w:tc>
          <w:tcPr>
            <w:tcW w:w="623" w:type="pct"/>
            <w:tcBorders>
              <w:top w:val="single" w:sz="4" w:space="0" w:color="auto"/>
              <w:left w:val="single" w:sz="4" w:space="0" w:color="auto"/>
              <w:bottom w:val="single" w:sz="4" w:space="0" w:color="auto"/>
              <w:right w:val="single" w:sz="4" w:space="0" w:color="auto"/>
            </w:tcBorders>
            <w:vAlign w:val="center"/>
          </w:tcPr>
          <w:p w14:paraId="2D06735B" w14:textId="77777777" w:rsidR="00606E3D" w:rsidRDefault="00901473" w:rsidP="00D23A92">
            <w:pPr>
              <w:tabs>
                <w:tab w:val="left" w:pos="630"/>
              </w:tabs>
              <w:spacing w:line="360" w:lineRule="auto"/>
              <w:jc w:val="center"/>
              <w:rPr>
                <w:color w:val="000000"/>
                <w:szCs w:val="21"/>
              </w:rPr>
            </w:pPr>
            <w:r>
              <w:rPr>
                <w:rFonts w:hint="eastAsia"/>
                <w:color w:val="000000"/>
                <w:szCs w:val="21"/>
              </w:rPr>
              <w:t>1</w:t>
            </w:r>
          </w:p>
        </w:tc>
        <w:tc>
          <w:tcPr>
            <w:tcW w:w="2128" w:type="pct"/>
            <w:tcBorders>
              <w:top w:val="single" w:sz="4" w:space="0" w:color="auto"/>
              <w:left w:val="single" w:sz="4" w:space="0" w:color="auto"/>
              <w:bottom w:val="single" w:sz="4" w:space="0" w:color="auto"/>
              <w:right w:val="single" w:sz="4" w:space="0" w:color="auto"/>
            </w:tcBorders>
            <w:vAlign w:val="center"/>
          </w:tcPr>
          <w:p w14:paraId="6B8436C8" w14:textId="4890CCBB" w:rsidR="00606E3D" w:rsidRDefault="009A7FCC" w:rsidP="00D23A92">
            <w:pPr>
              <w:spacing w:line="360" w:lineRule="auto"/>
              <w:rPr>
                <w:color w:val="000000"/>
                <w:szCs w:val="21"/>
              </w:rPr>
            </w:pPr>
            <w:r>
              <w:t>生产经营单位主要负责人负责组织编制和实施本单位的应急预案，并对应</w:t>
            </w:r>
            <w:r>
              <w:lastRenderedPageBreak/>
              <w:t>急预案的真实性和实用性负责；各分管负责人应当按照职责分工落实应急预案规定的职责。</w:t>
            </w:r>
          </w:p>
        </w:tc>
        <w:tc>
          <w:tcPr>
            <w:tcW w:w="1001" w:type="pct"/>
            <w:tcBorders>
              <w:top w:val="single" w:sz="4" w:space="0" w:color="auto"/>
              <w:left w:val="single" w:sz="4" w:space="0" w:color="auto"/>
              <w:bottom w:val="single" w:sz="4" w:space="0" w:color="auto"/>
              <w:right w:val="single" w:sz="4" w:space="0" w:color="auto"/>
            </w:tcBorders>
            <w:vAlign w:val="center"/>
          </w:tcPr>
          <w:p w14:paraId="2B4647AC" w14:textId="39E02BD9" w:rsidR="00606E3D" w:rsidRDefault="009A7FCC" w:rsidP="00D23A92">
            <w:pPr>
              <w:spacing w:line="360" w:lineRule="auto"/>
              <w:jc w:val="center"/>
              <w:rPr>
                <w:color w:val="000000"/>
                <w:szCs w:val="21"/>
              </w:rPr>
            </w:pPr>
            <w:r>
              <w:lastRenderedPageBreak/>
              <w:t>《生产安全事故应急预</w:t>
            </w:r>
            <w:r>
              <w:t xml:space="preserve"> </w:t>
            </w:r>
            <w:r>
              <w:t>案管理</w:t>
            </w:r>
            <w:r>
              <w:lastRenderedPageBreak/>
              <w:t>办法》（国家安</w:t>
            </w:r>
            <w:r>
              <w:t xml:space="preserve"> </w:t>
            </w:r>
            <w:r>
              <w:t>监</w:t>
            </w:r>
            <w:proofErr w:type="gramStart"/>
            <w:r>
              <w:t>总局令第</w:t>
            </w:r>
            <w:proofErr w:type="gramEnd"/>
            <w:r>
              <w:t xml:space="preserve"> 88 </w:t>
            </w:r>
            <w:r>
              <w:t>号，</w:t>
            </w:r>
            <w:bookmarkStart w:id="476" w:name="_Hlk183165738"/>
            <w:r>
              <w:t>应急管理部</w:t>
            </w:r>
            <w:r>
              <w:t xml:space="preserve"> 2 </w:t>
            </w:r>
            <w:r>
              <w:t>号令修正）</w:t>
            </w:r>
            <w:bookmarkEnd w:id="476"/>
            <w:r>
              <w:t>第五条</w:t>
            </w:r>
          </w:p>
        </w:tc>
        <w:tc>
          <w:tcPr>
            <w:tcW w:w="835" w:type="pct"/>
            <w:tcBorders>
              <w:top w:val="single" w:sz="4" w:space="0" w:color="auto"/>
              <w:left w:val="single" w:sz="4" w:space="0" w:color="auto"/>
              <w:bottom w:val="single" w:sz="4" w:space="0" w:color="auto"/>
              <w:right w:val="single" w:sz="4" w:space="0" w:color="auto"/>
            </w:tcBorders>
            <w:vAlign w:val="center"/>
          </w:tcPr>
          <w:p w14:paraId="42384B7B" w14:textId="483F0D02" w:rsidR="00606E3D" w:rsidRDefault="00D52DE3" w:rsidP="00D23A92">
            <w:pPr>
              <w:spacing w:line="360" w:lineRule="auto"/>
              <w:rPr>
                <w:rFonts w:hint="eastAsia"/>
                <w:color w:val="000000"/>
                <w:szCs w:val="21"/>
              </w:rPr>
            </w:pPr>
            <w:r>
              <w:rPr>
                <w:rFonts w:hint="eastAsia"/>
                <w:color w:val="000000"/>
                <w:szCs w:val="21"/>
              </w:rPr>
              <w:lastRenderedPageBreak/>
              <w:t>该单位已编制了</w:t>
            </w:r>
            <w:r w:rsidR="009A0706" w:rsidRPr="009A0706">
              <w:rPr>
                <w:rFonts w:hint="eastAsia"/>
                <w:color w:val="000000"/>
                <w:szCs w:val="21"/>
              </w:rPr>
              <w:t>应急预</w:t>
            </w:r>
            <w:r w:rsidR="009A0706" w:rsidRPr="009A0706">
              <w:rPr>
                <w:rFonts w:hint="eastAsia"/>
                <w:color w:val="000000"/>
                <w:szCs w:val="21"/>
              </w:rPr>
              <w:lastRenderedPageBreak/>
              <w:t>案</w:t>
            </w:r>
            <w:r w:rsidR="009A0706">
              <w:rPr>
                <w:rFonts w:hint="eastAsia"/>
                <w:color w:val="000000"/>
                <w:szCs w:val="21"/>
              </w:rPr>
              <w:t>。</w:t>
            </w:r>
          </w:p>
        </w:tc>
        <w:tc>
          <w:tcPr>
            <w:tcW w:w="413" w:type="pct"/>
            <w:tcBorders>
              <w:top w:val="single" w:sz="4" w:space="0" w:color="auto"/>
              <w:left w:val="single" w:sz="4" w:space="0" w:color="auto"/>
              <w:bottom w:val="single" w:sz="4" w:space="0" w:color="auto"/>
              <w:right w:val="single" w:sz="4" w:space="0" w:color="auto"/>
            </w:tcBorders>
            <w:vAlign w:val="center"/>
          </w:tcPr>
          <w:p w14:paraId="04B477CB" w14:textId="53FDBCC1" w:rsidR="00606E3D" w:rsidRDefault="009A0706" w:rsidP="00D23A92">
            <w:pPr>
              <w:spacing w:line="360" w:lineRule="auto"/>
              <w:jc w:val="center"/>
              <w:rPr>
                <w:color w:val="000000"/>
                <w:szCs w:val="21"/>
              </w:rPr>
            </w:pPr>
            <w:r>
              <w:rPr>
                <w:rFonts w:hint="eastAsia"/>
                <w:color w:val="000000"/>
                <w:szCs w:val="21"/>
              </w:rPr>
              <w:lastRenderedPageBreak/>
              <w:t>符合</w:t>
            </w:r>
          </w:p>
        </w:tc>
      </w:tr>
      <w:tr w:rsidR="00606E3D" w14:paraId="0DB05546" w14:textId="77777777" w:rsidTr="00297AE1">
        <w:trPr>
          <w:trHeight w:val="57"/>
        </w:trPr>
        <w:tc>
          <w:tcPr>
            <w:tcW w:w="623" w:type="pct"/>
            <w:tcBorders>
              <w:top w:val="single" w:sz="4" w:space="0" w:color="auto"/>
              <w:left w:val="single" w:sz="4" w:space="0" w:color="auto"/>
              <w:bottom w:val="single" w:sz="4" w:space="0" w:color="auto"/>
              <w:right w:val="single" w:sz="4" w:space="0" w:color="auto"/>
            </w:tcBorders>
            <w:vAlign w:val="center"/>
          </w:tcPr>
          <w:p w14:paraId="14D8060C" w14:textId="77777777" w:rsidR="00606E3D" w:rsidRDefault="00901473" w:rsidP="00D23A92">
            <w:pPr>
              <w:tabs>
                <w:tab w:val="left" w:pos="630"/>
              </w:tabs>
              <w:spacing w:line="360" w:lineRule="auto"/>
              <w:jc w:val="center"/>
              <w:rPr>
                <w:color w:val="000000"/>
                <w:szCs w:val="21"/>
              </w:rPr>
            </w:pPr>
            <w:r>
              <w:rPr>
                <w:rFonts w:hint="eastAsia"/>
                <w:color w:val="000000"/>
                <w:szCs w:val="21"/>
              </w:rPr>
              <w:t>2</w:t>
            </w:r>
          </w:p>
        </w:tc>
        <w:tc>
          <w:tcPr>
            <w:tcW w:w="2128" w:type="pct"/>
            <w:tcBorders>
              <w:top w:val="single" w:sz="4" w:space="0" w:color="auto"/>
              <w:left w:val="single" w:sz="4" w:space="0" w:color="auto"/>
              <w:bottom w:val="single" w:sz="4" w:space="0" w:color="auto"/>
              <w:right w:val="single" w:sz="4" w:space="0" w:color="auto"/>
            </w:tcBorders>
            <w:vAlign w:val="center"/>
          </w:tcPr>
          <w:p w14:paraId="3E6CC6A3" w14:textId="67FEFABF" w:rsidR="00606E3D" w:rsidRDefault="009A7FCC" w:rsidP="00D23A92">
            <w:pPr>
              <w:spacing w:line="360" w:lineRule="auto"/>
              <w:rPr>
                <w:color w:val="000000"/>
                <w:szCs w:val="21"/>
              </w:rPr>
            </w:pPr>
            <w:r>
              <w:t>易燃易爆物品、危险化学品等危险物品的生产、经营、储存、运输单位，</w:t>
            </w:r>
            <w:r>
              <w:t xml:space="preserve"> </w:t>
            </w:r>
            <w:r>
              <w:t>矿山、金属冶炼、城市轨道交通运营、</w:t>
            </w:r>
            <w:r>
              <w:t xml:space="preserve"> </w:t>
            </w:r>
            <w:r>
              <w:t>建筑施工单位，以及宾馆、商场、娱乐场所、旅游景区等人员密集场所经</w:t>
            </w:r>
            <w:r>
              <w:t xml:space="preserve"> </w:t>
            </w:r>
            <w:r>
              <w:t>营单位，应当在应急预案公布之日起</w:t>
            </w:r>
            <w:r>
              <w:t xml:space="preserve"> 20 </w:t>
            </w:r>
            <w:proofErr w:type="gramStart"/>
            <w:r>
              <w:t>个</w:t>
            </w:r>
            <w:proofErr w:type="gramEnd"/>
            <w:r>
              <w:t>工作日内，按照分级属地原则，</w:t>
            </w:r>
            <w:r>
              <w:t xml:space="preserve"> </w:t>
            </w:r>
            <w:r>
              <w:t>向县级以上人民政府应急管理部门和</w:t>
            </w:r>
            <w:r>
              <w:t xml:space="preserve"> </w:t>
            </w:r>
            <w:r>
              <w:t>其他负有安全生产监督管理职责的部</w:t>
            </w:r>
            <w:r>
              <w:t xml:space="preserve"> </w:t>
            </w:r>
            <w:r>
              <w:t>门进行备案，并依法向社会公布。</w:t>
            </w:r>
          </w:p>
        </w:tc>
        <w:tc>
          <w:tcPr>
            <w:tcW w:w="1001" w:type="pct"/>
            <w:tcBorders>
              <w:top w:val="single" w:sz="4" w:space="0" w:color="auto"/>
              <w:left w:val="single" w:sz="4" w:space="0" w:color="auto"/>
              <w:bottom w:val="single" w:sz="4" w:space="0" w:color="auto"/>
              <w:right w:val="single" w:sz="4" w:space="0" w:color="auto"/>
            </w:tcBorders>
            <w:vAlign w:val="center"/>
          </w:tcPr>
          <w:p w14:paraId="092983E6" w14:textId="165BA651" w:rsidR="00606E3D" w:rsidRDefault="009A7FCC" w:rsidP="00D23A92">
            <w:pPr>
              <w:spacing w:line="360" w:lineRule="auto"/>
              <w:jc w:val="center"/>
              <w:rPr>
                <w:color w:val="000000"/>
                <w:szCs w:val="21"/>
              </w:rPr>
            </w:pPr>
            <w:r>
              <w:t>《生产安全事故应急预案管理办法》（国家安</w:t>
            </w:r>
            <w:r>
              <w:t xml:space="preserve"> </w:t>
            </w:r>
            <w:r>
              <w:t>监</w:t>
            </w:r>
            <w:proofErr w:type="gramStart"/>
            <w:r>
              <w:t>总局令第</w:t>
            </w:r>
            <w:proofErr w:type="gramEnd"/>
            <w:r>
              <w:t xml:space="preserve"> 88 </w:t>
            </w:r>
            <w:r>
              <w:t>号，应急管理部</w:t>
            </w:r>
            <w:r>
              <w:t xml:space="preserve"> 2</w:t>
            </w:r>
            <w:r>
              <w:t>号令修正）第</w:t>
            </w:r>
            <w:r>
              <w:t xml:space="preserve"> </w:t>
            </w:r>
            <w:r>
              <w:rPr>
                <w:rFonts w:hint="eastAsia"/>
              </w:rPr>
              <w:t>二十六</w:t>
            </w:r>
            <w:r>
              <w:t>条</w:t>
            </w:r>
          </w:p>
        </w:tc>
        <w:tc>
          <w:tcPr>
            <w:tcW w:w="835" w:type="pct"/>
            <w:tcBorders>
              <w:top w:val="single" w:sz="4" w:space="0" w:color="auto"/>
              <w:left w:val="single" w:sz="4" w:space="0" w:color="auto"/>
              <w:bottom w:val="single" w:sz="4" w:space="0" w:color="auto"/>
              <w:right w:val="single" w:sz="4" w:space="0" w:color="auto"/>
            </w:tcBorders>
            <w:vAlign w:val="center"/>
          </w:tcPr>
          <w:p w14:paraId="18B5CB8D" w14:textId="6327EDF4" w:rsidR="00606E3D" w:rsidRDefault="009A0706" w:rsidP="00D23A92">
            <w:pPr>
              <w:spacing w:line="360" w:lineRule="auto"/>
              <w:rPr>
                <w:color w:val="000000"/>
                <w:szCs w:val="21"/>
              </w:rPr>
            </w:pPr>
            <w:r w:rsidRPr="009A0706">
              <w:rPr>
                <w:rFonts w:hint="eastAsia"/>
                <w:color w:val="000000"/>
                <w:szCs w:val="21"/>
              </w:rPr>
              <w:t>该单位</w:t>
            </w:r>
            <w:r>
              <w:rPr>
                <w:rFonts w:hint="eastAsia"/>
                <w:color w:val="000000"/>
                <w:szCs w:val="21"/>
              </w:rPr>
              <w:t>的</w:t>
            </w:r>
            <w:r w:rsidRPr="009A0706">
              <w:rPr>
                <w:rFonts w:hint="eastAsia"/>
                <w:color w:val="000000"/>
                <w:szCs w:val="21"/>
              </w:rPr>
              <w:t>应急预案</w:t>
            </w:r>
            <w:r>
              <w:rPr>
                <w:rFonts w:hint="eastAsia"/>
                <w:color w:val="000000"/>
                <w:szCs w:val="21"/>
              </w:rPr>
              <w:t>已到红</w:t>
            </w:r>
            <w:proofErr w:type="gramStart"/>
            <w:r>
              <w:rPr>
                <w:rFonts w:hint="eastAsia"/>
                <w:color w:val="000000"/>
                <w:szCs w:val="21"/>
              </w:rPr>
              <w:t>塔区应急局</w:t>
            </w:r>
            <w:proofErr w:type="gramEnd"/>
            <w:r>
              <w:rPr>
                <w:rFonts w:hint="eastAsia"/>
                <w:color w:val="000000"/>
                <w:szCs w:val="21"/>
              </w:rPr>
              <w:t>备案</w:t>
            </w:r>
            <w:r w:rsidRPr="009A0706">
              <w:rPr>
                <w:rFonts w:hint="eastAsia"/>
                <w:color w:val="000000"/>
                <w:szCs w:val="21"/>
              </w:rPr>
              <w:t>。</w:t>
            </w:r>
          </w:p>
        </w:tc>
        <w:tc>
          <w:tcPr>
            <w:tcW w:w="413" w:type="pct"/>
            <w:tcBorders>
              <w:top w:val="single" w:sz="4" w:space="0" w:color="auto"/>
              <w:left w:val="single" w:sz="4" w:space="0" w:color="auto"/>
              <w:bottom w:val="single" w:sz="4" w:space="0" w:color="auto"/>
              <w:right w:val="single" w:sz="4" w:space="0" w:color="auto"/>
            </w:tcBorders>
            <w:vAlign w:val="center"/>
          </w:tcPr>
          <w:p w14:paraId="114E8E28" w14:textId="7D25E90E" w:rsidR="00606E3D" w:rsidRPr="009A0706" w:rsidRDefault="009A0706" w:rsidP="00D23A92">
            <w:pPr>
              <w:spacing w:line="360" w:lineRule="auto"/>
              <w:jc w:val="center"/>
              <w:rPr>
                <w:color w:val="000000"/>
                <w:szCs w:val="21"/>
              </w:rPr>
            </w:pPr>
            <w:r>
              <w:rPr>
                <w:rFonts w:hint="eastAsia"/>
                <w:color w:val="000000"/>
                <w:szCs w:val="21"/>
              </w:rPr>
              <w:t>符合</w:t>
            </w:r>
          </w:p>
        </w:tc>
      </w:tr>
      <w:tr w:rsidR="00606E3D" w14:paraId="5F66D04E" w14:textId="77777777" w:rsidTr="00297AE1">
        <w:trPr>
          <w:trHeight w:val="57"/>
        </w:trPr>
        <w:tc>
          <w:tcPr>
            <w:tcW w:w="623" w:type="pct"/>
            <w:tcBorders>
              <w:top w:val="single" w:sz="4" w:space="0" w:color="auto"/>
              <w:left w:val="single" w:sz="4" w:space="0" w:color="auto"/>
              <w:bottom w:val="single" w:sz="4" w:space="0" w:color="auto"/>
              <w:right w:val="single" w:sz="4" w:space="0" w:color="auto"/>
            </w:tcBorders>
            <w:vAlign w:val="center"/>
          </w:tcPr>
          <w:p w14:paraId="7A4883A7" w14:textId="06346283" w:rsidR="00606E3D" w:rsidRDefault="009A0706" w:rsidP="00D23A92">
            <w:pPr>
              <w:tabs>
                <w:tab w:val="left" w:pos="630"/>
              </w:tabs>
              <w:spacing w:line="360" w:lineRule="auto"/>
              <w:jc w:val="center"/>
              <w:rPr>
                <w:color w:val="000000"/>
                <w:szCs w:val="21"/>
              </w:rPr>
            </w:pPr>
            <w:r>
              <w:rPr>
                <w:rFonts w:hint="eastAsia"/>
                <w:color w:val="000000"/>
                <w:szCs w:val="21"/>
              </w:rPr>
              <w:t>3</w:t>
            </w:r>
          </w:p>
        </w:tc>
        <w:tc>
          <w:tcPr>
            <w:tcW w:w="2128" w:type="pct"/>
            <w:tcBorders>
              <w:top w:val="single" w:sz="4" w:space="0" w:color="auto"/>
              <w:left w:val="single" w:sz="4" w:space="0" w:color="auto"/>
              <w:bottom w:val="single" w:sz="4" w:space="0" w:color="auto"/>
              <w:right w:val="single" w:sz="4" w:space="0" w:color="auto"/>
            </w:tcBorders>
            <w:vAlign w:val="center"/>
          </w:tcPr>
          <w:p w14:paraId="4AEF9361" w14:textId="61DC5079" w:rsidR="00606E3D" w:rsidRDefault="00FE0DDF" w:rsidP="00D23A92">
            <w:pPr>
              <w:spacing w:line="360" w:lineRule="auto"/>
              <w:rPr>
                <w:color w:val="000000"/>
                <w:szCs w:val="21"/>
              </w:rPr>
            </w:pPr>
            <w:r>
              <w:t>生产经营单位应当制定本单位的应急预案演练计划，根据本单位的事故风</w:t>
            </w:r>
            <w:r>
              <w:t xml:space="preserve"> </w:t>
            </w:r>
            <w:r>
              <w:t>险特点，每年至少组织一次综合应急</w:t>
            </w:r>
            <w:r>
              <w:t xml:space="preserve"> </w:t>
            </w:r>
            <w:r>
              <w:t>预案演练或者专项应急预案演练，每</w:t>
            </w:r>
            <w:r>
              <w:t xml:space="preserve"> </w:t>
            </w:r>
            <w:r>
              <w:t>半年至少组织一次现场处置方案演练。易燃易爆物品、危险化学品等危险物</w:t>
            </w:r>
            <w:r>
              <w:t xml:space="preserve"> </w:t>
            </w:r>
            <w:r>
              <w:t>品的生产、经营、储存、运输单位，</w:t>
            </w:r>
            <w:r>
              <w:t xml:space="preserve"> </w:t>
            </w:r>
            <w:r>
              <w:t>矿山、金属冶炼、城市轨道交通运营、</w:t>
            </w:r>
            <w:r>
              <w:t xml:space="preserve"> </w:t>
            </w:r>
            <w:r>
              <w:t>建筑施工单位，以及宾馆、商场、娱</w:t>
            </w:r>
            <w:r>
              <w:t xml:space="preserve"> </w:t>
            </w:r>
            <w:r>
              <w:t>乐场所、旅游景区等人员密集场所经</w:t>
            </w:r>
            <w:r>
              <w:t xml:space="preserve"> </w:t>
            </w:r>
            <w:r>
              <w:t>营单位，应当至少每半年组织</w:t>
            </w:r>
            <w:proofErr w:type="gramStart"/>
            <w:r>
              <w:t>一</w:t>
            </w:r>
            <w:proofErr w:type="gramEnd"/>
            <w:r>
              <w:t>次生</w:t>
            </w:r>
            <w:r>
              <w:t xml:space="preserve"> </w:t>
            </w:r>
            <w:r>
              <w:t>产安全事故应急预案演练，并将演练</w:t>
            </w:r>
            <w:r>
              <w:t xml:space="preserve"> </w:t>
            </w:r>
            <w:r>
              <w:t>情况报送所在地县级以上地方人民政</w:t>
            </w:r>
            <w:r>
              <w:t xml:space="preserve"> </w:t>
            </w:r>
            <w:r>
              <w:t>府负有安全生产监督管理职责的部</w:t>
            </w:r>
            <w:r>
              <w:t xml:space="preserve"> </w:t>
            </w:r>
            <w:r>
              <w:t>门。</w:t>
            </w:r>
          </w:p>
        </w:tc>
        <w:tc>
          <w:tcPr>
            <w:tcW w:w="1001" w:type="pct"/>
            <w:tcBorders>
              <w:top w:val="single" w:sz="4" w:space="0" w:color="auto"/>
              <w:left w:val="single" w:sz="4" w:space="0" w:color="auto"/>
              <w:bottom w:val="single" w:sz="4" w:space="0" w:color="auto"/>
              <w:right w:val="single" w:sz="4" w:space="0" w:color="auto"/>
            </w:tcBorders>
            <w:vAlign w:val="center"/>
          </w:tcPr>
          <w:p w14:paraId="33891676" w14:textId="3698EB47" w:rsidR="00606E3D" w:rsidRDefault="00FE0DDF" w:rsidP="00D23A92">
            <w:pPr>
              <w:spacing w:line="360" w:lineRule="auto"/>
              <w:jc w:val="center"/>
              <w:rPr>
                <w:color w:val="000000"/>
                <w:szCs w:val="21"/>
              </w:rPr>
            </w:pPr>
            <w:r>
              <w:t>《生产安全事故应急预</w:t>
            </w:r>
            <w:r>
              <w:t xml:space="preserve"> </w:t>
            </w:r>
            <w:r>
              <w:t>案管理办法》（国家安</w:t>
            </w:r>
            <w:r>
              <w:t xml:space="preserve"> </w:t>
            </w:r>
            <w:r>
              <w:t>监</w:t>
            </w:r>
            <w:proofErr w:type="gramStart"/>
            <w:r>
              <w:t>总局令第</w:t>
            </w:r>
            <w:proofErr w:type="gramEnd"/>
            <w:r>
              <w:t xml:space="preserve"> 88 </w:t>
            </w:r>
            <w:r>
              <w:t>号，应急</w:t>
            </w:r>
            <w:r>
              <w:t xml:space="preserve"> </w:t>
            </w:r>
            <w:r>
              <w:t>管理部</w:t>
            </w:r>
            <w:r>
              <w:t xml:space="preserve"> 2</w:t>
            </w:r>
            <w:r>
              <w:t>号令修正）第三十三条</w:t>
            </w:r>
          </w:p>
        </w:tc>
        <w:tc>
          <w:tcPr>
            <w:tcW w:w="835" w:type="pct"/>
            <w:tcBorders>
              <w:top w:val="single" w:sz="4" w:space="0" w:color="auto"/>
              <w:left w:val="single" w:sz="4" w:space="0" w:color="auto"/>
              <w:bottom w:val="single" w:sz="4" w:space="0" w:color="auto"/>
              <w:right w:val="single" w:sz="4" w:space="0" w:color="auto"/>
            </w:tcBorders>
            <w:vAlign w:val="center"/>
          </w:tcPr>
          <w:p w14:paraId="2D2F734D" w14:textId="7CB4C5C8" w:rsidR="00606E3D" w:rsidRDefault="009A0706" w:rsidP="00D23A92">
            <w:pPr>
              <w:spacing w:line="360" w:lineRule="auto"/>
              <w:rPr>
                <w:rFonts w:hint="eastAsia"/>
                <w:color w:val="000000"/>
                <w:szCs w:val="21"/>
              </w:rPr>
            </w:pPr>
            <w:r>
              <w:rPr>
                <w:rFonts w:hint="eastAsia"/>
                <w:color w:val="000000"/>
                <w:szCs w:val="21"/>
              </w:rPr>
              <w:t>该单位已组织了</w:t>
            </w:r>
            <w:r w:rsidR="00297AE1">
              <w:rPr>
                <w:rFonts w:hint="eastAsia"/>
                <w:color w:val="000000"/>
                <w:szCs w:val="21"/>
              </w:rPr>
              <w:t>应急</w:t>
            </w:r>
            <w:r w:rsidR="00297AE1" w:rsidRPr="00297AE1">
              <w:rPr>
                <w:rFonts w:hint="eastAsia"/>
                <w:color w:val="000000"/>
                <w:szCs w:val="21"/>
              </w:rPr>
              <w:t>预案演练</w:t>
            </w:r>
            <w:r w:rsidR="00297AE1">
              <w:rPr>
                <w:rFonts w:hint="eastAsia"/>
                <w:color w:val="000000"/>
                <w:szCs w:val="21"/>
              </w:rPr>
              <w:t>。</w:t>
            </w:r>
          </w:p>
        </w:tc>
        <w:tc>
          <w:tcPr>
            <w:tcW w:w="413" w:type="pct"/>
            <w:tcBorders>
              <w:top w:val="single" w:sz="4" w:space="0" w:color="auto"/>
              <w:left w:val="single" w:sz="4" w:space="0" w:color="auto"/>
              <w:bottom w:val="single" w:sz="4" w:space="0" w:color="auto"/>
              <w:right w:val="single" w:sz="4" w:space="0" w:color="auto"/>
            </w:tcBorders>
            <w:vAlign w:val="center"/>
          </w:tcPr>
          <w:p w14:paraId="106720ED" w14:textId="34F6AEE0" w:rsidR="00606E3D" w:rsidRDefault="00297AE1" w:rsidP="00D23A92">
            <w:pPr>
              <w:spacing w:line="360" w:lineRule="auto"/>
              <w:jc w:val="center"/>
              <w:rPr>
                <w:color w:val="000000"/>
                <w:szCs w:val="21"/>
              </w:rPr>
            </w:pPr>
            <w:r>
              <w:rPr>
                <w:rFonts w:hint="eastAsia"/>
                <w:color w:val="000000"/>
                <w:szCs w:val="21"/>
              </w:rPr>
              <w:t>符合</w:t>
            </w:r>
          </w:p>
        </w:tc>
      </w:tr>
      <w:tr w:rsidR="00606E3D" w14:paraId="4432F2EA" w14:textId="77777777" w:rsidTr="00297AE1">
        <w:trPr>
          <w:trHeight w:val="57"/>
        </w:trPr>
        <w:tc>
          <w:tcPr>
            <w:tcW w:w="623" w:type="pct"/>
            <w:tcBorders>
              <w:top w:val="single" w:sz="4" w:space="0" w:color="auto"/>
              <w:left w:val="single" w:sz="4" w:space="0" w:color="auto"/>
              <w:bottom w:val="single" w:sz="4" w:space="0" w:color="auto"/>
              <w:right w:val="single" w:sz="4" w:space="0" w:color="auto"/>
            </w:tcBorders>
            <w:vAlign w:val="center"/>
          </w:tcPr>
          <w:p w14:paraId="7B096A8D" w14:textId="0342D45F" w:rsidR="00606E3D" w:rsidRDefault="005F3E73" w:rsidP="00D23A92">
            <w:pPr>
              <w:tabs>
                <w:tab w:val="left" w:pos="630"/>
              </w:tabs>
              <w:spacing w:line="360" w:lineRule="auto"/>
              <w:jc w:val="center"/>
              <w:rPr>
                <w:color w:val="000000"/>
                <w:szCs w:val="21"/>
              </w:rPr>
            </w:pPr>
            <w:r>
              <w:rPr>
                <w:rFonts w:hint="eastAsia"/>
                <w:color w:val="000000"/>
                <w:szCs w:val="21"/>
              </w:rPr>
              <w:lastRenderedPageBreak/>
              <w:t>4</w:t>
            </w:r>
          </w:p>
        </w:tc>
        <w:tc>
          <w:tcPr>
            <w:tcW w:w="2128" w:type="pct"/>
            <w:tcBorders>
              <w:top w:val="single" w:sz="4" w:space="0" w:color="auto"/>
              <w:left w:val="single" w:sz="4" w:space="0" w:color="auto"/>
              <w:bottom w:val="single" w:sz="4" w:space="0" w:color="auto"/>
              <w:right w:val="single" w:sz="4" w:space="0" w:color="auto"/>
            </w:tcBorders>
            <w:vAlign w:val="center"/>
          </w:tcPr>
          <w:p w14:paraId="334998A3" w14:textId="77777777" w:rsidR="00606E3D" w:rsidRDefault="00000000" w:rsidP="00D23A92">
            <w:pPr>
              <w:spacing w:line="360" w:lineRule="auto"/>
              <w:rPr>
                <w:color w:val="000000"/>
                <w:szCs w:val="21"/>
              </w:rPr>
            </w:pPr>
            <w:r>
              <w:rPr>
                <w:color w:val="000000"/>
                <w:szCs w:val="21"/>
              </w:rPr>
              <w:t>编制应急预案前，编制单位应当进行事故风险评估和应急资源调查。</w:t>
            </w:r>
          </w:p>
          <w:p w14:paraId="297170F8" w14:textId="77777777" w:rsidR="00606E3D" w:rsidRDefault="00000000" w:rsidP="00D23A92">
            <w:pPr>
              <w:spacing w:line="360" w:lineRule="auto"/>
              <w:rPr>
                <w:color w:val="000000"/>
                <w:szCs w:val="21"/>
              </w:rPr>
            </w:pPr>
            <w:r>
              <w:rPr>
                <w:color w:val="000000"/>
                <w:szCs w:val="21"/>
              </w:rPr>
              <w:t>事故风险评估，是指针对不同事故种类及特点，识别存在的</w:t>
            </w:r>
            <w:proofErr w:type="gramStart"/>
            <w:r>
              <w:rPr>
                <w:color w:val="000000"/>
                <w:szCs w:val="21"/>
              </w:rPr>
              <w:t>危险危害</w:t>
            </w:r>
            <w:proofErr w:type="gramEnd"/>
            <w:r>
              <w:rPr>
                <w:color w:val="000000"/>
                <w:szCs w:val="21"/>
              </w:rPr>
              <w:t>因素，分析事故可能产生的直接后果以及次生、衍生后果，评估各种后果的危害程度和影响范围，提出防范和控制事故风险措施的过程。</w:t>
            </w:r>
          </w:p>
          <w:p w14:paraId="0007A613" w14:textId="77777777" w:rsidR="00606E3D" w:rsidRDefault="00000000" w:rsidP="00D23A92">
            <w:pPr>
              <w:spacing w:line="360" w:lineRule="auto"/>
              <w:rPr>
                <w:color w:val="000000"/>
                <w:szCs w:val="21"/>
              </w:rPr>
            </w:pPr>
            <w:r>
              <w:rPr>
                <w:color w:val="000000"/>
                <w:szCs w:val="21"/>
              </w:rPr>
              <w:t>应急资源调查，是指全面调查本地区、本</w:t>
            </w:r>
            <w:proofErr w:type="gramStart"/>
            <w:r>
              <w:rPr>
                <w:color w:val="000000"/>
                <w:szCs w:val="21"/>
              </w:rPr>
              <w:t>单位第</w:t>
            </w:r>
            <w:proofErr w:type="gramEnd"/>
            <w:r>
              <w:rPr>
                <w:color w:val="000000"/>
                <w:szCs w:val="21"/>
              </w:rPr>
              <w:t>一时间可以调用的应急资源状况和合作区域内可以请求援助的应急资源状况，并结合事故风险评估结论制定应急措施的过程。</w:t>
            </w:r>
          </w:p>
        </w:tc>
        <w:tc>
          <w:tcPr>
            <w:tcW w:w="1001" w:type="pct"/>
            <w:tcBorders>
              <w:top w:val="single" w:sz="4" w:space="0" w:color="auto"/>
              <w:left w:val="single" w:sz="4" w:space="0" w:color="auto"/>
              <w:bottom w:val="single" w:sz="4" w:space="0" w:color="auto"/>
              <w:right w:val="single" w:sz="4" w:space="0" w:color="auto"/>
            </w:tcBorders>
            <w:vAlign w:val="center"/>
          </w:tcPr>
          <w:p w14:paraId="7ABD8F64" w14:textId="285EDE1E" w:rsidR="00606E3D" w:rsidRDefault="00297AE1" w:rsidP="00D23A92">
            <w:pPr>
              <w:spacing w:line="360" w:lineRule="auto"/>
              <w:jc w:val="center"/>
              <w:rPr>
                <w:color w:val="000000"/>
                <w:szCs w:val="21"/>
              </w:rPr>
            </w:pPr>
            <w:r w:rsidRPr="00297AE1">
              <w:rPr>
                <w:rFonts w:hint="eastAsia"/>
                <w:color w:val="000000"/>
                <w:szCs w:val="21"/>
              </w:rPr>
              <w:t>《生产安全事故应急预</w:t>
            </w:r>
            <w:r w:rsidRPr="00297AE1">
              <w:rPr>
                <w:rFonts w:hint="eastAsia"/>
                <w:color w:val="000000"/>
                <w:szCs w:val="21"/>
              </w:rPr>
              <w:t xml:space="preserve"> </w:t>
            </w:r>
            <w:r w:rsidRPr="00297AE1">
              <w:rPr>
                <w:rFonts w:hint="eastAsia"/>
                <w:color w:val="000000"/>
                <w:szCs w:val="21"/>
              </w:rPr>
              <w:t>案管理办法》（国家安</w:t>
            </w:r>
            <w:r w:rsidRPr="00297AE1">
              <w:rPr>
                <w:rFonts w:hint="eastAsia"/>
                <w:color w:val="000000"/>
                <w:szCs w:val="21"/>
              </w:rPr>
              <w:t xml:space="preserve"> </w:t>
            </w:r>
            <w:r w:rsidRPr="00297AE1">
              <w:rPr>
                <w:rFonts w:hint="eastAsia"/>
                <w:color w:val="000000"/>
                <w:szCs w:val="21"/>
              </w:rPr>
              <w:t>监</w:t>
            </w:r>
            <w:proofErr w:type="gramStart"/>
            <w:r w:rsidRPr="00297AE1">
              <w:rPr>
                <w:rFonts w:hint="eastAsia"/>
                <w:color w:val="000000"/>
                <w:szCs w:val="21"/>
              </w:rPr>
              <w:t>总局令第</w:t>
            </w:r>
            <w:proofErr w:type="gramEnd"/>
            <w:r w:rsidRPr="00297AE1">
              <w:rPr>
                <w:rFonts w:hint="eastAsia"/>
                <w:color w:val="000000"/>
                <w:szCs w:val="21"/>
              </w:rPr>
              <w:t xml:space="preserve"> 88 </w:t>
            </w:r>
            <w:r w:rsidRPr="00297AE1">
              <w:rPr>
                <w:rFonts w:hint="eastAsia"/>
                <w:color w:val="000000"/>
                <w:szCs w:val="21"/>
              </w:rPr>
              <w:t>号，应急</w:t>
            </w:r>
            <w:r w:rsidRPr="00297AE1">
              <w:rPr>
                <w:rFonts w:hint="eastAsia"/>
                <w:color w:val="000000"/>
                <w:szCs w:val="21"/>
              </w:rPr>
              <w:t xml:space="preserve"> </w:t>
            </w:r>
            <w:r w:rsidRPr="00297AE1">
              <w:rPr>
                <w:rFonts w:hint="eastAsia"/>
                <w:color w:val="000000"/>
                <w:szCs w:val="21"/>
              </w:rPr>
              <w:t>管理部</w:t>
            </w:r>
            <w:r w:rsidRPr="00297AE1">
              <w:rPr>
                <w:rFonts w:hint="eastAsia"/>
                <w:color w:val="000000"/>
                <w:szCs w:val="21"/>
              </w:rPr>
              <w:t xml:space="preserve"> 2</w:t>
            </w:r>
            <w:r w:rsidRPr="00297AE1">
              <w:rPr>
                <w:rFonts w:hint="eastAsia"/>
                <w:color w:val="000000"/>
                <w:szCs w:val="21"/>
              </w:rPr>
              <w:t>号令修正）</w:t>
            </w:r>
            <w:r w:rsidR="00000000">
              <w:rPr>
                <w:color w:val="000000"/>
                <w:szCs w:val="21"/>
              </w:rPr>
              <w:t>第十条</w:t>
            </w:r>
          </w:p>
        </w:tc>
        <w:tc>
          <w:tcPr>
            <w:tcW w:w="835" w:type="pct"/>
            <w:tcBorders>
              <w:top w:val="single" w:sz="4" w:space="0" w:color="auto"/>
              <w:left w:val="single" w:sz="4" w:space="0" w:color="auto"/>
              <w:bottom w:val="single" w:sz="4" w:space="0" w:color="auto"/>
              <w:right w:val="single" w:sz="4" w:space="0" w:color="auto"/>
            </w:tcBorders>
            <w:vAlign w:val="center"/>
          </w:tcPr>
          <w:p w14:paraId="5532E304" w14:textId="77777777" w:rsidR="00606E3D" w:rsidRDefault="00000000" w:rsidP="00D23A92">
            <w:pPr>
              <w:spacing w:line="360" w:lineRule="auto"/>
              <w:rPr>
                <w:color w:val="000000"/>
                <w:szCs w:val="21"/>
              </w:rPr>
            </w:pPr>
            <w:r>
              <w:rPr>
                <w:color w:val="000000"/>
                <w:szCs w:val="21"/>
              </w:rPr>
              <w:t>企业在应急预案编制前，按要求进行了事故风险评估和应急资源调查。</w:t>
            </w:r>
          </w:p>
        </w:tc>
        <w:tc>
          <w:tcPr>
            <w:tcW w:w="413" w:type="pct"/>
            <w:tcBorders>
              <w:top w:val="single" w:sz="4" w:space="0" w:color="auto"/>
              <w:left w:val="single" w:sz="4" w:space="0" w:color="auto"/>
              <w:bottom w:val="single" w:sz="4" w:space="0" w:color="auto"/>
              <w:right w:val="single" w:sz="4" w:space="0" w:color="auto"/>
            </w:tcBorders>
            <w:vAlign w:val="center"/>
          </w:tcPr>
          <w:p w14:paraId="1C3BFBAE" w14:textId="77777777" w:rsidR="00606E3D" w:rsidRDefault="00000000" w:rsidP="00D23A92">
            <w:pPr>
              <w:spacing w:line="360" w:lineRule="auto"/>
              <w:jc w:val="center"/>
              <w:rPr>
                <w:color w:val="000000"/>
                <w:szCs w:val="21"/>
              </w:rPr>
            </w:pPr>
            <w:r>
              <w:rPr>
                <w:color w:val="000000"/>
                <w:szCs w:val="21"/>
              </w:rPr>
              <w:t>符合</w:t>
            </w:r>
          </w:p>
        </w:tc>
      </w:tr>
      <w:tr w:rsidR="00606E3D" w14:paraId="701519DC" w14:textId="77777777" w:rsidTr="00297AE1">
        <w:trPr>
          <w:trHeight w:val="57"/>
        </w:trPr>
        <w:tc>
          <w:tcPr>
            <w:tcW w:w="623" w:type="pct"/>
            <w:tcBorders>
              <w:top w:val="single" w:sz="4" w:space="0" w:color="auto"/>
              <w:left w:val="single" w:sz="4" w:space="0" w:color="auto"/>
              <w:bottom w:val="single" w:sz="4" w:space="0" w:color="auto"/>
              <w:right w:val="single" w:sz="4" w:space="0" w:color="auto"/>
            </w:tcBorders>
            <w:vAlign w:val="center"/>
          </w:tcPr>
          <w:p w14:paraId="3AD442CC" w14:textId="048CC4E7" w:rsidR="00606E3D" w:rsidRDefault="005F3E73" w:rsidP="00D23A92">
            <w:pPr>
              <w:tabs>
                <w:tab w:val="left" w:pos="630"/>
              </w:tabs>
              <w:spacing w:line="360" w:lineRule="auto"/>
              <w:jc w:val="center"/>
              <w:rPr>
                <w:color w:val="000000"/>
                <w:szCs w:val="21"/>
              </w:rPr>
            </w:pPr>
            <w:r>
              <w:rPr>
                <w:rFonts w:hint="eastAsia"/>
                <w:color w:val="000000"/>
                <w:szCs w:val="21"/>
              </w:rPr>
              <w:t>5</w:t>
            </w:r>
          </w:p>
        </w:tc>
        <w:tc>
          <w:tcPr>
            <w:tcW w:w="2128" w:type="pct"/>
            <w:tcBorders>
              <w:top w:val="single" w:sz="4" w:space="0" w:color="auto"/>
              <w:left w:val="single" w:sz="4" w:space="0" w:color="auto"/>
              <w:bottom w:val="single" w:sz="4" w:space="0" w:color="auto"/>
              <w:right w:val="single" w:sz="4" w:space="0" w:color="auto"/>
            </w:tcBorders>
            <w:vAlign w:val="center"/>
          </w:tcPr>
          <w:p w14:paraId="7C13650C" w14:textId="77777777" w:rsidR="00606E3D" w:rsidRDefault="00000000" w:rsidP="00D23A92">
            <w:pPr>
              <w:spacing w:line="360" w:lineRule="auto"/>
              <w:rPr>
                <w:color w:val="000000"/>
                <w:szCs w:val="21"/>
              </w:rPr>
            </w:pPr>
            <w:r>
              <w:rPr>
                <w:color w:val="000000"/>
                <w:szCs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1001" w:type="pct"/>
            <w:tcBorders>
              <w:top w:val="single" w:sz="4" w:space="0" w:color="auto"/>
              <w:left w:val="single" w:sz="4" w:space="0" w:color="auto"/>
              <w:bottom w:val="single" w:sz="4" w:space="0" w:color="auto"/>
              <w:right w:val="single" w:sz="4" w:space="0" w:color="auto"/>
            </w:tcBorders>
            <w:vAlign w:val="center"/>
          </w:tcPr>
          <w:p w14:paraId="2DEF0EA8" w14:textId="39353908" w:rsidR="00606E3D" w:rsidRDefault="00297AE1" w:rsidP="00D23A92">
            <w:pPr>
              <w:spacing w:line="360" w:lineRule="auto"/>
              <w:jc w:val="center"/>
              <w:rPr>
                <w:color w:val="000000"/>
                <w:szCs w:val="21"/>
              </w:rPr>
            </w:pPr>
            <w:r w:rsidRPr="00297AE1">
              <w:rPr>
                <w:rFonts w:hint="eastAsia"/>
                <w:color w:val="000000"/>
                <w:szCs w:val="21"/>
              </w:rPr>
              <w:t>《生产安全事故应急预案管理办法》（国家安</w:t>
            </w:r>
            <w:r w:rsidRPr="00297AE1">
              <w:rPr>
                <w:rFonts w:hint="eastAsia"/>
                <w:color w:val="000000"/>
                <w:szCs w:val="21"/>
              </w:rPr>
              <w:t xml:space="preserve"> </w:t>
            </w:r>
            <w:r w:rsidRPr="00297AE1">
              <w:rPr>
                <w:rFonts w:hint="eastAsia"/>
                <w:color w:val="000000"/>
                <w:szCs w:val="21"/>
              </w:rPr>
              <w:t>监</w:t>
            </w:r>
            <w:proofErr w:type="gramStart"/>
            <w:r w:rsidRPr="00297AE1">
              <w:rPr>
                <w:rFonts w:hint="eastAsia"/>
                <w:color w:val="000000"/>
                <w:szCs w:val="21"/>
              </w:rPr>
              <w:t>总局令第</w:t>
            </w:r>
            <w:proofErr w:type="gramEnd"/>
            <w:r w:rsidRPr="00297AE1">
              <w:rPr>
                <w:rFonts w:hint="eastAsia"/>
                <w:color w:val="000000"/>
                <w:szCs w:val="21"/>
              </w:rPr>
              <w:t xml:space="preserve"> 88 </w:t>
            </w:r>
            <w:r w:rsidRPr="00297AE1">
              <w:rPr>
                <w:rFonts w:hint="eastAsia"/>
                <w:color w:val="000000"/>
                <w:szCs w:val="21"/>
              </w:rPr>
              <w:t>号，应急管理部</w:t>
            </w:r>
            <w:r w:rsidRPr="00297AE1">
              <w:rPr>
                <w:rFonts w:hint="eastAsia"/>
                <w:color w:val="000000"/>
                <w:szCs w:val="21"/>
              </w:rPr>
              <w:t xml:space="preserve"> 2</w:t>
            </w:r>
            <w:r w:rsidRPr="00297AE1">
              <w:rPr>
                <w:rFonts w:hint="eastAsia"/>
                <w:color w:val="000000"/>
                <w:szCs w:val="21"/>
              </w:rPr>
              <w:t>号令修正）</w:t>
            </w:r>
            <w:r w:rsidR="00000000">
              <w:rPr>
                <w:color w:val="000000"/>
                <w:szCs w:val="21"/>
              </w:rPr>
              <w:t>第二十一条</w:t>
            </w:r>
          </w:p>
        </w:tc>
        <w:tc>
          <w:tcPr>
            <w:tcW w:w="835" w:type="pct"/>
            <w:tcBorders>
              <w:top w:val="single" w:sz="4" w:space="0" w:color="auto"/>
              <w:left w:val="single" w:sz="4" w:space="0" w:color="auto"/>
              <w:bottom w:val="single" w:sz="4" w:space="0" w:color="auto"/>
              <w:right w:val="single" w:sz="4" w:space="0" w:color="auto"/>
            </w:tcBorders>
            <w:vAlign w:val="center"/>
          </w:tcPr>
          <w:p w14:paraId="47120A70" w14:textId="77777777" w:rsidR="00606E3D" w:rsidRDefault="00000000" w:rsidP="00D23A92">
            <w:pPr>
              <w:spacing w:line="360" w:lineRule="auto"/>
              <w:rPr>
                <w:color w:val="000000"/>
                <w:szCs w:val="21"/>
              </w:rPr>
            </w:pPr>
            <w:r>
              <w:rPr>
                <w:color w:val="000000" w:themeColor="text1"/>
                <w:szCs w:val="21"/>
              </w:rPr>
              <w:t>已</w:t>
            </w:r>
            <w:r>
              <w:rPr>
                <w:rFonts w:hint="eastAsia"/>
                <w:color w:val="000000" w:themeColor="text1"/>
                <w:szCs w:val="21"/>
              </w:rPr>
              <w:t>对预案进行评审，并到</w:t>
            </w:r>
            <w:proofErr w:type="gramStart"/>
            <w:r>
              <w:rPr>
                <w:rFonts w:hint="eastAsia"/>
                <w:color w:val="000000" w:themeColor="text1"/>
                <w:szCs w:val="21"/>
              </w:rPr>
              <w:t>红塔区应急</w:t>
            </w:r>
            <w:proofErr w:type="gramEnd"/>
            <w:r>
              <w:rPr>
                <w:rFonts w:hint="eastAsia"/>
                <w:color w:val="000000" w:themeColor="text1"/>
                <w:szCs w:val="21"/>
              </w:rPr>
              <w:t>管理局备案</w:t>
            </w:r>
            <w:r>
              <w:rPr>
                <w:color w:val="000000" w:themeColor="text1"/>
                <w:szCs w:val="21"/>
              </w:rPr>
              <w:t>。</w:t>
            </w:r>
          </w:p>
        </w:tc>
        <w:tc>
          <w:tcPr>
            <w:tcW w:w="413" w:type="pct"/>
            <w:tcBorders>
              <w:top w:val="single" w:sz="4" w:space="0" w:color="auto"/>
              <w:left w:val="single" w:sz="4" w:space="0" w:color="auto"/>
              <w:bottom w:val="single" w:sz="4" w:space="0" w:color="auto"/>
              <w:right w:val="single" w:sz="4" w:space="0" w:color="auto"/>
            </w:tcBorders>
            <w:vAlign w:val="center"/>
          </w:tcPr>
          <w:p w14:paraId="1A274880" w14:textId="77777777" w:rsidR="00606E3D" w:rsidRDefault="00000000" w:rsidP="00D23A92">
            <w:pPr>
              <w:spacing w:line="360" w:lineRule="auto"/>
              <w:jc w:val="center"/>
              <w:rPr>
                <w:color w:val="000000"/>
                <w:szCs w:val="21"/>
              </w:rPr>
            </w:pPr>
            <w:r>
              <w:rPr>
                <w:color w:val="000000"/>
                <w:szCs w:val="21"/>
              </w:rPr>
              <w:t>符合</w:t>
            </w:r>
          </w:p>
        </w:tc>
      </w:tr>
      <w:tr w:rsidR="00606E3D" w14:paraId="79D9BBF7" w14:textId="77777777" w:rsidTr="00297AE1">
        <w:trPr>
          <w:trHeight w:val="57"/>
        </w:trPr>
        <w:tc>
          <w:tcPr>
            <w:tcW w:w="623" w:type="pct"/>
            <w:tcBorders>
              <w:top w:val="single" w:sz="4" w:space="0" w:color="auto"/>
              <w:left w:val="single" w:sz="4" w:space="0" w:color="auto"/>
              <w:bottom w:val="single" w:sz="4" w:space="0" w:color="auto"/>
              <w:right w:val="single" w:sz="4" w:space="0" w:color="auto"/>
            </w:tcBorders>
            <w:vAlign w:val="center"/>
          </w:tcPr>
          <w:p w14:paraId="3CC81289" w14:textId="3BFF6BB3" w:rsidR="00606E3D" w:rsidRDefault="005F3E73" w:rsidP="00D23A92">
            <w:pPr>
              <w:tabs>
                <w:tab w:val="left" w:pos="630"/>
              </w:tabs>
              <w:spacing w:line="360" w:lineRule="auto"/>
              <w:jc w:val="center"/>
              <w:rPr>
                <w:color w:val="000000"/>
                <w:szCs w:val="21"/>
              </w:rPr>
            </w:pPr>
            <w:r>
              <w:rPr>
                <w:rFonts w:hint="eastAsia"/>
                <w:color w:val="000000"/>
                <w:szCs w:val="21"/>
              </w:rPr>
              <w:t>6</w:t>
            </w:r>
          </w:p>
        </w:tc>
        <w:tc>
          <w:tcPr>
            <w:tcW w:w="2128" w:type="pct"/>
            <w:tcBorders>
              <w:top w:val="single" w:sz="4" w:space="0" w:color="auto"/>
              <w:left w:val="single" w:sz="4" w:space="0" w:color="auto"/>
              <w:bottom w:val="single" w:sz="4" w:space="0" w:color="auto"/>
              <w:right w:val="single" w:sz="4" w:space="0" w:color="auto"/>
            </w:tcBorders>
            <w:vAlign w:val="center"/>
          </w:tcPr>
          <w:p w14:paraId="627BDE32" w14:textId="77777777" w:rsidR="00606E3D" w:rsidRDefault="00000000" w:rsidP="00D23A92">
            <w:pPr>
              <w:spacing w:line="360" w:lineRule="auto"/>
              <w:rPr>
                <w:color w:val="000000"/>
                <w:szCs w:val="21"/>
              </w:rPr>
            </w:pPr>
            <w:r>
              <w:rPr>
                <w:color w:val="000000"/>
                <w:szCs w:val="21"/>
              </w:rPr>
              <w:t>生产经营单位应当组织开展本单位的应急预案、应急知识、自救互救和避险逃生技能的培训活动，使有关人员了解应急预案内容，熟悉应急职责、应急处置程序和措施。</w:t>
            </w:r>
          </w:p>
          <w:p w14:paraId="4508087E" w14:textId="77777777" w:rsidR="00606E3D" w:rsidRDefault="00000000" w:rsidP="00D23A92">
            <w:pPr>
              <w:spacing w:line="360" w:lineRule="auto"/>
              <w:rPr>
                <w:color w:val="000000"/>
                <w:szCs w:val="21"/>
              </w:rPr>
            </w:pPr>
            <w:r>
              <w:rPr>
                <w:color w:val="000000"/>
                <w:szCs w:val="21"/>
              </w:rPr>
              <w:t>应急培训的时间、地点、内容、师资、参加人员和考核结果等情况应当如实记入本单位的安全生产教育和培训档案。</w:t>
            </w:r>
          </w:p>
        </w:tc>
        <w:tc>
          <w:tcPr>
            <w:tcW w:w="1001" w:type="pct"/>
            <w:tcBorders>
              <w:top w:val="single" w:sz="4" w:space="0" w:color="auto"/>
              <w:left w:val="single" w:sz="4" w:space="0" w:color="auto"/>
              <w:bottom w:val="single" w:sz="4" w:space="0" w:color="auto"/>
              <w:right w:val="single" w:sz="4" w:space="0" w:color="auto"/>
            </w:tcBorders>
            <w:vAlign w:val="center"/>
          </w:tcPr>
          <w:p w14:paraId="2254D602" w14:textId="36AD25D0" w:rsidR="00606E3D" w:rsidRDefault="00A201ED" w:rsidP="00A201ED">
            <w:pPr>
              <w:spacing w:line="360" w:lineRule="auto"/>
              <w:jc w:val="center"/>
              <w:rPr>
                <w:color w:val="000000"/>
                <w:szCs w:val="21"/>
              </w:rPr>
            </w:pPr>
            <w:r w:rsidRPr="00297AE1">
              <w:rPr>
                <w:rFonts w:hint="eastAsia"/>
                <w:color w:val="000000"/>
                <w:szCs w:val="21"/>
              </w:rPr>
              <w:t>《生产安全事故应急预</w:t>
            </w:r>
            <w:r w:rsidRPr="00297AE1">
              <w:rPr>
                <w:rFonts w:hint="eastAsia"/>
                <w:color w:val="000000"/>
                <w:szCs w:val="21"/>
              </w:rPr>
              <w:t xml:space="preserve"> </w:t>
            </w:r>
            <w:r w:rsidRPr="00297AE1">
              <w:rPr>
                <w:rFonts w:hint="eastAsia"/>
                <w:color w:val="000000"/>
                <w:szCs w:val="21"/>
              </w:rPr>
              <w:t>案管理办法》（国家安</w:t>
            </w:r>
            <w:r w:rsidRPr="00297AE1">
              <w:rPr>
                <w:rFonts w:hint="eastAsia"/>
                <w:color w:val="000000"/>
                <w:szCs w:val="21"/>
              </w:rPr>
              <w:t xml:space="preserve"> </w:t>
            </w:r>
            <w:r w:rsidRPr="00297AE1">
              <w:rPr>
                <w:rFonts w:hint="eastAsia"/>
                <w:color w:val="000000"/>
                <w:szCs w:val="21"/>
              </w:rPr>
              <w:t>监</w:t>
            </w:r>
            <w:proofErr w:type="gramStart"/>
            <w:r w:rsidRPr="00297AE1">
              <w:rPr>
                <w:rFonts w:hint="eastAsia"/>
                <w:color w:val="000000"/>
                <w:szCs w:val="21"/>
              </w:rPr>
              <w:t>总局令第</w:t>
            </w:r>
            <w:proofErr w:type="gramEnd"/>
            <w:r w:rsidRPr="00297AE1">
              <w:rPr>
                <w:rFonts w:hint="eastAsia"/>
                <w:color w:val="000000"/>
                <w:szCs w:val="21"/>
              </w:rPr>
              <w:t xml:space="preserve"> 88 </w:t>
            </w:r>
            <w:r w:rsidRPr="00297AE1">
              <w:rPr>
                <w:rFonts w:hint="eastAsia"/>
                <w:color w:val="000000"/>
                <w:szCs w:val="21"/>
              </w:rPr>
              <w:t>号，应急</w:t>
            </w:r>
            <w:r w:rsidRPr="00297AE1">
              <w:rPr>
                <w:rFonts w:hint="eastAsia"/>
                <w:color w:val="000000"/>
                <w:szCs w:val="21"/>
              </w:rPr>
              <w:t xml:space="preserve"> </w:t>
            </w:r>
            <w:r w:rsidRPr="00297AE1">
              <w:rPr>
                <w:rFonts w:hint="eastAsia"/>
                <w:color w:val="000000"/>
                <w:szCs w:val="21"/>
              </w:rPr>
              <w:t>管理部</w:t>
            </w:r>
            <w:r w:rsidRPr="00297AE1">
              <w:rPr>
                <w:rFonts w:hint="eastAsia"/>
                <w:color w:val="000000"/>
                <w:szCs w:val="21"/>
              </w:rPr>
              <w:t xml:space="preserve"> 2</w:t>
            </w:r>
            <w:r w:rsidRPr="00297AE1">
              <w:rPr>
                <w:rFonts w:hint="eastAsia"/>
                <w:color w:val="000000"/>
                <w:szCs w:val="21"/>
              </w:rPr>
              <w:t>号令修正）</w:t>
            </w:r>
            <w:bookmarkStart w:id="477" w:name="_Toc523950027"/>
            <w:bookmarkStart w:id="478" w:name="_Toc494296193"/>
            <w:bookmarkStart w:id="479" w:name="_Toc510859842"/>
            <w:bookmarkStart w:id="480" w:name="_Toc3295123"/>
            <w:bookmarkStart w:id="481" w:name="_Toc2253647"/>
            <w:r w:rsidR="00000000">
              <w:rPr>
                <w:color w:val="000000"/>
                <w:szCs w:val="21"/>
              </w:rPr>
              <w:t>第三十一条</w:t>
            </w:r>
            <w:bookmarkEnd w:id="477"/>
            <w:bookmarkEnd w:id="478"/>
            <w:bookmarkEnd w:id="479"/>
            <w:bookmarkEnd w:id="480"/>
            <w:bookmarkEnd w:id="481"/>
          </w:p>
        </w:tc>
        <w:tc>
          <w:tcPr>
            <w:tcW w:w="835" w:type="pct"/>
            <w:tcBorders>
              <w:top w:val="single" w:sz="4" w:space="0" w:color="auto"/>
              <w:left w:val="single" w:sz="4" w:space="0" w:color="auto"/>
              <w:bottom w:val="single" w:sz="4" w:space="0" w:color="auto"/>
              <w:right w:val="single" w:sz="4" w:space="0" w:color="auto"/>
            </w:tcBorders>
            <w:vAlign w:val="center"/>
          </w:tcPr>
          <w:p w14:paraId="2BA2DC2D" w14:textId="77777777" w:rsidR="00606E3D" w:rsidRDefault="00000000" w:rsidP="00D23A92">
            <w:pPr>
              <w:spacing w:line="360" w:lineRule="auto"/>
              <w:rPr>
                <w:color w:val="000000"/>
                <w:szCs w:val="21"/>
              </w:rPr>
            </w:pPr>
            <w:bookmarkStart w:id="482" w:name="_Hlk179625714"/>
            <w:r>
              <w:rPr>
                <w:color w:val="000000"/>
                <w:szCs w:val="21"/>
              </w:rPr>
              <w:t>企业</w:t>
            </w:r>
            <w:r>
              <w:rPr>
                <w:rFonts w:hint="eastAsia"/>
                <w:color w:val="000000"/>
                <w:szCs w:val="21"/>
              </w:rPr>
              <w:t>已</w:t>
            </w:r>
            <w:r>
              <w:rPr>
                <w:color w:val="000000"/>
                <w:szCs w:val="21"/>
              </w:rPr>
              <w:t>组织开展本单位的应急预案、应急知识、自救互救和避险逃生技能的培训活动。</w:t>
            </w:r>
            <w:bookmarkEnd w:id="482"/>
          </w:p>
        </w:tc>
        <w:tc>
          <w:tcPr>
            <w:tcW w:w="413" w:type="pct"/>
            <w:tcBorders>
              <w:top w:val="single" w:sz="4" w:space="0" w:color="auto"/>
              <w:left w:val="single" w:sz="4" w:space="0" w:color="auto"/>
              <w:bottom w:val="single" w:sz="4" w:space="0" w:color="auto"/>
              <w:right w:val="single" w:sz="4" w:space="0" w:color="auto"/>
            </w:tcBorders>
            <w:vAlign w:val="center"/>
          </w:tcPr>
          <w:p w14:paraId="21E56ED6" w14:textId="77777777" w:rsidR="00606E3D" w:rsidRDefault="00000000" w:rsidP="00D23A92">
            <w:pPr>
              <w:spacing w:line="360" w:lineRule="auto"/>
              <w:jc w:val="center"/>
              <w:rPr>
                <w:color w:val="000000"/>
                <w:szCs w:val="21"/>
              </w:rPr>
            </w:pPr>
            <w:r>
              <w:rPr>
                <w:color w:val="000000"/>
                <w:szCs w:val="21"/>
              </w:rPr>
              <w:t>符合</w:t>
            </w:r>
          </w:p>
        </w:tc>
      </w:tr>
      <w:tr w:rsidR="00606E3D" w14:paraId="1809BCA0" w14:textId="77777777" w:rsidTr="00297AE1">
        <w:trPr>
          <w:trHeight w:val="57"/>
        </w:trPr>
        <w:tc>
          <w:tcPr>
            <w:tcW w:w="623" w:type="pct"/>
            <w:tcBorders>
              <w:top w:val="single" w:sz="4" w:space="0" w:color="auto"/>
              <w:left w:val="single" w:sz="4" w:space="0" w:color="auto"/>
              <w:bottom w:val="single" w:sz="4" w:space="0" w:color="auto"/>
              <w:right w:val="single" w:sz="4" w:space="0" w:color="auto"/>
            </w:tcBorders>
            <w:vAlign w:val="center"/>
          </w:tcPr>
          <w:p w14:paraId="310CE3B9" w14:textId="601C64A3" w:rsidR="00606E3D" w:rsidRDefault="005F3E73" w:rsidP="00D23A92">
            <w:pPr>
              <w:tabs>
                <w:tab w:val="left" w:pos="630"/>
              </w:tabs>
              <w:spacing w:line="360" w:lineRule="auto"/>
              <w:jc w:val="center"/>
              <w:rPr>
                <w:color w:val="000000"/>
                <w:szCs w:val="21"/>
              </w:rPr>
            </w:pPr>
            <w:r>
              <w:rPr>
                <w:rFonts w:hint="eastAsia"/>
                <w:color w:val="000000"/>
                <w:szCs w:val="21"/>
              </w:rPr>
              <w:lastRenderedPageBreak/>
              <w:t>7</w:t>
            </w:r>
          </w:p>
        </w:tc>
        <w:tc>
          <w:tcPr>
            <w:tcW w:w="2128" w:type="pct"/>
            <w:tcBorders>
              <w:top w:val="single" w:sz="4" w:space="0" w:color="auto"/>
              <w:left w:val="single" w:sz="4" w:space="0" w:color="auto"/>
              <w:bottom w:val="single" w:sz="4" w:space="0" w:color="auto"/>
              <w:right w:val="single" w:sz="4" w:space="0" w:color="auto"/>
            </w:tcBorders>
            <w:vAlign w:val="center"/>
          </w:tcPr>
          <w:p w14:paraId="568906C0" w14:textId="77777777" w:rsidR="00606E3D" w:rsidRDefault="00000000" w:rsidP="00D23A92">
            <w:pPr>
              <w:spacing w:line="360" w:lineRule="auto"/>
              <w:rPr>
                <w:color w:val="000000"/>
                <w:szCs w:val="21"/>
              </w:rPr>
            </w:pPr>
            <w:r>
              <w:rPr>
                <w:color w:val="000000"/>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1001" w:type="pct"/>
            <w:tcBorders>
              <w:top w:val="single" w:sz="4" w:space="0" w:color="auto"/>
              <w:left w:val="single" w:sz="4" w:space="0" w:color="auto"/>
              <w:bottom w:val="single" w:sz="4" w:space="0" w:color="auto"/>
              <w:right w:val="single" w:sz="4" w:space="0" w:color="auto"/>
            </w:tcBorders>
            <w:vAlign w:val="center"/>
          </w:tcPr>
          <w:p w14:paraId="5D7A04E9" w14:textId="49EBC2D7" w:rsidR="00606E3D" w:rsidRDefault="00A201ED" w:rsidP="00D23A92">
            <w:pPr>
              <w:spacing w:line="360" w:lineRule="auto"/>
              <w:jc w:val="center"/>
              <w:rPr>
                <w:color w:val="000000"/>
                <w:szCs w:val="21"/>
              </w:rPr>
            </w:pPr>
            <w:r w:rsidRPr="00297AE1">
              <w:rPr>
                <w:rFonts w:hint="eastAsia"/>
                <w:color w:val="000000"/>
                <w:szCs w:val="21"/>
              </w:rPr>
              <w:t>《生产安全事故应急预</w:t>
            </w:r>
            <w:r w:rsidRPr="00297AE1">
              <w:rPr>
                <w:rFonts w:hint="eastAsia"/>
                <w:color w:val="000000"/>
                <w:szCs w:val="21"/>
              </w:rPr>
              <w:t xml:space="preserve"> </w:t>
            </w:r>
            <w:r w:rsidRPr="00297AE1">
              <w:rPr>
                <w:rFonts w:hint="eastAsia"/>
                <w:color w:val="000000"/>
                <w:szCs w:val="21"/>
              </w:rPr>
              <w:t>案管理办法》（国家安</w:t>
            </w:r>
            <w:r w:rsidRPr="00297AE1">
              <w:rPr>
                <w:rFonts w:hint="eastAsia"/>
                <w:color w:val="000000"/>
                <w:szCs w:val="21"/>
              </w:rPr>
              <w:t xml:space="preserve"> </w:t>
            </w:r>
            <w:r w:rsidRPr="00297AE1">
              <w:rPr>
                <w:rFonts w:hint="eastAsia"/>
                <w:color w:val="000000"/>
                <w:szCs w:val="21"/>
              </w:rPr>
              <w:t>监</w:t>
            </w:r>
            <w:proofErr w:type="gramStart"/>
            <w:r w:rsidRPr="00297AE1">
              <w:rPr>
                <w:rFonts w:hint="eastAsia"/>
                <w:color w:val="000000"/>
                <w:szCs w:val="21"/>
              </w:rPr>
              <w:t>总局令第</w:t>
            </w:r>
            <w:proofErr w:type="gramEnd"/>
            <w:r w:rsidRPr="00297AE1">
              <w:rPr>
                <w:rFonts w:hint="eastAsia"/>
                <w:color w:val="000000"/>
                <w:szCs w:val="21"/>
              </w:rPr>
              <w:t xml:space="preserve"> 88 </w:t>
            </w:r>
            <w:r w:rsidRPr="00297AE1">
              <w:rPr>
                <w:rFonts w:hint="eastAsia"/>
                <w:color w:val="000000"/>
                <w:szCs w:val="21"/>
              </w:rPr>
              <w:t>号，应急</w:t>
            </w:r>
            <w:r w:rsidRPr="00297AE1">
              <w:rPr>
                <w:rFonts w:hint="eastAsia"/>
                <w:color w:val="000000"/>
                <w:szCs w:val="21"/>
              </w:rPr>
              <w:t xml:space="preserve"> </w:t>
            </w:r>
            <w:r w:rsidRPr="00297AE1">
              <w:rPr>
                <w:rFonts w:hint="eastAsia"/>
                <w:color w:val="000000"/>
                <w:szCs w:val="21"/>
              </w:rPr>
              <w:t>管理部</w:t>
            </w:r>
            <w:r w:rsidRPr="00297AE1">
              <w:rPr>
                <w:rFonts w:hint="eastAsia"/>
                <w:color w:val="000000"/>
                <w:szCs w:val="21"/>
              </w:rPr>
              <w:t xml:space="preserve"> 2</w:t>
            </w:r>
            <w:r w:rsidRPr="00297AE1">
              <w:rPr>
                <w:rFonts w:hint="eastAsia"/>
                <w:color w:val="000000"/>
                <w:szCs w:val="21"/>
              </w:rPr>
              <w:t>号令修正）</w:t>
            </w:r>
            <w:bookmarkStart w:id="483" w:name="_Toc494296195"/>
            <w:bookmarkStart w:id="484" w:name="_Toc2253649"/>
            <w:bookmarkStart w:id="485" w:name="_Toc523950029"/>
            <w:bookmarkStart w:id="486" w:name="_Toc510859844"/>
            <w:bookmarkStart w:id="487" w:name="_Toc3295125"/>
            <w:r w:rsidR="00000000">
              <w:rPr>
                <w:color w:val="000000"/>
                <w:szCs w:val="21"/>
              </w:rPr>
              <w:t>第三十八条</w:t>
            </w:r>
            <w:bookmarkEnd w:id="483"/>
            <w:bookmarkEnd w:id="484"/>
            <w:bookmarkEnd w:id="485"/>
            <w:bookmarkEnd w:id="486"/>
            <w:bookmarkEnd w:id="487"/>
          </w:p>
        </w:tc>
        <w:tc>
          <w:tcPr>
            <w:tcW w:w="835" w:type="pct"/>
            <w:tcBorders>
              <w:top w:val="single" w:sz="4" w:space="0" w:color="auto"/>
              <w:left w:val="single" w:sz="4" w:space="0" w:color="auto"/>
              <w:bottom w:val="single" w:sz="4" w:space="0" w:color="auto"/>
              <w:right w:val="single" w:sz="4" w:space="0" w:color="auto"/>
            </w:tcBorders>
            <w:vAlign w:val="center"/>
          </w:tcPr>
          <w:p w14:paraId="2D1B5243" w14:textId="77777777" w:rsidR="00606E3D" w:rsidRDefault="00000000" w:rsidP="00D23A92">
            <w:pPr>
              <w:spacing w:line="360" w:lineRule="auto"/>
              <w:rPr>
                <w:color w:val="000000"/>
                <w:szCs w:val="21"/>
              </w:rPr>
            </w:pPr>
            <w:r>
              <w:rPr>
                <w:color w:val="000000"/>
                <w:szCs w:val="21"/>
              </w:rPr>
              <w:t>企业按要求对应急物资、装备进行了定期检测和维护，使其处于适用状态。</w:t>
            </w:r>
          </w:p>
        </w:tc>
        <w:tc>
          <w:tcPr>
            <w:tcW w:w="413" w:type="pct"/>
            <w:tcBorders>
              <w:top w:val="single" w:sz="4" w:space="0" w:color="auto"/>
              <w:left w:val="single" w:sz="4" w:space="0" w:color="auto"/>
              <w:bottom w:val="single" w:sz="4" w:space="0" w:color="auto"/>
              <w:right w:val="single" w:sz="4" w:space="0" w:color="auto"/>
            </w:tcBorders>
            <w:vAlign w:val="center"/>
          </w:tcPr>
          <w:p w14:paraId="0C2F923C" w14:textId="77777777" w:rsidR="00606E3D" w:rsidRDefault="00000000" w:rsidP="00D23A92">
            <w:pPr>
              <w:spacing w:line="360" w:lineRule="auto"/>
              <w:jc w:val="center"/>
              <w:rPr>
                <w:color w:val="000000"/>
                <w:szCs w:val="21"/>
              </w:rPr>
            </w:pPr>
            <w:r>
              <w:rPr>
                <w:color w:val="000000"/>
                <w:szCs w:val="21"/>
              </w:rPr>
              <w:t>符合</w:t>
            </w:r>
          </w:p>
        </w:tc>
      </w:tr>
    </w:tbl>
    <w:p w14:paraId="4895FBC6" w14:textId="64434259" w:rsidR="00606E3D" w:rsidRDefault="00000000">
      <w:pPr>
        <w:adjustRightInd w:val="0"/>
        <w:snapToGrid w:val="0"/>
        <w:spacing w:line="360" w:lineRule="auto"/>
        <w:ind w:firstLineChars="200" w:firstLine="560"/>
        <w:rPr>
          <w:color w:val="000000"/>
          <w:sz w:val="28"/>
          <w:szCs w:val="28"/>
        </w:rPr>
      </w:pPr>
      <w:r>
        <w:rPr>
          <w:color w:val="000000"/>
          <w:sz w:val="28"/>
          <w:szCs w:val="21"/>
        </w:rPr>
        <w:t>根据以上检查结果可知，企业事故应急预案</w:t>
      </w:r>
      <w:r w:rsidR="005F3E73">
        <w:rPr>
          <w:rFonts w:hint="eastAsia"/>
          <w:color w:val="000000"/>
          <w:sz w:val="28"/>
          <w:szCs w:val="21"/>
        </w:rPr>
        <w:t>检查了</w:t>
      </w:r>
      <w:r w:rsidR="005F3E73">
        <w:rPr>
          <w:rFonts w:hint="eastAsia"/>
          <w:color w:val="000000"/>
          <w:sz w:val="28"/>
          <w:szCs w:val="21"/>
        </w:rPr>
        <w:t>7</w:t>
      </w:r>
      <w:r w:rsidR="005F3E73">
        <w:rPr>
          <w:rFonts w:hint="eastAsia"/>
          <w:color w:val="000000"/>
          <w:sz w:val="28"/>
          <w:szCs w:val="21"/>
        </w:rPr>
        <w:t>项，全部</w:t>
      </w:r>
      <w:r>
        <w:rPr>
          <w:color w:val="000000"/>
          <w:sz w:val="28"/>
          <w:szCs w:val="21"/>
        </w:rPr>
        <w:t>符合</w:t>
      </w:r>
      <w:r>
        <w:rPr>
          <w:color w:val="000000"/>
          <w:sz w:val="28"/>
          <w:szCs w:val="28"/>
        </w:rPr>
        <w:t>《中华人民共和国安全生产法》、《生产安全事故应急预案管理办法》</w:t>
      </w:r>
      <w:r w:rsidR="00F14C44" w:rsidRPr="00F14C44">
        <w:rPr>
          <w:rFonts w:hint="eastAsia"/>
          <w:color w:val="000000"/>
          <w:sz w:val="28"/>
          <w:szCs w:val="28"/>
        </w:rPr>
        <w:t>（国家安全生产监督管理总局令第</w:t>
      </w:r>
      <w:r w:rsidR="00F14C44" w:rsidRPr="00F14C44">
        <w:rPr>
          <w:rFonts w:hint="eastAsia"/>
          <w:color w:val="000000"/>
          <w:sz w:val="28"/>
          <w:szCs w:val="28"/>
        </w:rPr>
        <w:t>88</w:t>
      </w:r>
      <w:r w:rsidR="00F14C44" w:rsidRPr="00F14C44">
        <w:rPr>
          <w:rFonts w:hint="eastAsia"/>
          <w:color w:val="000000"/>
          <w:sz w:val="28"/>
          <w:szCs w:val="28"/>
        </w:rPr>
        <w:t>号，应急管理部</w:t>
      </w:r>
      <w:r w:rsidR="00F14C44" w:rsidRPr="00F14C44">
        <w:rPr>
          <w:rFonts w:hint="eastAsia"/>
          <w:color w:val="000000"/>
          <w:sz w:val="28"/>
          <w:szCs w:val="28"/>
        </w:rPr>
        <w:t xml:space="preserve"> 2 </w:t>
      </w:r>
      <w:r w:rsidR="00F14C44" w:rsidRPr="00F14C44">
        <w:rPr>
          <w:rFonts w:hint="eastAsia"/>
          <w:color w:val="000000"/>
          <w:sz w:val="28"/>
          <w:szCs w:val="28"/>
        </w:rPr>
        <w:t>号令修正</w:t>
      </w:r>
      <w:r>
        <w:rPr>
          <w:color w:val="000000"/>
          <w:sz w:val="28"/>
          <w:szCs w:val="28"/>
        </w:rPr>
        <w:t>）等相关法律法规及规范的要求。</w:t>
      </w:r>
    </w:p>
    <w:p w14:paraId="6AAA711F" w14:textId="77777777" w:rsidR="00606E3D" w:rsidRDefault="00000000">
      <w:pPr>
        <w:pStyle w:val="3"/>
        <w:numPr>
          <w:ilvl w:val="0"/>
          <w:numId w:val="0"/>
        </w:numPr>
        <w:adjustRightInd w:val="0"/>
        <w:snapToGrid w:val="0"/>
        <w:spacing w:before="120" w:after="260" w:line="360" w:lineRule="auto"/>
        <w:rPr>
          <w:bCs w:val="0"/>
          <w:sz w:val="32"/>
        </w:rPr>
      </w:pPr>
      <w:bookmarkStart w:id="488" w:name="_Toc180507098"/>
      <w:bookmarkStart w:id="489" w:name="_Hlk179557518"/>
      <w:r>
        <w:rPr>
          <w:rFonts w:hint="eastAsia"/>
          <w:bCs w:val="0"/>
          <w:sz w:val="32"/>
        </w:rPr>
        <w:t>5</w:t>
      </w:r>
      <w:r>
        <w:rPr>
          <w:bCs w:val="0"/>
          <w:sz w:val="32"/>
        </w:rPr>
        <w:t>.</w:t>
      </w:r>
      <w:r w:rsidR="007F15F7">
        <w:rPr>
          <w:rFonts w:hint="eastAsia"/>
          <w:bCs w:val="0"/>
          <w:sz w:val="32"/>
        </w:rPr>
        <w:t>5</w:t>
      </w:r>
      <w:r>
        <w:rPr>
          <w:bCs w:val="0"/>
          <w:sz w:val="32"/>
        </w:rPr>
        <w:t>.3</w:t>
      </w:r>
      <w:r>
        <w:rPr>
          <w:rFonts w:hint="eastAsia"/>
          <w:bCs w:val="0"/>
          <w:sz w:val="32"/>
        </w:rPr>
        <w:t>有限空间作业和重大隐患管理检查</w:t>
      </w:r>
      <w:bookmarkEnd w:id="488"/>
    </w:p>
    <w:bookmarkEnd w:id="489"/>
    <w:p w14:paraId="27C2B4DD" w14:textId="77777777" w:rsidR="00606E3D" w:rsidRDefault="00000000">
      <w:pPr>
        <w:adjustRightInd w:val="0"/>
        <w:snapToGrid w:val="0"/>
        <w:spacing w:line="360" w:lineRule="auto"/>
        <w:ind w:firstLineChars="200" w:firstLine="560"/>
        <w:rPr>
          <w:sz w:val="28"/>
          <w:szCs w:val="28"/>
        </w:rPr>
      </w:pPr>
      <w:r>
        <w:rPr>
          <w:rFonts w:hint="eastAsia"/>
          <w:sz w:val="28"/>
          <w:szCs w:val="28"/>
        </w:rPr>
        <w:t>根据《工贸企业有限空间作业安全规定》（中华人民共和国应急管理部令第</w:t>
      </w:r>
      <w:r>
        <w:rPr>
          <w:rFonts w:hint="eastAsia"/>
          <w:sz w:val="28"/>
          <w:szCs w:val="28"/>
        </w:rPr>
        <w:t>13</w:t>
      </w:r>
      <w:r>
        <w:rPr>
          <w:rFonts w:hint="eastAsia"/>
          <w:sz w:val="28"/>
          <w:szCs w:val="28"/>
        </w:rPr>
        <w:t>号）《工贸企业</w:t>
      </w:r>
      <w:bookmarkStart w:id="490" w:name="_Hlk179625811"/>
      <w:r>
        <w:rPr>
          <w:rFonts w:hint="eastAsia"/>
          <w:sz w:val="28"/>
          <w:szCs w:val="28"/>
        </w:rPr>
        <w:t>重大事故隐患</w:t>
      </w:r>
      <w:bookmarkEnd w:id="490"/>
      <w:r>
        <w:rPr>
          <w:rFonts w:hint="eastAsia"/>
          <w:sz w:val="28"/>
          <w:szCs w:val="28"/>
        </w:rPr>
        <w:t>判定标准》</w:t>
      </w:r>
      <w:bookmarkStart w:id="491" w:name="_Hlk179626073"/>
      <w:r>
        <w:rPr>
          <w:rFonts w:hint="eastAsia"/>
          <w:sz w:val="28"/>
          <w:szCs w:val="28"/>
        </w:rPr>
        <w:t>（中华人民共和国应急管理部令第</w:t>
      </w:r>
      <w:r>
        <w:rPr>
          <w:rFonts w:hint="eastAsia"/>
          <w:sz w:val="28"/>
          <w:szCs w:val="28"/>
        </w:rPr>
        <w:t>10</w:t>
      </w:r>
      <w:r>
        <w:rPr>
          <w:rFonts w:hint="eastAsia"/>
          <w:sz w:val="28"/>
          <w:szCs w:val="28"/>
        </w:rPr>
        <w:t>号）</w:t>
      </w:r>
      <w:bookmarkEnd w:id="491"/>
      <w:r>
        <w:rPr>
          <w:rFonts w:hint="eastAsia"/>
          <w:sz w:val="28"/>
          <w:szCs w:val="28"/>
        </w:rPr>
        <w:t>等相关法律、法规的要求，</w:t>
      </w:r>
      <w:r>
        <w:rPr>
          <w:sz w:val="28"/>
          <w:szCs w:val="28"/>
        </w:rPr>
        <w:t>采用安全检查</w:t>
      </w:r>
      <w:r>
        <w:rPr>
          <w:rFonts w:hint="eastAsia"/>
          <w:sz w:val="28"/>
          <w:szCs w:val="28"/>
        </w:rPr>
        <w:t>表法</w:t>
      </w:r>
      <w:r>
        <w:rPr>
          <w:sz w:val="28"/>
          <w:szCs w:val="28"/>
        </w:rPr>
        <w:t>对</w:t>
      </w:r>
      <w:r>
        <w:rPr>
          <w:rFonts w:hint="eastAsia"/>
          <w:sz w:val="28"/>
          <w:szCs w:val="28"/>
        </w:rPr>
        <w:t>本项目有限空间及重大事故隐患管理</w:t>
      </w:r>
      <w:r>
        <w:rPr>
          <w:sz w:val="28"/>
          <w:szCs w:val="28"/>
        </w:rPr>
        <w:t>进行分析评价</w:t>
      </w:r>
      <w:r>
        <w:rPr>
          <w:rFonts w:hint="eastAsia"/>
          <w:sz w:val="28"/>
          <w:szCs w:val="28"/>
        </w:rPr>
        <w:t>，检查结果见下表。</w:t>
      </w:r>
    </w:p>
    <w:p w14:paraId="73A14CC3" w14:textId="77777777" w:rsidR="00606E3D" w:rsidRDefault="00000000">
      <w:pPr>
        <w:adjustRightInd w:val="0"/>
        <w:snapToGrid w:val="0"/>
        <w:spacing w:line="360" w:lineRule="auto"/>
        <w:ind w:firstLineChars="200" w:firstLine="480"/>
        <w:jc w:val="center"/>
        <w:rPr>
          <w:rFonts w:ascii="宋体" w:hAnsi="宋体" w:cs="宋体" w:hint="eastAsia"/>
          <w:color w:val="000000"/>
          <w:sz w:val="24"/>
        </w:rPr>
      </w:pPr>
      <w:r>
        <w:rPr>
          <w:rFonts w:ascii="宋体" w:hAnsi="宋体" w:cs="宋体" w:hint="eastAsia"/>
          <w:color w:val="000000"/>
          <w:sz w:val="24"/>
        </w:rPr>
        <w:t>表5-13 有限空间</w:t>
      </w:r>
      <w:bookmarkStart w:id="492" w:name="_Hlk179626095"/>
      <w:r>
        <w:rPr>
          <w:rFonts w:ascii="宋体" w:hAnsi="宋体" w:cs="宋体" w:hint="eastAsia"/>
          <w:color w:val="000000"/>
          <w:sz w:val="24"/>
        </w:rPr>
        <w:t>及重大事故隐患</w:t>
      </w:r>
      <w:bookmarkEnd w:id="492"/>
      <w:r>
        <w:rPr>
          <w:rFonts w:ascii="宋体" w:hAnsi="宋体" w:cs="宋体" w:hint="eastAsia"/>
          <w:color w:val="000000"/>
          <w:sz w:val="24"/>
        </w:rPr>
        <w:t>管理检查表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3401"/>
        <w:gridCol w:w="1701"/>
        <w:gridCol w:w="1842"/>
        <w:gridCol w:w="703"/>
      </w:tblGrid>
      <w:tr w:rsidR="00606E3D" w14:paraId="6514DEF2" w14:textId="77777777">
        <w:trPr>
          <w:trHeight w:val="445"/>
          <w:jc w:val="center"/>
        </w:trPr>
        <w:tc>
          <w:tcPr>
            <w:tcW w:w="499" w:type="pct"/>
            <w:vAlign w:val="center"/>
          </w:tcPr>
          <w:p w14:paraId="0E0AC3D0" w14:textId="77777777" w:rsidR="00606E3D" w:rsidRDefault="00000000">
            <w:pPr>
              <w:tabs>
                <w:tab w:val="left" w:pos="533"/>
              </w:tabs>
              <w:spacing w:line="360" w:lineRule="auto"/>
              <w:jc w:val="center"/>
              <w:rPr>
                <w:rFonts w:ascii="宋体" w:hAnsi="宋体" w:hint="eastAsia"/>
                <w:b/>
                <w:szCs w:val="21"/>
              </w:rPr>
            </w:pPr>
            <w:bookmarkStart w:id="493" w:name="_Hlk179558161"/>
            <w:r>
              <w:rPr>
                <w:rFonts w:ascii="宋体" w:hAnsi="宋体"/>
                <w:b/>
                <w:szCs w:val="21"/>
              </w:rPr>
              <w:t>项目</w:t>
            </w:r>
          </w:p>
        </w:tc>
        <w:tc>
          <w:tcPr>
            <w:tcW w:w="2002" w:type="pct"/>
            <w:vAlign w:val="center"/>
          </w:tcPr>
          <w:p w14:paraId="4E06B67D" w14:textId="77777777" w:rsidR="00606E3D" w:rsidRDefault="00000000">
            <w:pPr>
              <w:tabs>
                <w:tab w:val="left" w:pos="533"/>
              </w:tabs>
              <w:spacing w:line="360" w:lineRule="auto"/>
              <w:jc w:val="center"/>
              <w:rPr>
                <w:rFonts w:ascii="宋体" w:hAnsi="宋体" w:hint="eastAsia"/>
                <w:b/>
                <w:szCs w:val="21"/>
              </w:rPr>
            </w:pPr>
            <w:r>
              <w:rPr>
                <w:rFonts w:ascii="宋体" w:hAnsi="宋体"/>
                <w:b/>
                <w:szCs w:val="21"/>
              </w:rPr>
              <w:t>检查内容</w:t>
            </w:r>
          </w:p>
        </w:tc>
        <w:tc>
          <w:tcPr>
            <w:tcW w:w="1001" w:type="pct"/>
            <w:vAlign w:val="center"/>
          </w:tcPr>
          <w:p w14:paraId="7293AE87" w14:textId="77777777" w:rsidR="00606E3D" w:rsidRDefault="00000000">
            <w:pPr>
              <w:tabs>
                <w:tab w:val="left" w:pos="533"/>
              </w:tabs>
              <w:spacing w:line="360" w:lineRule="auto"/>
              <w:jc w:val="center"/>
              <w:rPr>
                <w:rFonts w:ascii="宋体" w:hAnsi="宋体" w:hint="eastAsia"/>
                <w:b/>
                <w:szCs w:val="21"/>
              </w:rPr>
            </w:pPr>
            <w:r>
              <w:rPr>
                <w:rFonts w:ascii="宋体" w:hAnsi="宋体"/>
                <w:b/>
                <w:szCs w:val="21"/>
              </w:rPr>
              <w:t>检查依据</w:t>
            </w:r>
          </w:p>
        </w:tc>
        <w:tc>
          <w:tcPr>
            <w:tcW w:w="1084" w:type="pct"/>
            <w:vAlign w:val="center"/>
          </w:tcPr>
          <w:p w14:paraId="269B5812" w14:textId="77777777" w:rsidR="00606E3D" w:rsidRDefault="00000000">
            <w:pPr>
              <w:tabs>
                <w:tab w:val="left" w:pos="533"/>
              </w:tabs>
              <w:spacing w:line="360" w:lineRule="auto"/>
              <w:jc w:val="center"/>
              <w:rPr>
                <w:rFonts w:ascii="宋体" w:hAnsi="宋体" w:hint="eastAsia"/>
                <w:b/>
                <w:szCs w:val="21"/>
              </w:rPr>
            </w:pPr>
            <w:r>
              <w:rPr>
                <w:rFonts w:ascii="宋体" w:hAnsi="宋体"/>
                <w:b/>
                <w:szCs w:val="21"/>
              </w:rPr>
              <w:t>检查记录</w:t>
            </w:r>
          </w:p>
        </w:tc>
        <w:tc>
          <w:tcPr>
            <w:tcW w:w="414" w:type="pct"/>
            <w:vAlign w:val="center"/>
          </w:tcPr>
          <w:p w14:paraId="308E7B17" w14:textId="77777777" w:rsidR="00606E3D" w:rsidRDefault="00000000">
            <w:pPr>
              <w:tabs>
                <w:tab w:val="left" w:pos="533"/>
              </w:tabs>
              <w:spacing w:line="360" w:lineRule="auto"/>
              <w:jc w:val="center"/>
              <w:rPr>
                <w:rFonts w:ascii="宋体" w:hAnsi="宋体" w:hint="eastAsia"/>
                <w:b/>
                <w:szCs w:val="21"/>
              </w:rPr>
            </w:pPr>
            <w:r>
              <w:rPr>
                <w:rFonts w:ascii="宋体" w:hAnsi="宋体" w:hint="eastAsia"/>
                <w:b/>
                <w:szCs w:val="21"/>
              </w:rPr>
              <w:t>检查</w:t>
            </w:r>
            <w:r>
              <w:rPr>
                <w:rFonts w:ascii="宋体" w:hAnsi="宋体"/>
                <w:b/>
                <w:szCs w:val="21"/>
              </w:rPr>
              <w:t>结果</w:t>
            </w:r>
          </w:p>
        </w:tc>
      </w:tr>
      <w:tr w:rsidR="00606E3D" w14:paraId="2E6335E6" w14:textId="77777777">
        <w:trPr>
          <w:trHeight w:val="1636"/>
          <w:jc w:val="center"/>
        </w:trPr>
        <w:tc>
          <w:tcPr>
            <w:tcW w:w="499" w:type="pct"/>
            <w:vMerge w:val="restart"/>
            <w:vAlign w:val="center"/>
          </w:tcPr>
          <w:p w14:paraId="6CB9CF97" w14:textId="77777777" w:rsidR="00606E3D" w:rsidRDefault="00000000">
            <w:pPr>
              <w:spacing w:line="360" w:lineRule="auto"/>
              <w:jc w:val="center"/>
              <w:rPr>
                <w:rFonts w:ascii="宋体" w:hAnsi="宋体" w:hint="eastAsia"/>
                <w:bCs/>
                <w:szCs w:val="21"/>
              </w:rPr>
            </w:pPr>
            <w:r>
              <w:rPr>
                <w:rFonts w:ascii="宋体" w:hAnsi="宋体" w:hint="eastAsia"/>
                <w:bCs/>
                <w:szCs w:val="21"/>
              </w:rPr>
              <w:t>有限空间管理</w:t>
            </w:r>
          </w:p>
        </w:tc>
        <w:tc>
          <w:tcPr>
            <w:tcW w:w="2002" w:type="pct"/>
            <w:vAlign w:val="center"/>
          </w:tcPr>
          <w:p w14:paraId="2F5DC05A" w14:textId="77777777" w:rsidR="00606E3D" w:rsidRDefault="00000000">
            <w:pPr>
              <w:spacing w:line="360" w:lineRule="auto"/>
              <w:jc w:val="left"/>
              <w:rPr>
                <w:rFonts w:ascii="宋体" w:hAnsi="宋体" w:hint="eastAsia"/>
                <w:bCs/>
                <w:szCs w:val="21"/>
              </w:rPr>
            </w:pPr>
            <w:r>
              <w:rPr>
                <w:rFonts w:ascii="宋体" w:hAnsi="宋体" w:hint="eastAsia"/>
                <w:bCs/>
                <w:szCs w:val="21"/>
              </w:rPr>
              <w:t>第四条 工贸企业主要负责人是有限空间作业</w:t>
            </w:r>
            <w:proofErr w:type="gramStart"/>
            <w:r>
              <w:rPr>
                <w:rFonts w:ascii="宋体" w:hAnsi="宋体" w:hint="eastAsia"/>
                <w:bCs/>
                <w:szCs w:val="21"/>
              </w:rPr>
              <w:t>安全第一</w:t>
            </w:r>
            <w:proofErr w:type="gramEnd"/>
            <w:r>
              <w:rPr>
                <w:rFonts w:ascii="宋体" w:hAnsi="宋体" w:hint="eastAsia"/>
                <w:bCs/>
                <w:szCs w:val="21"/>
              </w:rPr>
              <w:t>责任人，应当组织制定有限空间作业安全管理制度，明确有限空间作业审批人、监护人员、作业人员的职责，以及安全培训、作业审批、防护用品、应</w:t>
            </w:r>
            <w:r>
              <w:rPr>
                <w:rFonts w:ascii="宋体" w:hAnsi="宋体" w:hint="eastAsia"/>
                <w:bCs/>
                <w:szCs w:val="21"/>
              </w:rPr>
              <w:lastRenderedPageBreak/>
              <w:t>急救援装备、操作规程和应急处置等方面的要求。</w:t>
            </w:r>
          </w:p>
        </w:tc>
        <w:tc>
          <w:tcPr>
            <w:tcW w:w="1001" w:type="pct"/>
            <w:vMerge w:val="restart"/>
            <w:vAlign w:val="center"/>
          </w:tcPr>
          <w:p w14:paraId="3AA91722" w14:textId="77777777" w:rsidR="00606E3D" w:rsidRDefault="00000000">
            <w:pPr>
              <w:spacing w:line="360" w:lineRule="auto"/>
              <w:jc w:val="center"/>
              <w:rPr>
                <w:rFonts w:ascii="宋体" w:hAnsi="宋体" w:hint="eastAsia"/>
                <w:bCs/>
                <w:szCs w:val="21"/>
              </w:rPr>
            </w:pPr>
            <w:r>
              <w:rPr>
                <w:rFonts w:ascii="宋体" w:hAnsi="宋体" w:hint="eastAsia"/>
                <w:bCs/>
                <w:szCs w:val="21"/>
              </w:rPr>
              <w:lastRenderedPageBreak/>
              <w:t>《工贸企业有限空间作业安全规定》（中华人民共和国应急管理部令第13号）</w:t>
            </w:r>
          </w:p>
        </w:tc>
        <w:tc>
          <w:tcPr>
            <w:tcW w:w="1084" w:type="pct"/>
            <w:vAlign w:val="center"/>
          </w:tcPr>
          <w:p w14:paraId="03E95669" w14:textId="77777777" w:rsidR="00606E3D" w:rsidRDefault="00000000">
            <w:pPr>
              <w:spacing w:line="360" w:lineRule="auto"/>
              <w:jc w:val="center"/>
              <w:rPr>
                <w:rFonts w:ascii="宋体" w:hAnsi="宋体" w:hint="eastAsia"/>
                <w:bCs/>
                <w:szCs w:val="21"/>
              </w:rPr>
            </w:pPr>
            <w:r>
              <w:rPr>
                <w:rFonts w:ascii="宋体" w:hAnsi="宋体" w:hint="eastAsia"/>
                <w:bCs/>
                <w:szCs w:val="21"/>
              </w:rPr>
              <w:t>该企业主要负责人是有限空间作业</w:t>
            </w:r>
            <w:proofErr w:type="gramStart"/>
            <w:r>
              <w:rPr>
                <w:rFonts w:ascii="宋体" w:hAnsi="宋体" w:hint="eastAsia"/>
                <w:bCs/>
                <w:szCs w:val="21"/>
              </w:rPr>
              <w:t>安全第一</w:t>
            </w:r>
            <w:proofErr w:type="gramEnd"/>
            <w:r>
              <w:rPr>
                <w:rFonts w:ascii="宋体" w:hAnsi="宋体" w:hint="eastAsia"/>
                <w:bCs/>
                <w:szCs w:val="21"/>
              </w:rPr>
              <w:t>责任人，组织制定了有限空间作业安全管理制度。</w:t>
            </w:r>
          </w:p>
        </w:tc>
        <w:tc>
          <w:tcPr>
            <w:tcW w:w="414" w:type="pct"/>
            <w:vAlign w:val="center"/>
          </w:tcPr>
          <w:p w14:paraId="29A4B291"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36912861" w14:textId="77777777">
        <w:trPr>
          <w:trHeight w:val="1636"/>
          <w:jc w:val="center"/>
        </w:trPr>
        <w:tc>
          <w:tcPr>
            <w:tcW w:w="499" w:type="pct"/>
            <w:vMerge/>
            <w:vAlign w:val="center"/>
          </w:tcPr>
          <w:p w14:paraId="2F178E80" w14:textId="77777777" w:rsidR="00606E3D" w:rsidRDefault="00606E3D">
            <w:pPr>
              <w:spacing w:line="360" w:lineRule="auto"/>
              <w:jc w:val="center"/>
              <w:rPr>
                <w:rFonts w:ascii="宋体" w:hAnsi="宋体" w:hint="eastAsia"/>
                <w:bCs/>
                <w:szCs w:val="21"/>
              </w:rPr>
            </w:pPr>
          </w:p>
        </w:tc>
        <w:tc>
          <w:tcPr>
            <w:tcW w:w="2002" w:type="pct"/>
            <w:vAlign w:val="center"/>
          </w:tcPr>
          <w:p w14:paraId="35C28517" w14:textId="77777777" w:rsidR="00606E3D" w:rsidRDefault="00000000">
            <w:pPr>
              <w:spacing w:line="360" w:lineRule="auto"/>
              <w:jc w:val="left"/>
              <w:rPr>
                <w:rFonts w:ascii="宋体" w:hAnsi="宋体" w:hint="eastAsia"/>
                <w:bCs/>
                <w:szCs w:val="21"/>
              </w:rPr>
            </w:pPr>
            <w:r>
              <w:rPr>
                <w:rFonts w:ascii="宋体" w:hAnsi="宋体" w:hint="eastAsia"/>
                <w:bCs/>
                <w:szCs w:val="21"/>
              </w:rPr>
              <w:t>第五条 工贸企业应当实行有限空间作业监护制，明确专职或者兼职的监护人员，负责监督有限空间作业安全措施的落实。</w:t>
            </w:r>
          </w:p>
        </w:tc>
        <w:tc>
          <w:tcPr>
            <w:tcW w:w="1001" w:type="pct"/>
            <w:vMerge/>
            <w:vAlign w:val="center"/>
          </w:tcPr>
          <w:p w14:paraId="02788CDD" w14:textId="77777777" w:rsidR="00606E3D" w:rsidRDefault="00606E3D">
            <w:pPr>
              <w:spacing w:line="360" w:lineRule="auto"/>
              <w:jc w:val="center"/>
              <w:rPr>
                <w:rFonts w:ascii="宋体" w:hAnsi="宋体" w:hint="eastAsia"/>
                <w:bCs/>
                <w:szCs w:val="21"/>
              </w:rPr>
            </w:pPr>
          </w:p>
        </w:tc>
        <w:tc>
          <w:tcPr>
            <w:tcW w:w="1084" w:type="pct"/>
            <w:vAlign w:val="center"/>
          </w:tcPr>
          <w:p w14:paraId="65C0B507" w14:textId="77777777" w:rsidR="00606E3D" w:rsidRDefault="00000000">
            <w:pPr>
              <w:spacing w:line="360" w:lineRule="auto"/>
              <w:jc w:val="center"/>
              <w:rPr>
                <w:rFonts w:ascii="宋体" w:hAnsi="宋体" w:hint="eastAsia"/>
                <w:bCs/>
                <w:szCs w:val="21"/>
              </w:rPr>
            </w:pPr>
            <w:r>
              <w:rPr>
                <w:rFonts w:ascii="宋体" w:hAnsi="宋体" w:hint="eastAsia"/>
                <w:bCs/>
                <w:szCs w:val="21"/>
              </w:rPr>
              <w:t>有限空间作业安全管理制度中已明确必须有专人监护</w:t>
            </w:r>
          </w:p>
        </w:tc>
        <w:tc>
          <w:tcPr>
            <w:tcW w:w="414" w:type="pct"/>
            <w:vAlign w:val="center"/>
          </w:tcPr>
          <w:p w14:paraId="2CEDB6F9"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5D016612" w14:textId="77777777">
        <w:trPr>
          <w:trHeight w:val="1636"/>
          <w:jc w:val="center"/>
        </w:trPr>
        <w:tc>
          <w:tcPr>
            <w:tcW w:w="499" w:type="pct"/>
            <w:vMerge/>
            <w:vAlign w:val="center"/>
          </w:tcPr>
          <w:p w14:paraId="79C6D45F" w14:textId="77777777" w:rsidR="00606E3D" w:rsidRDefault="00606E3D">
            <w:pPr>
              <w:spacing w:line="360" w:lineRule="auto"/>
              <w:jc w:val="center"/>
              <w:rPr>
                <w:rFonts w:ascii="宋体" w:hAnsi="宋体" w:hint="eastAsia"/>
                <w:bCs/>
                <w:szCs w:val="21"/>
              </w:rPr>
            </w:pPr>
          </w:p>
        </w:tc>
        <w:tc>
          <w:tcPr>
            <w:tcW w:w="2002" w:type="pct"/>
            <w:vAlign w:val="center"/>
          </w:tcPr>
          <w:p w14:paraId="5BCE371F" w14:textId="77777777" w:rsidR="00606E3D" w:rsidRDefault="00000000">
            <w:pPr>
              <w:spacing w:line="360" w:lineRule="auto"/>
              <w:jc w:val="left"/>
              <w:rPr>
                <w:rFonts w:ascii="宋体" w:hAnsi="宋体" w:hint="eastAsia"/>
                <w:bCs/>
                <w:szCs w:val="21"/>
              </w:rPr>
            </w:pPr>
            <w:r>
              <w:rPr>
                <w:rFonts w:ascii="宋体" w:hAnsi="宋体" w:hint="eastAsia"/>
                <w:bCs/>
                <w:szCs w:val="21"/>
              </w:rPr>
              <w:t>第六条 工贸企业应当对有限空间进行辨识，建立有限空间管理台账，明确有限空间数量、位置以及危险因素等信息，并及时更新。</w:t>
            </w:r>
          </w:p>
        </w:tc>
        <w:tc>
          <w:tcPr>
            <w:tcW w:w="1001" w:type="pct"/>
            <w:vMerge/>
            <w:vAlign w:val="center"/>
          </w:tcPr>
          <w:p w14:paraId="11258EC9" w14:textId="77777777" w:rsidR="00606E3D" w:rsidRDefault="00606E3D">
            <w:pPr>
              <w:spacing w:line="360" w:lineRule="auto"/>
              <w:jc w:val="center"/>
              <w:rPr>
                <w:rFonts w:ascii="宋体" w:hAnsi="宋体" w:hint="eastAsia"/>
                <w:bCs/>
                <w:szCs w:val="21"/>
              </w:rPr>
            </w:pPr>
          </w:p>
        </w:tc>
        <w:tc>
          <w:tcPr>
            <w:tcW w:w="1084" w:type="pct"/>
            <w:vAlign w:val="center"/>
          </w:tcPr>
          <w:p w14:paraId="68E3656C" w14:textId="77777777" w:rsidR="00606E3D" w:rsidRDefault="00000000">
            <w:pPr>
              <w:spacing w:line="360" w:lineRule="auto"/>
              <w:jc w:val="center"/>
              <w:rPr>
                <w:rFonts w:ascii="宋体" w:hAnsi="宋体" w:hint="eastAsia"/>
                <w:bCs/>
                <w:szCs w:val="21"/>
              </w:rPr>
            </w:pPr>
            <w:r>
              <w:rPr>
                <w:rFonts w:ascii="宋体" w:hAnsi="宋体" w:hint="eastAsia"/>
                <w:bCs/>
                <w:szCs w:val="21"/>
              </w:rPr>
              <w:t>该企业已建立有限</w:t>
            </w:r>
            <w:proofErr w:type="gramStart"/>
            <w:r>
              <w:rPr>
                <w:rFonts w:ascii="宋体" w:hAnsi="宋体" w:hint="eastAsia"/>
                <w:bCs/>
                <w:szCs w:val="21"/>
              </w:rPr>
              <w:t>空间台</w:t>
            </w:r>
            <w:proofErr w:type="gramEnd"/>
            <w:r>
              <w:rPr>
                <w:rFonts w:ascii="宋体" w:hAnsi="宋体" w:hint="eastAsia"/>
                <w:bCs/>
                <w:szCs w:val="21"/>
              </w:rPr>
              <w:t>账。</w:t>
            </w:r>
          </w:p>
        </w:tc>
        <w:tc>
          <w:tcPr>
            <w:tcW w:w="414" w:type="pct"/>
            <w:vAlign w:val="center"/>
          </w:tcPr>
          <w:p w14:paraId="76B6C71C"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1380D6AA" w14:textId="77777777">
        <w:trPr>
          <w:trHeight w:val="1266"/>
          <w:jc w:val="center"/>
        </w:trPr>
        <w:tc>
          <w:tcPr>
            <w:tcW w:w="499" w:type="pct"/>
            <w:vMerge/>
            <w:vAlign w:val="center"/>
          </w:tcPr>
          <w:p w14:paraId="19B5A5C5" w14:textId="77777777" w:rsidR="00606E3D" w:rsidRDefault="00606E3D">
            <w:pPr>
              <w:spacing w:line="360" w:lineRule="auto"/>
              <w:jc w:val="center"/>
              <w:rPr>
                <w:rFonts w:ascii="宋体" w:hAnsi="宋体" w:hint="eastAsia"/>
                <w:bCs/>
                <w:szCs w:val="21"/>
              </w:rPr>
            </w:pPr>
          </w:p>
        </w:tc>
        <w:tc>
          <w:tcPr>
            <w:tcW w:w="2002" w:type="pct"/>
            <w:vAlign w:val="center"/>
          </w:tcPr>
          <w:p w14:paraId="68A53940" w14:textId="77777777" w:rsidR="00606E3D" w:rsidRDefault="00000000">
            <w:pPr>
              <w:spacing w:line="360" w:lineRule="auto"/>
              <w:jc w:val="left"/>
              <w:rPr>
                <w:rFonts w:ascii="宋体" w:hAnsi="宋体" w:hint="eastAsia"/>
                <w:bCs/>
                <w:szCs w:val="21"/>
              </w:rPr>
            </w:pPr>
            <w:r>
              <w:rPr>
                <w:rFonts w:ascii="宋体" w:hAnsi="宋体" w:hint="eastAsia"/>
                <w:bCs/>
                <w:szCs w:val="21"/>
              </w:rPr>
              <w:t>第七条 工贸企业应当根据有限空间作业安全风险大小，明确审批要求。</w:t>
            </w:r>
          </w:p>
        </w:tc>
        <w:tc>
          <w:tcPr>
            <w:tcW w:w="1001" w:type="pct"/>
            <w:vMerge/>
            <w:vAlign w:val="center"/>
          </w:tcPr>
          <w:p w14:paraId="25923F6B" w14:textId="77777777" w:rsidR="00606E3D" w:rsidRDefault="00606E3D">
            <w:pPr>
              <w:spacing w:line="360" w:lineRule="auto"/>
              <w:jc w:val="center"/>
              <w:rPr>
                <w:rFonts w:ascii="宋体" w:hAnsi="宋体" w:hint="eastAsia"/>
                <w:bCs/>
                <w:szCs w:val="21"/>
              </w:rPr>
            </w:pPr>
          </w:p>
        </w:tc>
        <w:tc>
          <w:tcPr>
            <w:tcW w:w="1084" w:type="pct"/>
            <w:vAlign w:val="center"/>
          </w:tcPr>
          <w:p w14:paraId="7697A650" w14:textId="77777777" w:rsidR="00606E3D" w:rsidRDefault="00000000">
            <w:pPr>
              <w:spacing w:line="360" w:lineRule="auto"/>
              <w:jc w:val="center"/>
              <w:rPr>
                <w:rFonts w:ascii="宋体" w:hAnsi="宋体" w:hint="eastAsia"/>
                <w:bCs/>
                <w:szCs w:val="21"/>
              </w:rPr>
            </w:pPr>
            <w:r>
              <w:rPr>
                <w:rFonts w:ascii="宋体" w:hAnsi="宋体" w:hint="eastAsia"/>
                <w:bCs/>
                <w:szCs w:val="21"/>
              </w:rPr>
              <w:t>该企业已明确由安全领导小组负责人审批。</w:t>
            </w:r>
          </w:p>
        </w:tc>
        <w:tc>
          <w:tcPr>
            <w:tcW w:w="414" w:type="pct"/>
            <w:vAlign w:val="center"/>
          </w:tcPr>
          <w:p w14:paraId="32D43EFA"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1B3FF046" w14:textId="77777777">
        <w:trPr>
          <w:trHeight w:val="1266"/>
          <w:jc w:val="center"/>
        </w:trPr>
        <w:tc>
          <w:tcPr>
            <w:tcW w:w="499" w:type="pct"/>
            <w:vMerge/>
            <w:vAlign w:val="center"/>
          </w:tcPr>
          <w:p w14:paraId="50B7E311" w14:textId="77777777" w:rsidR="00606E3D" w:rsidRDefault="00606E3D">
            <w:pPr>
              <w:spacing w:line="360" w:lineRule="auto"/>
              <w:jc w:val="center"/>
              <w:rPr>
                <w:rFonts w:ascii="宋体" w:hAnsi="宋体" w:hint="eastAsia"/>
                <w:bCs/>
                <w:szCs w:val="21"/>
              </w:rPr>
            </w:pPr>
          </w:p>
        </w:tc>
        <w:tc>
          <w:tcPr>
            <w:tcW w:w="2002" w:type="pct"/>
            <w:vAlign w:val="center"/>
          </w:tcPr>
          <w:p w14:paraId="398EDC91" w14:textId="77777777" w:rsidR="00606E3D" w:rsidRDefault="00000000">
            <w:pPr>
              <w:spacing w:line="360" w:lineRule="auto"/>
              <w:jc w:val="left"/>
              <w:rPr>
                <w:rFonts w:ascii="宋体" w:hAnsi="宋体" w:hint="eastAsia"/>
                <w:bCs/>
                <w:szCs w:val="21"/>
              </w:rPr>
            </w:pPr>
            <w:r>
              <w:rPr>
                <w:rFonts w:ascii="宋体" w:hAnsi="宋体" w:hint="eastAsia"/>
                <w:bCs/>
                <w:szCs w:val="21"/>
              </w:rPr>
              <w:t>第九条 工贸企业应当每年至少组织一次有限空间作业专题安全培训，对作业审批人、监护人员、作业人员和应急救援人员培训有限空间作业安全知识和技能，并如实记录。</w:t>
            </w:r>
          </w:p>
          <w:p w14:paraId="38B074E7" w14:textId="77777777" w:rsidR="00606E3D" w:rsidRDefault="00000000">
            <w:pPr>
              <w:spacing w:line="360" w:lineRule="auto"/>
              <w:jc w:val="left"/>
              <w:rPr>
                <w:rFonts w:ascii="宋体" w:hAnsi="宋体" w:hint="eastAsia"/>
                <w:bCs/>
                <w:szCs w:val="21"/>
              </w:rPr>
            </w:pPr>
            <w:r>
              <w:rPr>
                <w:rFonts w:ascii="宋体" w:hAnsi="宋体" w:hint="eastAsia"/>
                <w:bCs/>
                <w:szCs w:val="21"/>
              </w:rPr>
              <w:t>未经培训合格不得参与有限空间作业。</w:t>
            </w:r>
          </w:p>
        </w:tc>
        <w:tc>
          <w:tcPr>
            <w:tcW w:w="1001" w:type="pct"/>
            <w:vMerge/>
            <w:vAlign w:val="center"/>
          </w:tcPr>
          <w:p w14:paraId="64818DAB" w14:textId="77777777" w:rsidR="00606E3D" w:rsidRDefault="00606E3D">
            <w:pPr>
              <w:spacing w:line="360" w:lineRule="auto"/>
              <w:jc w:val="center"/>
              <w:rPr>
                <w:rFonts w:ascii="宋体" w:hAnsi="宋体" w:hint="eastAsia"/>
                <w:bCs/>
                <w:szCs w:val="21"/>
              </w:rPr>
            </w:pPr>
          </w:p>
        </w:tc>
        <w:tc>
          <w:tcPr>
            <w:tcW w:w="1084" w:type="pct"/>
            <w:vAlign w:val="center"/>
          </w:tcPr>
          <w:p w14:paraId="5924CB76" w14:textId="77777777" w:rsidR="00606E3D" w:rsidRDefault="00000000">
            <w:pPr>
              <w:spacing w:line="360" w:lineRule="auto"/>
              <w:jc w:val="center"/>
              <w:rPr>
                <w:rFonts w:ascii="宋体" w:hAnsi="宋体" w:hint="eastAsia"/>
                <w:bCs/>
                <w:szCs w:val="21"/>
              </w:rPr>
            </w:pPr>
            <w:r>
              <w:rPr>
                <w:rFonts w:ascii="宋体" w:hAnsi="宋体" w:hint="eastAsia"/>
                <w:bCs/>
                <w:szCs w:val="21"/>
              </w:rPr>
              <w:t>2024年已组织有限空间作业专题安全培训。</w:t>
            </w:r>
          </w:p>
        </w:tc>
        <w:tc>
          <w:tcPr>
            <w:tcW w:w="414" w:type="pct"/>
            <w:vAlign w:val="center"/>
          </w:tcPr>
          <w:p w14:paraId="739E4EBF"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1BECC940" w14:textId="77777777">
        <w:trPr>
          <w:trHeight w:val="1266"/>
          <w:jc w:val="center"/>
        </w:trPr>
        <w:tc>
          <w:tcPr>
            <w:tcW w:w="499" w:type="pct"/>
            <w:vMerge/>
            <w:vAlign w:val="center"/>
          </w:tcPr>
          <w:p w14:paraId="7EF15CB5" w14:textId="77777777" w:rsidR="00606E3D" w:rsidRDefault="00606E3D">
            <w:pPr>
              <w:spacing w:line="360" w:lineRule="auto"/>
              <w:jc w:val="center"/>
              <w:rPr>
                <w:rFonts w:ascii="宋体" w:hAnsi="宋体" w:hint="eastAsia"/>
                <w:bCs/>
                <w:szCs w:val="21"/>
              </w:rPr>
            </w:pPr>
          </w:p>
        </w:tc>
        <w:tc>
          <w:tcPr>
            <w:tcW w:w="2002" w:type="pct"/>
            <w:vAlign w:val="center"/>
          </w:tcPr>
          <w:p w14:paraId="0C7E7D33" w14:textId="77777777" w:rsidR="00606E3D" w:rsidRDefault="00000000">
            <w:pPr>
              <w:spacing w:line="360" w:lineRule="auto"/>
              <w:jc w:val="left"/>
              <w:rPr>
                <w:rFonts w:ascii="宋体" w:hAnsi="宋体" w:hint="eastAsia"/>
                <w:bCs/>
                <w:szCs w:val="21"/>
              </w:rPr>
            </w:pPr>
            <w:r>
              <w:rPr>
                <w:rFonts w:ascii="宋体" w:hAnsi="宋体" w:hint="eastAsia"/>
                <w:bCs/>
                <w:szCs w:val="21"/>
              </w:rPr>
              <w:t>第十一条 工贸企业应当在有限空间出入口等醒目位置设置明显的安全警示标志，并在具备条件的场所设置安全风险告知牌。</w:t>
            </w:r>
          </w:p>
        </w:tc>
        <w:tc>
          <w:tcPr>
            <w:tcW w:w="1001" w:type="pct"/>
            <w:vMerge/>
            <w:vAlign w:val="center"/>
          </w:tcPr>
          <w:p w14:paraId="6B95C14D" w14:textId="77777777" w:rsidR="00606E3D" w:rsidRDefault="00606E3D">
            <w:pPr>
              <w:spacing w:line="360" w:lineRule="auto"/>
              <w:jc w:val="center"/>
              <w:rPr>
                <w:rFonts w:ascii="宋体" w:hAnsi="宋体" w:hint="eastAsia"/>
                <w:bCs/>
                <w:szCs w:val="21"/>
              </w:rPr>
            </w:pPr>
          </w:p>
        </w:tc>
        <w:tc>
          <w:tcPr>
            <w:tcW w:w="1084" w:type="pct"/>
            <w:vAlign w:val="center"/>
          </w:tcPr>
          <w:p w14:paraId="6B259484" w14:textId="77777777" w:rsidR="00606E3D" w:rsidRDefault="00000000">
            <w:pPr>
              <w:spacing w:line="360" w:lineRule="auto"/>
              <w:jc w:val="center"/>
              <w:rPr>
                <w:rFonts w:ascii="宋体" w:hAnsi="宋体" w:hint="eastAsia"/>
                <w:bCs/>
                <w:szCs w:val="21"/>
              </w:rPr>
            </w:pPr>
            <w:bookmarkStart w:id="494" w:name="_Hlk179634838"/>
            <w:r>
              <w:rPr>
                <w:rFonts w:ascii="宋体" w:hAnsi="宋体" w:hint="eastAsia"/>
                <w:bCs/>
                <w:szCs w:val="21"/>
              </w:rPr>
              <w:t>有限空间位置已设置明显的安全警示标志和安全风险告知牌。</w:t>
            </w:r>
            <w:bookmarkEnd w:id="494"/>
          </w:p>
        </w:tc>
        <w:tc>
          <w:tcPr>
            <w:tcW w:w="414" w:type="pct"/>
            <w:vAlign w:val="center"/>
          </w:tcPr>
          <w:p w14:paraId="1BBF7B60"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06447612" w14:textId="77777777" w:rsidTr="00A5784E">
        <w:trPr>
          <w:trHeight w:val="274"/>
          <w:jc w:val="center"/>
        </w:trPr>
        <w:tc>
          <w:tcPr>
            <w:tcW w:w="499" w:type="pct"/>
            <w:vMerge/>
            <w:vAlign w:val="center"/>
          </w:tcPr>
          <w:p w14:paraId="65F158A4" w14:textId="77777777" w:rsidR="00606E3D" w:rsidRDefault="00606E3D">
            <w:pPr>
              <w:spacing w:line="360" w:lineRule="auto"/>
              <w:jc w:val="center"/>
              <w:rPr>
                <w:rFonts w:ascii="宋体" w:hAnsi="宋体" w:hint="eastAsia"/>
                <w:bCs/>
                <w:szCs w:val="21"/>
              </w:rPr>
            </w:pPr>
          </w:p>
        </w:tc>
        <w:tc>
          <w:tcPr>
            <w:tcW w:w="2002" w:type="pct"/>
            <w:vAlign w:val="center"/>
          </w:tcPr>
          <w:p w14:paraId="76E274D9" w14:textId="77777777" w:rsidR="00606E3D" w:rsidRDefault="00000000">
            <w:pPr>
              <w:spacing w:line="360" w:lineRule="auto"/>
              <w:jc w:val="left"/>
              <w:rPr>
                <w:rFonts w:ascii="宋体" w:hAnsi="宋体" w:hint="eastAsia"/>
                <w:bCs/>
                <w:szCs w:val="21"/>
              </w:rPr>
            </w:pPr>
            <w:r>
              <w:rPr>
                <w:rFonts w:ascii="宋体" w:hAnsi="宋体" w:hint="eastAsia"/>
                <w:bCs/>
                <w:szCs w:val="21"/>
              </w:rPr>
              <w:t>第十二条 工贸企业应当对可能产生有毒物质的有限空间采取上锁、隔离栏、防护网或者其他物理隔离措施，防止人员未经审批进入。监护人员负责在作业前解除物理隔离</w:t>
            </w:r>
            <w:r>
              <w:rPr>
                <w:rFonts w:ascii="宋体" w:hAnsi="宋体" w:hint="eastAsia"/>
                <w:bCs/>
                <w:szCs w:val="21"/>
              </w:rPr>
              <w:lastRenderedPageBreak/>
              <w:t>措施。</w:t>
            </w:r>
          </w:p>
        </w:tc>
        <w:tc>
          <w:tcPr>
            <w:tcW w:w="1001" w:type="pct"/>
            <w:vMerge/>
            <w:vAlign w:val="center"/>
          </w:tcPr>
          <w:p w14:paraId="68A9B0E6" w14:textId="77777777" w:rsidR="00606E3D" w:rsidRDefault="00606E3D">
            <w:pPr>
              <w:spacing w:line="360" w:lineRule="auto"/>
              <w:jc w:val="center"/>
              <w:rPr>
                <w:rFonts w:ascii="宋体" w:hAnsi="宋体" w:hint="eastAsia"/>
                <w:bCs/>
                <w:szCs w:val="21"/>
              </w:rPr>
            </w:pPr>
          </w:p>
        </w:tc>
        <w:tc>
          <w:tcPr>
            <w:tcW w:w="1084" w:type="pct"/>
            <w:vAlign w:val="center"/>
          </w:tcPr>
          <w:p w14:paraId="50F4625D" w14:textId="77777777" w:rsidR="00606E3D" w:rsidRDefault="00000000">
            <w:pPr>
              <w:spacing w:line="360" w:lineRule="auto"/>
              <w:jc w:val="center"/>
              <w:rPr>
                <w:rFonts w:ascii="宋体" w:hAnsi="宋体" w:hint="eastAsia"/>
                <w:bCs/>
                <w:szCs w:val="21"/>
              </w:rPr>
            </w:pPr>
            <w:r>
              <w:rPr>
                <w:rFonts w:ascii="宋体" w:hAnsi="宋体" w:hint="eastAsia"/>
                <w:bCs/>
                <w:szCs w:val="21"/>
              </w:rPr>
              <w:t>该 企业主生产线地下设备已用防护网隔离。</w:t>
            </w:r>
          </w:p>
        </w:tc>
        <w:tc>
          <w:tcPr>
            <w:tcW w:w="414" w:type="pct"/>
            <w:vAlign w:val="center"/>
          </w:tcPr>
          <w:p w14:paraId="4A6E5876"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459D13FD" w14:textId="77777777">
        <w:trPr>
          <w:trHeight w:val="1266"/>
          <w:jc w:val="center"/>
        </w:trPr>
        <w:tc>
          <w:tcPr>
            <w:tcW w:w="499" w:type="pct"/>
            <w:vMerge/>
            <w:vAlign w:val="center"/>
          </w:tcPr>
          <w:p w14:paraId="0B7243CB" w14:textId="77777777" w:rsidR="00606E3D" w:rsidRDefault="00606E3D">
            <w:pPr>
              <w:spacing w:line="360" w:lineRule="auto"/>
              <w:jc w:val="center"/>
              <w:rPr>
                <w:rFonts w:ascii="宋体" w:hAnsi="宋体" w:hint="eastAsia"/>
                <w:bCs/>
                <w:szCs w:val="21"/>
              </w:rPr>
            </w:pPr>
          </w:p>
        </w:tc>
        <w:tc>
          <w:tcPr>
            <w:tcW w:w="2002" w:type="pct"/>
            <w:vAlign w:val="center"/>
          </w:tcPr>
          <w:p w14:paraId="399F7F83" w14:textId="77777777" w:rsidR="00606E3D" w:rsidRDefault="00000000">
            <w:pPr>
              <w:spacing w:line="360" w:lineRule="auto"/>
              <w:jc w:val="left"/>
              <w:rPr>
                <w:rFonts w:ascii="宋体" w:hAnsi="宋体" w:hint="eastAsia"/>
                <w:bCs/>
                <w:szCs w:val="21"/>
              </w:rPr>
            </w:pPr>
            <w:r>
              <w:rPr>
                <w:rFonts w:ascii="宋体" w:hAnsi="宋体" w:hint="eastAsia"/>
                <w:bCs/>
                <w:szCs w:val="21"/>
              </w:rPr>
              <w:t xml:space="preserve">第十四条 </w:t>
            </w:r>
            <w:bookmarkStart w:id="495" w:name="_Hlk179635008"/>
            <w:r>
              <w:rPr>
                <w:rFonts w:ascii="宋体" w:hAnsi="宋体" w:hint="eastAsia"/>
                <w:bCs/>
                <w:szCs w:val="21"/>
              </w:rPr>
              <w:t>有限空间作业应当严格遵守“先通风、再检测、后作业”要求</w:t>
            </w:r>
            <w:bookmarkEnd w:id="495"/>
            <w:r>
              <w:rPr>
                <w:rFonts w:ascii="宋体" w:hAnsi="宋体" w:hint="eastAsia"/>
                <w:bCs/>
                <w:szCs w:val="21"/>
              </w:rPr>
              <w:t>。存在爆炸风险的，应当采取消除或者控制措施，相关电气设施设备、照明灯具、应急救援装备等应当符合防爆安全要求。</w:t>
            </w:r>
          </w:p>
        </w:tc>
        <w:tc>
          <w:tcPr>
            <w:tcW w:w="1001" w:type="pct"/>
            <w:vMerge/>
            <w:vAlign w:val="center"/>
          </w:tcPr>
          <w:p w14:paraId="36EBAA58" w14:textId="77777777" w:rsidR="00606E3D" w:rsidRDefault="00606E3D">
            <w:pPr>
              <w:spacing w:line="360" w:lineRule="auto"/>
              <w:jc w:val="center"/>
              <w:rPr>
                <w:rFonts w:ascii="宋体" w:hAnsi="宋体" w:hint="eastAsia"/>
                <w:bCs/>
                <w:szCs w:val="21"/>
              </w:rPr>
            </w:pPr>
          </w:p>
        </w:tc>
        <w:tc>
          <w:tcPr>
            <w:tcW w:w="1084" w:type="pct"/>
            <w:vAlign w:val="center"/>
          </w:tcPr>
          <w:p w14:paraId="09F2BF13" w14:textId="77777777" w:rsidR="00606E3D" w:rsidRDefault="00000000">
            <w:pPr>
              <w:spacing w:line="360" w:lineRule="auto"/>
              <w:jc w:val="center"/>
              <w:rPr>
                <w:rFonts w:ascii="宋体" w:hAnsi="宋体" w:hint="eastAsia"/>
                <w:bCs/>
                <w:szCs w:val="21"/>
              </w:rPr>
            </w:pPr>
            <w:r>
              <w:rPr>
                <w:rFonts w:ascii="宋体" w:hAnsi="宋体" w:hint="eastAsia"/>
                <w:bCs/>
                <w:szCs w:val="21"/>
              </w:rPr>
              <w:t>该企业有限空间管理制度已明确检测要求和照明灯具要求。</w:t>
            </w:r>
          </w:p>
        </w:tc>
        <w:tc>
          <w:tcPr>
            <w:tcW w:w="414" w:type="pct"/>
            <w:vAlign w:val="center"/>
          </w:tcPr>
          <w:p w14:paraId="4098EBDB" w14:textId="77777777" w:rsidR="00606E3D" w:rsidRDefault="00000000">
            <w:pPr>
              <w:spacing w:line="360" w:lineRule="auto"/>
              <w:jc w:val="center"/>
              <w:rPr>
                <w:rFonts w:ascii="宋体" w:hAnsi="宋体" w:hint="eastAsia"/>
                <w:bCs/>
                <w:szCs w:val="21"/>
              </w:rPr>
            </w:pPr>
            <w:r>
              <w:rPr>
                <w:rFonts w:ascii="宋体" w:hAnsi="宋体" w:hint="eastAsia"/>
                <w:bCs/>
                <w:szCs w:val="21"/>
              </w:rPr>
              <w:t>符合</w:t>
            </w:r>
          </w:p>
        </w:tc>
      </w:tr>
      <w:tr w:rsidR="00606E3D" w14:paraId="49F9FFFA" w14:textId="77777777">
        <w:trPr>
          <w:trHeight w:val="1266"/>
          <w:jc w:val="center"/>
        </w:trPr>
        <w:tc>
          <w:tcPr>
            <w:tcW w:w="499" w:type="pct"/>
            <w:vMerge/>
            <w:vAlign w:val="center"/>
          </w:tcPr>
          <w:p w14:paraId="3614AC2C" w14:textId="77777777" w:rsidR="00606E3D" w:rsidRDefault="00606E3D">
            <w:pPr>
              <w:spacing w:line="360" w:lineRule="auto"/>
              <w:jc w:val="center"/>
              <w:rPr>
                <w:rFonts w:ascii="宋体" w:hAnsi="宋体" w:hint="eastAsia"/>
                <w:bCs/>
                <w:szCs w:val="21"/>
              </w:rPr>
            </w:pPr>
          </w:p>
        </w:tc>
        <w:tc>
          <w:tcPr>
            <w:tcW w:w="2002" w:type="pct"/>
            <w:vAlign w:val="center"/>
          </w:tcPr>
          <w:p w14:paraId="521DF6F7" w14:textId="77777777" w:rsidR="00606E3D" w:rsidRDefault="00000000">
            <w:pPr>
              <w:spacing w:line="360" w:lineRule="auto"/>
              <w:jc w:val="left"/>
              <w:rPr>
                <w:rFonts w:ascii="宋体" w:hAnsi="宋体" w:hint="eastAsia"/>
                <w:bCs/>
                <w:szCs w:val="21"/>
              </w:rPr>
            </w:pPr>
            <w:r>
              <w:rPr>
                <w:rFonts w:ascii="宋体" w:hAnsi="宋体" w:hint="eastAsia"/>
                <w:bCs/>
                <w:szCs w:val="21"/>
              </w:rPr>
              <w:t>第十五条 监护人员应当全程进行监护，与作业人员保持实时联络，不得离开作业现场或者进入有限空间参与作业。</w:t>
            </w:r>
          </w:p>
        </w:tc>
        <w:tc>
          <w:tcPr>
            <w:tcW w:w="1001" w:type="pct"/>
            <w:vMerge/>
            <w:vAlign w:val="center"/>
          </w:tcPr>
          <w:p w14:paraId="6298398B" w14:textId="77777777" w:rsidR="00606E3D" w:rsidRDefault="00606E3D">
            <w:pPr>
              <w:spacing w:line="360" w:lineRule="auto"/>
              <w:jc w:val="center"/>
              <w:rPr>
                <w:rFonts w:ascii="宋体" w:hAnsi="宋体" w:hint="eastAsia"/>
                <w:bCs/>
                <w:szCs w:val="21"/>
              </w:rPr>
            </w:pPr>
          </w:p>
        </w:tc>
        <w:tc>
          <w:tcPr>
            <w:tcW w:w="1084" w:type="pct"/>
            <w:vAlign w:val="center"/>
          </w:tcPr>
          <w:p w14:paraId="04E48535" w14:textId="77777777" w:rsidR="00606E3D" w:rsidRDefault="00606E3D">
            <w:pPr>
              <w:spacing w:line="360" w:lineRule="auto"/>
              <w:jc w:val="center"/>
              <w:rPr>
                <w:rFonts w:ascii="宋体" w:hAnsi="宋体" w:hint="eastAsia"/>
                <w:bCs/>
                <w:szCs w:val="21"/>
              </w:rPr>
            </w:pPr>
          </w:p>
        </w:tc>
        <w:tc>
          <w:tcPr>
            <w:tcW w:w="414" w:type="pct"/>
            <w:vAlign w:val="center"/>
          </w:tcPr>
          <w:p w14:paraId="4DD6F175" w14:textId="77777777" w:rsidR="00606E3D" w:rsidRDefault="00606E3D">
            <w:pPr>
              <w:spacing w:line="360" w:lineRule="auto"/>
              <w:jc w:val="center"/>
              <w:rPr>
                <w:rFonts w:ascii="宋体" w:hAnsi="宋体" w:hint="eastAsia"/>
                <w:bCs/>
                <w:szCs w:val="21"/>
              </w:rPr>
            </w:pPr>
          </w:p>
        </w:tc>
      </w:tr>
      <w:tr w:rsidR="00606E3D" w14:paraId="2C698A21" w14:textId="77777777">
        <w:trPr>
          <w:trHeight w:val="752"/>
          <w:jc w:val="center"/>
        </w:trPr>
        <w:tc>
          <w:tcPr>
            <w:tcW w:w="499" w:type="pct"/>
            <w:vAlign w:val="center"/>
          </w:tcPr>
          <w:p w14:paraId="16DDF7EF" w14:textId="77777777" w:rsidR="00606E3D" w:rsidRDefault="00000000">
            <w:pPr>
              <w:spacing w:line="360" w:lineRule="auto"/>
              <w:jc w:val="left"/>
              <w:rPr>
                <w:rFonts w:ascii="宋体" w:hAnsi="宋体" w:hint="eastAsia"/>
                <w:szCs w:val="21"/>
              </w:rPr>
            </w:pPr>
            <w:r>
              <w:rPr>
                <w:rFonts w:ascii="宋体" w:hAnsi="宋体" w:hint="eastAsia"/>
                <w:szCs w:val="21"/>
              </w:rPr>
              <w:t xml:space="preserve">四、重大隐患 </w:t>
            </w:r>
          </w:p>
        </w:tc>
        <w:tc>
          <w:tcPr>
            <w:tcW w:w="2002" w:type="pct"/>
            <w:vAlign w:val="center"/>
          </w:tcPr>
          <w:p w14:paraId="5C7D44B2" w14:textId="77777777" w:rsidR="00606E3D" w:rsidRDefault="00000000">
            <w:pPr>
              <w:autoSpaceDE w:val="0"/>
              <w:autoSpaceDN w:val="0"/>
              <w:adjustRightInd w:val="0"/>
              <w:spacing w:line="360" w:lineRule="auto"/>
              <w:rPr>
                <w:rFonts w:ascii="宋体" w:hAnsi="宋体" w:cs="宋体" w:hint="eastAsia"/>
                <w:szCs w:val="21"/>
              </w:rPr>
            </w:pPr>
            <w:r>
              <w:rPr>
                <w:rFonts w:ascii="宋体" w:hAnsi="宋体" w:cs="宋体" w:hint="eastAsia"/>
                <w:szCs w:val="21"/>
              </w:rPr>
              <w:t>特种作业人员未按照规定经专门的安全作业培训并取得相应资格，上岗作业的；</w:t>
            </w:r>
          </w:p>
        </w:tc>
        <w:tc>
          <w:tcPr>
            <w:tcW w:w="1001" w:type="pct"/>
            <w:vAlign w:val="center"/>
          </w:tcPr>
          <w:p w14:paraId="4CC13555" w14:textId="77777777" w:rsidR="00606E3D" w:rsidRDefault="00000000">
            <w:pPr>
              <w:autoSpaceDE w:val="0"/>
              <w:autoSpaceDN w:val="0"/>
              <w:adjustRightInd w:val="0"/>
              <w:spacing w:line="360" w:lineRule="auto"/>
              <w:rPr>
                <w:rFonts w:ascii="宋体" w:hAnsi="宋体" w:cs="宋体" w:hint="eastAsia"/>
                <w:szCs w:val="21"/>
              </w:rPr>
            </w:pPr>
            <w:r>
              <w:rPr>
                <w:rFonts w:ascii="宋体" w:hAnsi="宋体" w:cs="宋体" w:hint="eastAsia"/>
                <w:szCs w:val="21"/>
              </w:rPr>
              <w:t>《工贸企业重大事故隐患判定标准》中华人民共和国应急管理部令第10号</w:t>
            </w:r>
          </w:p>
        </w:tc>
        <w:tc>
          <w:tcPr>
            <w:tcW w:w="1084" w:type="pct"/>
            <w:vAlign w:val="center"/>
          </w:tcPr>
          <w:p w14:paraId="2B27E176" w14:textId="77777777" w:rsidR="00606E3D" w:rsidRDefault="00000000">
            <w:pPr>
              <w:autoSpaceDE w:val="0"/>
              <w:autoSpaceDN w:val="0"/>
              <w:adjustRightInd w:val="0"/>
              <w:spacing w:line="360" w:lineRule="auto"/>
              <w:rPr>
                <w:rFonts w:ascii="宋体" w:hAnsi="宋体" w:cs="宋体" w:hint="eastAsia"/>
                <w:szCs w:val="21"/>
                <w:lang w:val="zh-CN"/>
              </w:rPr>
            </w:pPr>
            <w:r>
              <w:rPr>
                <w:rFonts w:ascii="宋体" w:hAnsi="宋体" w:cs="宋体" w:hint="eastAsia"/>
                <w:szCs w:val="21"/>
                <w:lang w:val="zh-CN"/>
              </w:rPr>
              <w:t>电工作业已培训取证</w:t>
            </w:r>
          </w:p>
        </w:tc>
        <w:tc>
          <w:tcPr>
            <w:tcW w:w="414" w:type="pct"/>
            <w:vAlign w:val="center"/>
          </w:tcPr>
          <w:p w14:paraId="34012EB4" w14:textId="77777777" w:rsidR="00606E3D" w:rsidRDefault="00000000">
            <w:pPr>
              <w:autoSpaceDE w:val="0"/>
              <w:autoSpaceDN w:val="0"/>
              <w:adjustRightInd w:val="0"/>
              <w:spacing w:line="360" w:lineRule="auto"/>
              <w:rPr>
                <w:rFonts w:ascii="宋体" w:hAnsi="宋体" w:cs="宋体" w:hint="eastAsia"/>
                <w:szCs w:val="21"/>
                <w:lang w:val="zh-CN"/>
              </w:rPr>
            </w:pPr>
            <w:r>
              <w:rPr>
                <w:rFonts w:ascii="宋体" w:hAnsi="宋体" w:cs="宋体" w:hint="eastAsia"/>
                <w:szCs w:val="21"/>
                <w:lang w:val="zh-CN"/>
              </w:rPr>
              <w:t>符合</w:t>
            </w:r>
          </w:p>
        </w:tc>
      </w:tr>
    </w:tbl>
    <w:bookmarkEnd w:id="493"/>
    <w:p w14:paraId="67E4EC8D" w14:textId="77777777" w:rsidR="00606E3D" w:rsidRDefault="00000000">
      <w:pPr>
        <w:adjustRightInd w:val="0"/>
        <w:snapToGrid w:val="0"/>
        <w:spacing w:line="360" w:lineRule="auto"/>
        <w:ind w:firstLineChars="200" w:firstLine="560"/>
        <w:rPr>
          <w:sz w:val="28"/>
          <w:szCs w:val="28"/>
        </w:rPr>
      </w:pPr>
      <w:r>
        <w:rPr>
          <w:rFonts w:ascii="宋体" w:hAnsi="宋体" w:hint="eastAsia"/>
          <w:sz w:val="28"/>
          <w:szCs w:val="28"/>
        </w:rPr>
        <w:t>根据以上检查结果可知，本项目有限空间作业符合要求，无重大隐患。</w:t>
      </w:r>
      <w:r>
        <w:rPr>
          <w:sz w:val="28"/>
          <w:szCs w:val="28"/>
        </w:rPr>
        <w:t xml:space="preserve"> </w:t>
      </w:r>
    </w:p>
    <w:p w14:paraId="5453D1E3" w14:textId="6166DED3" w:rsidR="00606E3D" w:rsidRDefault="00000000">
      <w:pPr>
        <w:pStyle w:val="3"/>
        <w:numPr>
          <w:ilvl w:val="0"/>
          <w:numId w:val="0"/>
        </w:numPr>
        <w:adjustRightInd w:val="0"/>
        <w:snapToGrid w:val="0"/>
        <w:spacing w:before="120" w:after="260" w:line="360" w:lineRule="auto"/>
        <w:rPr>
          <w:bCs w:val="0"/>
          <w:sz w:val="32"/>
        </w:rPr>
      </w:pPr>
      <w:bookmarkStart w:id="496" w:name="_Toc36080080"/>
      <w:bookmarkStart w:id="497" w:name="_Toc180507099"/>
      <w:r>
        <w:rPr>
          <w:bCs w:val="0"/>
          <w:sz w:val="32"/>
        </w:rPr>
        <w:t>5.</w:t>
      </w:r>
      <w:r w:rsidR="007F15F7">
        <w:rPr>
          <w:rFonts w:hint="eastAsia"/>
          <w:bCs w:val="0"/>
          <w:sz w:val="32"/>
        </w:rPr>
        <w:t>5</w:t>
      </w:r>
      <w:r>
        <w:rPr>
          <w:bCs w:val="0"/>
          <w:sz w:val="32"/>
        </w:rPr>
        <w:t>.</w:t>
      </w:r>
      <w:r w:rsidR="003C6609">
        <w:rPr>
          <w:rFonts w:hint="eastAsia"/>
          <w:bCs w:val="0"/>
          <w:sz w:val="32"/>
        </w:rPr>
        <w:t>4</w:t>
      </w:r>
      <w:r>
        <w:rPr>
          <w:bCs w:val="0"/>
          <w:sz w:val="32"/>
        </w:rPr>
        <w:t>评价单元小结</w:t>
      </w:r>
      <w:bookmarkEnd w:id="496"/>
      <w:bookmarkEnd w:id="497"/>
    </w:p>
    <w:p w14:paraId="2EA7C430" w14:textId="77777777" w:rsidR="00606E3D" w:rsidRDefault="00000000">
      <w:pPr>
        <w:spacing w:line="360" w:lineRule="auto"/>
        <w:ind w:firstLineChars="200" w:firstLine="560"/>
        <w:rPr>
          <w:color w:val="000000"/>
          <w:sz w:val="28"/>
          <w:szCs w:val="28"/>
        </w:rPr>
      </w:pPr>
      <w:r>
        <w:rPr>
          <w:color w:val="000000"/>
          <w:sz w:val="28"/>
          <w:szCs w:val="28"/>
        </w:rPr>
        <w:t>1.</w:t>
      </w:r>
      <w:bookmarkStart w:id="498" w:name="_Hlk179558131"/>
      <w:r>
        <w:rPr>
          <w:color w:val="000000"/>
          <w:sz w:val="28"/>
          <w:szCs w:val="28"/>
        </w:rPr>
        <w:t>企</w:t>
      </w:r>
      <w:bookmarkEnd w:id="498"/>
      <w:r>
        <w:rPr>
          <w:color w:val="000000"/>
          <w:sz w:val="28"/>
          <w:szCs w:val="28"/>
        </w:rPr>
        <w:t>业贯彻</w:t>
      </w:r>
      <w:r>
        <w:rPr>
          <w:color w:val="000000"/>
          <w:sz w:val="28"/>
          <w:szCs w:val="28"/>
        </w:rPr>
        <w:t>“</w:t>
      </w:r>
      <w:r>
        <w:rPr>
          <w:color w:val="000000"/>
          <w:sz w:val="28"/>
          <w:szCs w:val="28"/>
        </w:rPr>
        <w:t>安全第一、预防为主、综合治理</w:t>
      </w:r>
      <w:r>
        <w:rPr>
          <w:color w:val="000000"/>
          <w:sz w:val="28"/>
          <w:szCs w:val="28"/>
        </w:rPr>
        <w:t>”</w:t>
      </w:r>
      <w:r>
        <w:rPr>
          <w:color w:val="000000"/>
          <w:sz w:val="28"/>
          <w:szCs w:val="28"/>
        </w:rPr>
        <w:t>的安全方针，遵照国家和地方有关法律法规要求，结合自身的安全生产特点，成立了安全生产委员会，</w:t>
      </w:r>
      <w:r>
        <w:rPr>
          <w:color w:val="000000"/>
          <w:kern w:val="0"/>
          <w:sz w:val="28"/>
          <w:szCs w:val="28"/>
        </w:rPr>
        <w:t>设置了安全环保部为公司安全管理的主管部门，</w:t>
      </w:r>
      <w:r>
        <w:rPr>
          <w:color w:val="000000"/>
          <w:sz w:val="28"/>
          <w:szCs w:val="28"/>
        </w:rPr>
        <w:t>配备了</w:t>
      </w:r>
      <w:r>
        <w:rPr>
          <w:color w:val="000000"/>
          <w:sz w:val="28"/>
          <w:szCs w:val="28"/>
        </w:rPr>
        <w:t>1</w:t>
      </w:r>
      <w:r>
        <w:rPr>
          <w:color w:val="000000"/>
          <w:sz w:val="28"/>
          <w:szCs w:val="28"/>
        </w:rPr>
        <w:t>名专职安全生产管理人员。</w:t>
      </w:r>
    </w:p>
    <w:p w14:paraId="751E2D4A" w14:textId="77777777" w:rsidR="00606E3D" w:rsidRDefault="00000000">
      <w:pPr>
        <w:spacing w:line="360" w:lineRule="auto"/>
        <w:ind w:firstLineChars="200" w:firstLine="560"/>
        <w:rPr>
          <w:color w:val="000000"/>
          <w:sz w:val="28"/>
          <w:szCs w:val="28"/>
        </w:rPr>
      </w:pPr>
      <w:r>
        <w:rPr>
          <w:color w:val="000000"/>
          <w:sz w:val="28"/>
          <w:szCs w:val="28"/>
        </w:rPr>
        <w:t>2.</w:t>
      </w:r>
      <w:r>
        <w:rPr>
          <w:color w:val="000000"/>
          <w:sz w:val="28"/>
          <w:szCs w:val="28"/>
        </w:rPr>
        <w:t>企业建立了各项安全管理制度、安全操作规程、事故应急救援预案，配备了应急救援器材和兼职的应急救援队伍。</w:t>
      </w:r>
    </w:p>
    <w:p w14:paraId="21BC7781" w14:textId="77777777" w:rsidR="00606E3D" w:rsidRDefault="00000000">
      <w:pPr>
        <w:adjustRightInd w:val="0"/>
        <w:snapToGrid w:val="0"/>
        <w:spacing w:line="360" w:lineRule="auto"/>
        <w:ind w:firstLineChars="200" w:firstLine="560"/>
        <w:rPr>
          <w:color w:val="000000"/>
          <w:sz w:val="28"/>
          <w:szCs w:val="28"/>
        </w:rPr>
      </w:pPr>
      <w:r>
        <w:rPr>
          <w:color w:val="000000"/>
          <w:sz w:val="28"/>
          <w:szCs w:val="28"/>
        </w:rPr>
        <w:t xml:space="preserve">3. </w:t>
      </w:r>
      <w:r>
        <w:rPr>
          <w:color w:val="000000"/>
          <w:sz w:val="28"/>
          <w:szCs w:val="28"/>
        </w:rPr>
        <w:t>主要负责人及安全管理人员已取得安全管理人员资格证书。</w:t>
      </w:r>
    </w:p>
    <w:p w14:paraId="56416102" w14:textId="77777777" w:rsidR="00606E3D" w:rsidRDefault="00000000">
      <w:pPr>
        <w:adjustRightInd w:val="0"/>
        <w:snapToGrid w:val="0"/>
        <w:spacing w:line="360" w:lineRule="auto"/>
        <w:ind w:firstLineChars="200" w:firstLine="560"/>
        <w:rPr>
          <w:sz w:val="28"/>
          <w:szCs w:val="28"/>
        </w:rPr>
      </w:pPr>
      <w:r>
        <w:rPr>
          <w:rFonts w:hint="eastAsia"/>
          <w:sz w:val="28"/>
          <w:szCs w:val="28"/>
        </w:rPr>
        <w:t>4</w:t>
      </w:r>
      <w:r>
        <w:rPr>
          <w:sz w:val="28"/>
          <w:szCs w:val="28"/>
        </w:rPr>
        <w:t>.</w:t>
      </w:r>
      <w:r>
        <w:rPr>
          <w:sz w:val="28"/>
          <w:szCs w:val="28"/>
        </w:rPr>
        <w:t>企业编制了</w:t>
      </w:r>
      <w:r>
        <w:rPr>
          <w:kern w:val="0"/>
          <w:sz w:val="28"/>
          <w:szCs w:val="28"/>
        </w:rPr>
        <w:t>生产安全事故应急预案，成立了应急救援组织，并配备了相应应急救援物资。应急预案</w:t>
      </w:r>
      <w:r>
        <w:rPr>
          <w:snapToGrid w:val="0"/>
          <w:kern w:val="0"/>
          <w:sz w:val="28"/>
          <w:szCs w:val="28"/>
        </w:rPr>
        <w:t>已</w:t>
      </w:r>
      <w:r>
        <w:rPr>
          <w:rFonts w:hint="eastAsia"/>
          <w:snapToGrid w:val="0"/>
          <w:kern w:val="0"/>
          <w:sz w:val="28"/>
          <w:szCs w:val="28"/>
        </w:rPr>
        <w:t>送</w:t>
      </w:r>
      <w:proofErr w:type="gramStart"/>
      <w:r>
        <w:rPr>
          <w:rFonts w:hint="eastAsia"/>
          <w:snapToGrid w:val="0"/>
          <w:kern w:val="0"/>
          <w:sz w:val="28"/>
          <w:szCs w:val="28"/>
        </w:rPr>
        <w:t>红塔区应急</w:t>
      </w:r>
      <w:proofErr w:type="gramEnd"/>
      <w:r>
        <w:rPr>
          <w:rFonts w:hint="eastAsia"/>
          <w:snapToGrid w:val="0"/>
          <w:kern w:val="0"/>
          <w:sz w:val="28"/>
          <w:szCs w:val="28"/>
        </w:rPr>
        <w:t>管理局</w:t>
      </w:r>
      <w:r>
        <w:rPr>
          <w:snapToGrid w:val="0"/>
          <w:kern w:val="0"/>
          <w:sz w:val="28"/>
          <w:szCs w:val="28"/>
        </w:rPr>
        <w:t>备案。</w:t>
      </w:r>
    </w:p>
    <w:p w14:paraId="25337F11" w14:textId="77777777" w:rsidR="00606E3D" w:rsidRDefault="00000000">
      <w:pPr>
        <w:spacing w:line="360" w:lineRule="auto"/>
        <w:ind w:firstLine="510"/>
        <w:rPr>
          <w:color w:val="000000"/>
          <w:sz w:val="28"/>
          <w:szCs w:val="28"/>
        </w:rPr>
      </w:pPr>
      <w:r>
        <w:rPr>
          <w:rFonts w:hint="eastAsia"/>
          <w:color w:val="000000"/>
          <w:sz w:val="28"/>
          <w:szCs w:val="28"/>
        </w:rPr>
        <w:lastRenderedPageBreak/>
        <w:t>5.</w:t>
      </w:r>
      <w:r>
        <w:rPr>
          <w:rFonts w:hint="eastAsia"/>
          <w:color w:val="000000"/>
          <w:sz w:val="28"/>
          <w:szCs w:val="28"/>
        </w:rPr>
        <w:t>企业有限空间作业符合管理规定，无重大隐患。</w:t>
      </w:r>
    </w:p>
    <w:p w14:paraId="439E73E3" w14:textId="77777777" w:rsidR="00606E3D" w:rsidRDefault="00000000">
      <w:pPr>
        <w:spacing w:line="360" w:lineRule="auto"/>
        <w:ind w:firstLine="510"/>
        <w:rPr>
          <w:color w:val="000000"/>
          <w:sz w:val="28"/>
          <w:szCs w:val="28"/>
        </w:rPr>
      </w:pPr>
      <w:r>
        <w:rPr>
          <w:rFonts w:hint="eastAsia"/>
          <w:color w:val="000000"/>
          <w:sz w:val="28"/>
          <w:szCs w:val="28"/>
        </w:rPr>
        <w:t>6.</w:t>
      </w:r>
      <w:r>
        <w:rPr>
          <w:rFonts w:hint="eastAsia"/>
          <w:color w:val="000000"/>
          <w:sz w:val="28"/>
          <w:szCs w:val="28"/>
        </w:rPr>
        <w:t>已为职工购买工伤保险。</w:t>
      </w:r>
    </w:p>
    <w:p w14:paraId="30D09499" w14:textId="77777777" w:rsidR="00606E3D" w:rsidRDefault="00000000">
      <w:pPr>
        <w:spacing w:line="360" w:lineRule="auto"/>
      </w:pPr>
      <w:r>
        <w:br w:type="page"/>
      </w:r>
    </w:p>
    <w:p w14:paraId="4CE16FD9" w14:textId="77777777" w:rsidR="00606E3D" w:rsidRDefault="00000000">
      <w:pPr>
        <w:pStyle w:val="1"/>
        <w:adjustRightInd w:val="0"/>
        <w:snapToGrid w:val="0"/>
        <w:spacing w:line="360" w:lineRule="auto"/>
        <w:jc w:val="center"/>
        <w:rPr>
          <w:bCs w:val="0"/>
        </w:rPr>
      </w:pPr>
      <w:bookmarkStart w:id="499" w:name="_Toc180507100"/>
      <w:r>
        <w:rPr>
          <w:bCs w:val="0"/>
        </w:rPr>
        <w:lastRenderedPageBreak/>
        <w:t>第</w:t>
      </w:r>
      <w:r>
        <w:rPr>
          <w:bCs w:val="0"/>
        </w:rPr>
        <w:t>6</w:t>
      </w:r>
      <w:r>
        <w:rPr>
          <w:bCs w:val="0"/>
        </w:rPr>
        <w:t>章</w:t>
      </w:r>
      <w:r>
        <w:rPr>
          <w:bCs w:val="0"/>
        </w:rPr>
        <w:t xml:space="preserve">  </w:t>
      </w:r>
      <w:bookmarkStart w:id="500" w:name="_Toc278151449"/>
      <w:r>
        <w:rPr>
          <w:bCs w:val="0"/>
        </w:rPr>
        <w:t>安全对策措施及建议</w:t>
      </w:r>
      <w:bookmarkEnd w:id="499"/>
      <w:bookmarkEnd w:id="500"/>
    </w:p>
    <w:p w14:paraId="7F8CAF7F"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501" w:name="_Toc172021638"/>
      <w:bookmarkStart w:id="502" w:name="_Toc180507101"/>
      <w:bookmarkStart w:id="503" w:name="_Toc121910283"/>
      <w:r>
        <w:rPr>
          <w:rFonts w:ascii="Times New Roman" w:eastAsia="宋体" w:hAnsi="Times New Roman"/>
          <w:kern w:val="0"/>
          <w:sz w:val="36"/>
          <w:szCs w:val="36"/>
        </w:rPr>
        <w:t>6.1</w:t>
      </w:r>
      <w:bookmarkEnd w:id="501"/>
      <w:r>
        <w:rPr>
          <w:rFonts w:ascii="Times New Roman" w:eastAsia="宋体" w:hAnsi="Times New Roman"/>
          <w:kern w:val="0"/>
          <w:sz w:val="36"/>
          <w:szCs w:val="36"/>
        </w:rPr>
        <w:t>安全对策措施</w:t>
      </w:r>
      <w:bookmarkEnd w:id="502"/>
    </w:p>
    <w:p w14:paraId="533588E8" w14:textId="77777777" w:rsidR="00606E3D" w:rsidRDefault="00000000">
      <w:pPr>
        <w:pStyle w:val="3"/>
        <w:numPr>
          <w:ilvl w:val="0"/>
          <w:numId w:val="0"/>
        </w:numPr>
        <w:adjustRightInd w:val="0"/>
        <w:snapToGrid w:val="0"/>
        <w:spacing w:before="120" w:after="260" w:line="360" w:lineRule="auto"/>
        <w:rPr>
          <w:bCs w:val="0"/>
          <w:sz w:val="32"/>
        </w:rPr>
      </w:pPr>
      <w:bookmarkStart w:id="504" w:name="_Hlk180506820"/>
      <w:bookmarkStart w:id="505" w:name="_Toc36080083"/>
      <w:bookmarkStart w:id="506" w:name="_Toc180507102"/>
      <w:r>
        <w:rPr>
          <w:bCs w:val="0"/>
          <w:sz w:val="32"/>
        </w:rPr>
        <w:t>6.1.1</w:t>
      </w:r>
      <w:r>
        <w:rPr>
          <w:bCs w:val="0"/>
          <w:sz w:val="32"/>
        </w:rPr>
        <w:t>存</w:t>
      </w:r>
      <w:bookmarkEnd w:id="504"/>
      <w:r>
        <w:rPr>
          <w:bCs w:val="0"/>
          <w:sz w:val="32"/>
        </w:rPr>
        <w:t>在问题</w:t>
      </w:r>
      <w:bookmarkEnd w:id="505"/>
      <w:bookmarkEnd w:id="506"/>
    </w:p>
    <w:p w14:paraId="47D20A2B"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1.</w:t>
      </w:r>
      <w:bookmarkStart w:id="507" w:name="_Toc36080084"/>
      <w:r>
        <w:rPr>
          <w:rFonts w:hint="eastAsia"/>
        </w:rPr>
        <w:t xml:space="preserve"> </w:t>
      </w:r>
      <w:r>
        <w:rPr>
          <w:rFonts w:ascii="宋体" w:hAnsi="宋体" w:cs="宋体" w:hint="eastAsia"/>
          <w:sz w:val="28"/>
          <w:szCs w:val="28"/>
        </w:rPr>
        <w:t>原料</w:t>
      </w:r>
      <w:proofErr w:type="gramStart"/>
      <w:r>
        <w:rPr>
          <w:rFonts w:ascii="宋体" w:hAnsi="宋体" w:cs="宋体" w:hint="eastAsia"/>
          <w:sz w:val="28"/>
          <w:szCs w:val="28"/>
        </w:rPr>
        <w:t>库原料未</w:t>
      </w:r>
      <w:proofErr w:type="gramEnd"/>
      <w:r>
        <w:rPr>
          <w:rFonts w:ascii="宋体" w:hAnsi="宋体" w:cs="宋体" w:hint="eastAsia"/>
          <w:sz w:val="28"/>
          <w:szCs w:val="28"/>
        </w:rPr>
        <w:t>分区堆放；</w:t>
      </w:r>
    </w:p>
    <w:p w14:paraId="5FDCDDF3"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2.试验生产线搅拌</w:t>
      </w:r>
      <w:proofErr w:type="gramStart"/>
      <w:r>
        <w:rPr>
          <w:rFonts w:ascii="宋体" w:hAnsi="宋体" w:cs="宋体" w:hint="eastAsia"/>
          <w:sz w:val="28"/>
          <w:szCs w:val="28"/>
        </w:rPr>
        <w:t>釜</w:t>
      </w:r>
      <w:proofErr w:type="gramEnd"/>
      <w:r>
        <w:rPr>
          <w:rFonts w:ascii="宋体" w:hAnsi="宋体" w:cs="宋体" w:hint="eastAsia"/>
          <w:sz w:val="28"/>
          <w:szCs w:val="28"/>
        </w:rPr>
        <w:t>、主生产线地下原料</w:t>
      </w:r>
      <w:proofErr w:type="gramStart"/>
      <w:r>
        <w:rPr>
          <w:rFonts w:ascii="宋体" w:hAnsi="宋体" w:cs="宋体" w:hint="eastAsia"/>
          <w:sz w:val="28"/>
          <w:szCs w:val="28"/>
        </w:rPr>
        <w:t>仓属于</w:t>
      </w:r>
      <w:proofErr w:type="gramEnd"/>
      <w:r>
        <w:rPr>
          <w:rFonts w:ascii="宋体" w:hAnsi="宋体" w:cs="宋体" w:hint="eastAsia"/>
          <w:sz w:val="28"/>
          <w:szCs w:val="28"/>
        </w:rPr>
        <w:t>有限空间，但无有限空间告知牌；</w:t>
      </w:r>
    </w:p>
    <w:p w14:paraId="373B944F"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3.车间各岗位安全操作规程未上墙；</w:t>
      </w:r>
    </w:p>
    <w:p w14:paraId="03B57D29"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4.配电室没有安装挡鼠板，无操作规程；</w:t>
      </w:r>
    </w:p>
    <w:p w14:paraId="648F34EE"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5.</w:t>
      </w:r>
      <w:proofErr w:type="gramStart"/>
      <w:r>
        <w:rPr>
          <w:rFonts w:ascii="宋体" w:hAnsi="宋体" w:cs="宋体" w:hint="eastAsia"/>
          <w:sz w:val="28"/>
          <w:szCs w:val="28"/>
        </w:rPr>
        <w:t>配电室未设置</w:t>
      </w:r>
      <w:proofErr w:type="gramEnd"/>
      <w:r>
        <w:rPr>
          <w:rFonts w:ascii="宋体" w:hAnsi="宋体" w:cs="宋体" w:hint="eastAsia"/>
          <w:sz w:val="28"/>
          <w:szCs w:val="28"/>
        </w:rPr>
        <w:t>灭火器，未配备绝缘手套、绝缘鞋；</w:t>
      </w:r>
    </w:p>
    <w:p w14:paraId="64EE80A6" w14:textId="13E77466"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6.公司电工作业外聘，公司和外聘电工未签订外聘协议</w:t>
      </w:r>
      <w:r w:rsidR="008B06DF">
        <w:rPr>
          <w:rFonts w:ascii="宋体" w:hAnsi="宋体" w:cs="宋体" w:hint="eastAsia"/>
          <w:sz w:val="28"/>
          <w:szCs w:val="28"/>
        </w:rPr>
        <w:t>和安全协议</w:t>
      </w:r>
      <w:r>
        <w:rPr>
          <w:rFonts w:ascii="宋体" w:hAnsi="宋体" w:cs="宋体" w:hint="eastAsia"/>
          <w:sz w:val="28"/>
          <w:szCs w:val="28"/>
        </w:rPr>
        <w:t>，未见外聘电工上岗作业证；</w:t>
      </w:r>
    </w:p>
    <w:p w14:paraId="2CCA599D" w14:textId="4BDE871C"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7.生产现场安全警示标识不足</w:t>
      </w:r>
      <w:r w:rsidR="008B06DF">
        <w:rPr>
          <w:rFonts w:ascii="宋体" w:hAnsi="宋体" w:cs="宋体" w:hint="eastAsia"/>
          <w:sz w:val="28"/>
          <w:szCs w:val="28"/>
        </w:rPr>
        <w:t>。</w:t>
      </w:r>
    </w:p>
    <w:p w14:paraId="69DCB8CB" w14:textId="07040F3D" w:rsidR="00606E3D" w:rsidRDefault="003C6609" w:rsidP="003C6609">
      <w:pPr>
        <w:spacing w:line="360" w:lineRule="auto"/>
        <w:outlineLvl w:val="2"/>
        <w:rPr>
          <w:b/>
          <w:sz w:val="32"/>
        </w:rPr>
      </w:pPr>
      <w:bookmarkStart w:id="508" w:name="_Toc180507103"/>
      <w:r w:rsidRPr="003C6609">
        <w:rPr>
          <w:rFonts w:hint="eastAsia"/>
          <w:sz w:val="32"/>
        </w:rPr>
        <w:t>6.1.</w:t>
      </w:r>
      <w:r>
        <w:rPr>
          <w:rFonts w:hint="eastAsia"/>
          <w:sz w:val="32"/>
        </w:rPr>
        <w:t>2</w:t>
      </w:r>
      <w:r>
        <w:rPr>
          <w:sz w:val="32"/>
        </w:rPr>
        <w:t>整改情况</w:t>
      </w:r>
      <w:bookmarkEnd w:id="507"/>
      <w:bookmarkEnd w:id="508"/>
    </w:p>
    <w:p w14:paraId="53AA3F01"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已按要求完成整改，整改情况见附件8。</w:t>
      </w:r>
    </w:p>
    <w:p w14:paraId="453FDB7C"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509" w:name="_Toc455045028"/>
      <w:bookmarkStart w:id="510" w:name="_Toc2182849"/>
      <w:bookmarkStart w:id="511" w:name="_Toc180507104"/>
      <w:r>
        <w:rPr>
          <w:rFonts w:ascii="Times New Roman" w:eastAsia="宋体" w:hAnsi="Times New Roman"/>
          <w:kern w:val="0"/>
          <w:sz w:val="36"/>
          <w:szCs w:val="36"/>
        </w:rPr>
        <w:t>6.2</w:t>
      </w:r>
      <w:r>
        <w:rPr>
          <w:rFonts w:ascii="Times New Roman" w:eastAsia="宋体" w:hAnsi="Times New Roman"/>
          <w:kern w:val="0"/>
          <w:sz w:val="36"/>
          <w:szCs w:val="36"/>
        </w:rPr>
        <w:t>安全技术对策措施</w:t>
      </w:r>
      <w:bookmarkEnd w:id="509"/>
      <w:bookmarkEnd w:id="510"/>
      <w:bookmarkEnd w:id="511"/>
      <w:r>
        <w:rPr>
          <w:rFonts w:ascii="Times New Roman" w:eastAsia="宋体" w:hAnsi="Times New Roman"/>
          <w:kern w:val="0"/>
          <w:sz w:val="36"/>
          <w:szCs w:val="36"/>
        </w:rPr>
        <w:t xml:space="preserve"> </w:t>
      </w:r>
    </w:p>
    <w:p w14:paraId="3DD400E2"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（1）仓库物料、成品堆放应按《工业企业总平面设计规范》（GB50187-2012）、《建筑设计防火规范》(GB50016-2014)的要求分类、分垛储存，每垛占地面积不宜大于100㎡，</w:t>
      </w:r>
      <w:proofErr w:type="gramStart"/>
      <w:r>
        <w:rPr>
          <w:rFonts w:ascii="宋体" w:hAnsi="宋体" w:cs="宋体" w:hint="eastAsia"/>
          <w:sz w:val="28"/>
          <w:szCs w:val="28"/>
        </w:rPr>
        <w:t>垛与垛</w:t>
      </w:r>
      <w:proofErr w:type="gramEnd"/>
      <w:r>
        <w:rPr>
          <w:rFonts w:ascii="宋体" w:hAnsi="宋体" w:cs="宋体" w:hint="eastAsia"/>
          <w:sz w:val="28"/>
          <w:szCs w:val="28"/>
        </w:rPr>
        <w:t>间距不小于1m，</w:t>
      </w:r>
      <w:proofErr w:type="gramStart"/>
      <w:r>
        <w:rPr>
          <w:rFonts w:ascii="宋体" w:hAnsi="宋体" w:cs="宋体" w:hint="eastAsia"/>
          <w:sz w:val="28"/>
          <w:szCs w:val="28"/>
        </w:rPr>
        <w:t>垛与墙</w:t>
      </w:r>
      <w:proofErr w:type="gramEnd"/>
      <w:r>
        <w:rPr>
          <w:rFonts w:ascii="宋体" w:hAnsi="宋体" w:cs="宋体" w:hint="eastAsia"/>
          <w:sz w:val="28"/>
          <w:szCs w:val="28"/>
        </w:rPr>
        <w:t>间距不小于0.5m，</w:t>
      </w:r>
      <w:proofErr w:type="gramStart"/>
      <w:r>
        <w:rPr>
          <w:rFonts w:ascii="宋体" w:hAnsi="宋体" w:cs="宋体" w:hint="eastAsia"/>
          <w:sz w:val="28"/>
          <w:szCs w:val="28"/>
        </w:rPr>
        <w:t>垛与梁</w:t>
      </w:r>
      <w:proofErr w:type="gramEnd"/>
      <w:r>
        <w:rPr>
          <w:rFonts w:ascii="宋体" w:hAnsi="宋体" w:cs="宋体" w:hint="eastAsia"/>
          <w:sz w:val="28"/>
          <w:szCs w:val="28"/>
        </w:rPr>
        <w:t>、柱间距不小于0.3m，主要通道的宽度不小于2m。</w:t>
      </w:r>
    </w:p>
    <w:p w14:paraId="0932B9F8" w14:textId="77777777" w:rsidR="00606E3D" w:rsidRDefault="00000000">
      <w:pPr>
        <w:spacing w:line="360" w:lineRule="auto"/>
        <w:ind w:firstLineChars="200" w:firstLine="560"/>
        <w:rPr>
          <w:rFonts w:ascii="宋体" w:hAnsi="宋体" w:cs="宋体" w:hint="eastAsia"/>
          <w:sz w:val="28"/>
          <w:szCs w:val="28"/>
        </w:rPr>
      </w:pPr>
      <w:r>
        <w:rPr>
          <w:rFonts w:ascii="宋体" w:hAnsi="宋体" w:cs="宋体" w:hint="eastAsia"/>
          <w:sz w:val="28"/>
          <w:szCs w:val="28"/>
        </w:rPr>
        <w:t>（2）配电房等危险区域应根据《安全色和安全标志》（GB2893-2020）</w:t>
      </w:r>
      <w:r>
        <w:rPr>
          <w:rFonts w:ascii="宋体" w:hAnsi="宋体" w:cs="宋体" w:hint="eastAsia"/>
          <w:sz w:val="28"/>
          <w:szCs w:val="28"/>
        </w:rPr>
        <w:lastRenderedPageBreak/>
        <w:t>的要求设置安全警示标志，并加强维护和管理。</w:t>
      </w:r>
    </w:p>
    <w:p w14:paraId="7A1506BA" w14:textId="77777777" w:rsidR="00606E3D" w:rsidRDefault="00000000">
      <w:pPr>
        <w:adjustRightInd w:val="0"/>
        <w:snapToGrid w:val="0"/>
        <w:spacing w:line="360" w:lineRule="auto"/>
        <w:ind w:firstLineChars="200" w:firstLine="560"/>
        <w:rPr>
          <w:rFonts w:ascii="宋体" w:hAnsi="宋体" w:cs="宋体" w:hint="eastAsia"/>
          <w:snapToGrid w:val="0"/>
          <w:color w:val="000000"/>
          <w:kern w:val="0"/>
          <w:sz w:val="28"/>
          <w:szCs w:val="28"/>
        </w:rPr>
      </w:pPr>
      <w:r>
        <w:rPr>
          <w:rFonts w:ascii="宋体" w:hAnsi="宋体" w:cs="宋体" w:hint="eastAsia"/>
          <w:snapToGrid w:val="0"/>
          <w:color w:val="000000"/>
          <w:kern w:val="0"/>
          <w:sz w:val="28"/>
          <w:szCs w:val="28"/>
        </w:rPr>
        <w:t>（3）在有限空间位置制作安装有限空间告知牌和警示标识。</w:t>
      </w:r>
    </w:p>
    <w:p w14:paraId="13B01126" w14:textId="77777777" w:rsidR="00606E3D" w:rsidRDefault="00000000">
      <w:pPr>
        <w:adjustRightInd w:val="0"/>
        <w:snapToGrid w:val="0"/>
        <w:spacing w:line="360" w:lineRule="auto"/>
        <w:ind w:firstLineChars="200" w:firstLine="560"/>
        <w:rPr>
          <w:rFonts w:ascii="宋体" w:hAnsi="宋体" w:cs="宋体" w:hint="eastAsia"/>
          <w:snapToGrid w:val="0"/>
          <w:color w:val="000000"/>
          <w:kern w:val="0"/>
          <w:sz w:val="28"/>
          <w:szCs w:val="28"/>
        </w:rPr>
      </w:pPr>
      <w:r>
        <w:rPr>
          <w:rFonts w:ascii="宋体" w:hAnsi="宋体" w:cs="宋体" w:hint="eastAsia"/>
          <w:snapToGrid w:val="0"/>
          <w:color w:val="000000"/>
          <w:kern w:val="0"/>
          <w:sz w:val="28"/>
          <w:szCs w:val="28"/>
        </w:rPr>
        <w:t>（4）修订各岗位安全操作规程并上墙。</w:t>
      </w:r>
    </w:p>
    <w:p w14:paraId="648E90C8" w14:textId="77777777" w:rsidR="00606E3D" w:rsidRDefault="00000000">
      <w:pPr>
        <w:adjustRightInd w:val="0"/>
        <w:snapToGrid w:val="0"/>
        <w:spacing w:line="360" w:lineRule="auto"/>
        <w:ind w:firstLineChars="200" w:firstLine="560"/>
        <w:rPr>
          <w:rFonts w:ascii="宋体" w:hAnsi="宋体" w:cs="宋体" w:hint="eastAsia"/>
          <w:snapToGrid w:val="0"/>
          <w:color w:val="000000"/>
          <w:kern w:val="0"/>
          <w:sz w:val="28"/>
          <w:szCs w:val="28"/>
        </w:rPr>
      </w:pPr>
      <w:r>
        <w:rPr>
          <w:rFonts w:ascii="宋体" w:hAnsi="宋体" w:cs="宋体" w:hint="eastAsia"/>
          <w:snapToGrid w:val="0"/>
          <w:color w:val="000000"/>
          <w:kern w:val="0"/>
          <w:sz w:val="28"/>
          <w:szCs w:val="28"/>
        </w:rPr>
        <w:t>（5）配电室安装挡鼠板，制定操作规程并上墙。</w:t>
      </w:r>
    </w:p>
    <w:p w14:paraId="4C55286A" w14:textId="77777777" w:rsidR="00606E3D" w:rsidRDefault="00000000">
      <w:pPr>
        <w:adjustRightInd w:val="0"/>
        <w:snapToGrid w:val="0"/>
        <w:spacing w:line="360" w:lineRule="auto"/>
        <w:ind w:firstLineChars="200" w:firstLine="560"/>
        <w:rPr>
          <w:rFonts w:ascii="宋体" w:hAnsi="宋体" w:cs="宋体" w:hint="eastAsia"/>
          <w:snapToGrid w:val="0"/>
          <w:color w:val="000000"/>
          <w:kern w:val="0"/>
          <w:sz w:val="28"/>
          <w:szCs w:val="28"/>
        </w:rPr>
      </w:pPr>
      <w:r>
        <w:rPr>
          <w:rFonts w:ascii="宋体" w:hAnsi="宋体" w:cs="宋体" w:hint="eastAsia"/>
          <w:snapToGrid w:val="0"/>
          <w:color w:val="000000"/>
          <w:kern w:val="0"/>
          <w:sz w:val="28"/>
          <w:szCs w:val="28"/>
        </w:rPr>
        <w:t>（6）配电室配置灭火器和绝缘手套、绝缘鞋。</w:t>
      </w:r>
    </w:p>
    <w:p w14:paraId="79FC4997" w14:textId="77777777" w:rsidR="00606E3D" w:rsidRDefault="00000000">
      <w:pPr>
        <w:adjustRightInd w:val="0"/>
        <w:snapToGrid w:val="0"/>
        <w:spacing w:line="360" w:lineRule="auto"/>
        <w:ind w:firstLineChars="200" w:firstLine="560"/>
        <w:rPr>
          <w:rFonts w:ascii="宋体" w:hAnsi="宋体" w:cs="宋体" w:hint="eastAsia"/>
          <w:snapToGrid w:val="0"/>
          <w:color w:val="000000"/>
          <w:kern w:val="0"/>
          <w:sz w:val="28"/>
          <w:szCs w:val="28"/>
        </w:rPr>
      </w:pPr>
      <w:r>
        <w:rPr>
          <w:rFonts w:ascii="宋体" w:hAnsi="宋体" w:cs="宋体" w:hint="eastAsia"/>
          <w:snapToGrid w:val="0"/>
          <w:color w:val="000000"/>
          <w:kern w:val="0"/>
          <w:sz w:val="28"/>
          <w:szCs w:val="28"/>
        </w:rPr>
        <w:t>（7）公司需和</w:t>
      </w:r>
      <w:bookmarkStart w:id="512" w:name="_Hlk180054733"/>
      <w:r>
        <w:rPr>
          <w:rFonts w:ascii="宋体" w:hAnsi="宋体" w:cs="宋体" w:hint="eastAsia"/>
          <w:snapToGrid w:val="0"/>
          <w:color w:val="000000"/>
          <w:kern w:val="0"/>
          <w:sz w:val="28"/>
          <w:szCs w:val="28"/>
        </w:rPr>
        <w:t>外聘电工</w:t>
      </w:r>
      <w:bookmarkEnd w:id="512"/>
      <w:r>
        <w:rPr>
          <w:rFonts w:ascii="宋体" w:hAnsi="宋体" w:cs="宋体" w:hint="eastAsia"/>
          <w:snapToGrid w:val="0"/>
          <w:color w:val="000000"/>
          <w:kern w:val="0"/>
          <w:sz w:val="28"/>
          <w:szCs w:val="28"/>
        </w:rPr>
        <w:t>签订协议，外聘电工提供电工特种</w:t>
      </w:r>
      <w:proofErr w:type="gramStart"/>
      <w:r>
        <w:rPr>
          <w:rFonts w:ascii="宋体" w:hAnsi="宋体" w:cs="宋体" w:hint="eastAsia"/>
          <w:snapToGrid w:val="0"/>
          <w:color w:val="000000"/>
          <w:kern w:val="0"/>
          <w:sz w:val="28"/>
          <w:szCs w:val="28"/>
        </w:rPr>
        <w:t>作业上岗</w:t>
      </w:r>
      <w:proofErr w:type="gramEnd"/>
      <w:r>
        <w:rPr>
          <w:rFonts w:ascii="宋体" w:hAnsi="宋体" w:cs="宋体" w:hint="eastAsia"/>
          <w:snapToGrid w:val="0"/>
          <w:color w:val="000000"/>
          <w:kern w:val="0"/>
          <w:sz w:val="28"/>
          <w:szCs w:val="28"/>
        </w:rPr>
        <w:t>证。</w:t>
      </w:r>
    </w:p>
    <w:p w14:paraId="5EA012F3" w14:textId="77777777" w:rsidR="00606E3D" w:rsidRDefault="00000000">
      <w:pPr>
        <w:adjustRightInd w:val="0"/>
        <w:snapToGrid w:val="0"/>
        <w:spacing w:line="360" w:lineRule="auto"/>
        <w:ind w:firstLineChars="200" w:firstLine="560"/>
        <w:rPr>
          <w:rFonts w:ascii="宋体" w:hAnsi="宋体" w:cs="宋体" w:hint="eastAsia"/>
          <w:snapToGrid w:val="0"/>
          <w:color w:val="000000"/>
          <w:kern w:val="0"/>
          <w:sz w:val="28"/>
          <w:szCs w:val="28"/>
        </w:rPr>
      </w:pPr>
      <w:r>
        <w:rPr>
          <w:rFonts w:ascii="宋体" w:hAnsi="宋体" w:cs="宋体" w:hint="eastAsia"/>
          <w:snapToGrid w:val="0"/>
          <w:color w:val="000000"/>
          <w:kern w:val="0"/>
          <w:sz w:val="28"/>
          <w:szCs w:val="28"/>
        </w:rPr>
        <w:t>（8）在配电室设置“当心触电”安全标志，在试验生产线和主生产线设置“当心机械伤人”安全标志。</w:t>
      </w:r>
    </w:p>
    <w:p w14:paraId="3E03E019"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513" w:name="_Toc180507105"/>
      <w:r>
        <w:rPr>
          <w:rFonts w:ascii="Times New Roman" w:eastAsia="宋体" w:hAnsi="Times New Roman"/>
          <w:kern w:val="0"/>
          <w:sz w:val="36"/>
          <w:szCs w:val="36"/>
        </w:rPr>
        <w:t>6.3</w:t>
      </w:r>
      <w:r>
        <w:rPr>
          <w:rFonts w:ascii="Times New Roman" w:eastAsia="宋体" w:hAnsi="Times New Roman"/>
          <w:kern w:val="0"/>
          <w:sz w:val="36"/>
          <w:szCs w:val="36"/>
        </w:rPr>
        <w:t>安全管理对策措施</w:t>
      </w:r>
      <w:bookmarkEnd w:id="513"/>
    </w:p>
    <w:p w14:paraId="35B90788" w14:textId="77777777" w:rsidR="00606E3D" w:rsidRDefault="00000000">
      <w:pPr>
        <w:spacing w:line="360" w:lineRule="auto"/>
        <w:ind w:firstLineChars="200" w:firstLine="560"/>
        <w:rPr>
          <w:sz w:val="28"/>
          <w:szCs w:val="28"/>
        </w:rPr>
      </w:pPr>
      <w:r>
        <w:rPr>
          <w:sz w:val="28"/>
          <w:szCs w:val="28"/>
        </w:rPr>
        <w:t>1.</w:t>
      </w:r>
      <w:r>
        <w:rPr>
          <w:sz w:val="28"/>
          <w:szCs w:val="28"/>
        </w:rPr>
        <w:t>操作人员在设备操作前均应检查设备状态、设备安全设施是否完好、有效，发现问题必须及时向有关人员反应，并要求及时对存在问题进行处理；</w:t>
      </w:r>
    </w:p>
    <w:p w14:paraId="1662CE31" w14:textId="77777777" w:rsidR="00606E3D" w:rsidRDefault="00000000">
      <w:pPr>
        <w:spacing w:line="360" w:lineRule="auto"/>
        <w:ind w:firstLineChars="200" w:firstLine="560"/>
        <w:rPr>
          <w:sz w:val="28"/>
          <w:szCs w:val="28"/>
        </w:rPr>
      </w:pPr>
      <w:r>
        <w:rPr>
          <w:sz w:val="28"/>
          <w:szCs w:val="28"/>
        </w:rPr>
        <w:t>2.</w:t>
      </w:r>
      <w:r>
        <w:rPr>
          <w:sz w:val="28"/>
          <w:szCs w:val="28"/>
        </w:rPr>
        <w:t>设备电气装置和安全装置不得随意拆除；擦拭和检修设备时，必须停机，关闭电源；</w:t>
      </w:r>
    </w:p>
    <w:p w14:paraId="678CE2D9" w14:textId="77777777" w:rsidR="00606E3D" w:rsidRDefault="00000000">
      <w:pPr>
        <w:spacing w:line="360" w:lineRule="auto"/>
        <w:ind w:firstLineChars="200" w:firstLine="560"/>
        <w:rPr>
          <w:sz w:val="28"/>
          <w:szCs w:val="28"/>
        </w:rPr>
      </w:pPr>
      <w:r>
        <w:rPr>
          <w:sz w:val="28"/>
          <w:szCs w:val="28"/>
        </w:rPr>
        <w:t>3.</w:t>
      </w:r>
      <w:r>
        <w:rPr>
          <w:sz w:val="28"/>
          <w:szCs w:val="28"/>
        </w:rPr>
        <w:t>加强设备管理和维护检修工作，消除设备缺陷和隐患，对设备隐患一定要及时处理，提出相应的整改措施，并监督落实，认真进行设备检修及事故隐患整改记录，杜绝设备的带病运转现象，为安全生产提供坚实的物质保障；</w:t>
      </w:r>
    </w:p>
    <w:p w14:paraId="22E78FC0" w14:textId="77777777" w:rsidR="00606E3D" w:rsidRDefault="00000000">
      <w:pPr>
        <w:spacing w:line="360" w:lineRule="auto"/>
        <w:ind w:firstLineChars="200" w:firstLine="560"/>
        <w:rPr>
          <w:sz w:val="28"/>
          <w:szCs w:val="28"/>
        </w:rPr>
      </w:pPr>
      <w:r>
        <w:rPr>
          <w:sz w:val="28"/>
          <w:szCs w:val="28"/>
        </w:rPr>
        <w:t>4.</w:t>
      </w:r>
      <w:r>
        <w:rPr>
          <w:sz w:val="28"/>
          <w:szCs w:val="28"/>
        </w:rPr>
        <w:t>加强生产车间设备用电安全检查，防止触电事故的发生，注意以下几点：</w:t>
      </w:r>
    </w:p>
    <w:p w14:paraId="28828853" w14:textId="77777777" w:rsidR="00606E3D" w:rsidRDefault="00000000">
      <w:pPr>
        <w:spacing w:line="360" w:lineRule="auto"/>
        <w:ind w:firstLineChars="200" w:firstLine="560"/>
        <w:rPr>
          <w:sz w:val="28"/>
          <w:szCs w:val="28"/>
        </w:rPr>
      </w:pPr>
      <w:r>
        <w:rPr>
          <w:sz w:val="28"/>
          <w:szCs w:val="28"/>
        </w:rPr>
        <w:t>（</w:t>
      </w:r>
      <w:r>
        <w:rPr>
          <w:sz w:val="28"/>
          <w:szCs w:val="28"/>
        </w:rPr>
        <w:t>1</w:t>
      </w:r>
      <w:r>
        <w:rPr>
          <w:sz w:val="28"/>
          <w:szCs w:val="28"/>
        </w:rPr>
        <w:t>）提高电气设备的可靠性，保持电气设备的完好率，提高绝缘性能，用绝缘的方法来防止触及带电体；</w:t>
      </w:r>
    </w:p>
    <w:p w14:paraId="32B4AE3F" w14:textId="77777777" w:rsidR="00606E3D" w:rsidRDefault="00000000">
      <w:pPr>
        <w:spacing w:line="360" w:lineRule="auto"/>
        <w:ind w:firstLineChars="200" w:firstLine="560"/>
        <w:rPr>
          <w:sz w:val="28"/>
          <w:szCs w:val="28"/>
        </w:rPr>
      </w:pPr>
      <w:r>
        <w:rPr>
          <w:sz w:val="28"/>
          <w:szCs w:val="28"/>
        </w:rPr>
        <w:lastRenderedPageBreak/>
        <w:t>（</w:t>
      </w:r>
      <w:r>
        <w:rPr>
          <w:sz w:val="28"/>
          <w:szCs w:val="28"/>
        </w:rPr>
        <w:t>2</w:t>
      </w:r>
      <w:r>
        <w:rPr>
          <w:sz w:val="28"/>
          <w:szCs w:val="28"/>
        </w:rPr>
        <w:t>）加强电气设备的维修、保护和检查测定工作，发现不安全因素及时予以消除；</w:t>
      </w:r>
    </w:p>
    <w:p w14:paraId="588D7569" w14:textId="77777777" w:rsidR="00606E3D" w:rsidRDefault="00000000">
      <w:pPr>
        <w:spacing w:line="360" w:lineRule="auto"/>
        <w:ind w:firstLineChars="200" w:firstLine="560"/>
        <w:rPr>
          <w:sz w:val="28"/>
          <w:szCs w:val="28"/>
        </w:rPr>
      </w:pPr>
      <w:r>
        <w:rPr>
          <w:sz w:val="28"/>
          <w:szCs w:val="28"/>
        </w:rPr>
        <w:t>（</w:t>
      </w:r>
      <w:r>
        <w:rPr>
          <w:sz w:val="28"/>
          <w:szCs w:val="28"/>
        </w:rPr>
        <w:t>3</w:t>
      </w:r>
      <w:r>
        <w:rPr>
          <w:sz w:val="28"/>
          <w:szCs w:val="28"/>
        </w:rPr>
        <w:t>）完善漏电保护装置；</w:t>
      </w:r>
    </w:p>
    <w:p w14:paraId="45DE24C5" w14:textId="77777777" w:rsidR="00606E3D" w:rsidRDefault="00000000">
      <w:pPr>
        <w:spacing w:line="360" w:lineRule="auto"/>
        <w:ind w:firstLineChars="200" w:firstLine="560"/>
        <w:rPr>
          <w:sz w:val="28"/>
          <w:szCs w:val="28"/>
        </w:rPr>
      </w:pPr>
      <w:r>
        <w:rPr>
          <w:sz w:val="28"/>
          <w:szCs w:val="28"/>
        </w:rPr>
        <w:t>（</w:t>
      </w:r>
      <w:r>
        <w:rPr>
          <w:sz w:val="28"/>
          <w:szCs w:val="28"/>
        </w:rPr>
        <w:t>4</w:t>
      </w:r>
      <w:r>
        <w:rPr>
          <w:sz w:val="28"/>
          <w:szCs w:val="28"/>
        </w:rPr>
        <w:t>）根据</w:t>
      </w:r>
      <w:proofErr w:type="gramStart"/>
      <w:r>
        <w:rPr>
          <w:sz w:val="28"/>
          <w:szCs w:val="28"/>
        </w:rPr>
        <w:t>据</w:t>
      </w:r>
      <w:proofErr w:type="gramEnd"/>
      <w:r>
        <w:rPr>
          <w:sz w:val="28"/>
          <w:szCs w:val="28"/>
        </w:rPr>
        <w:t>生产和生活的特点，采用相应等级的安全电压；</w:t>
      </w:r>
    </w:p>
    <w:p w14:paraId="76357B6B" w14:textId="77777777" w:rsidR="00606E3D" w:rsidRDefault="00000000">
      <w:pPr>
        <w:spacing w:line="360" w:lineRule="auto"/>
        <w:ind w:firstLineChars="200" w:firstLine="560"/>
        <w:rPr>
          <w:sz w:val="28"/>
          <w:szCs w:val="28"/>
        </w:rPr>
      </w:pPr>
      <w:r>
        <w:rPr>
          <w:sz w:val="28"/>
          <w:szCs w:val="28"/>
        </w:rPr>
        <w:t>（</w:t>
      </w:r>
      <w:r>
        <w:rPr>
          <w:sz w:val="28"/>
          <w:szCs w:val="28"/>
        </w:rPr>
        <w:t>5</w:t>
      </w:r>
      <w:r>
        <w:rPr>
          <w:sz w:val="28"/>
          <w:szCs w:val="28"/>
        </w:rPr>
        <w:t>）各用电设备应进行保护接地和接零；</w:t>
      </w:r>
    </w:p>
    <w:p w14:paraId="7CCCC09D" w14:textId="77777777" w:rsidR="00606E3D" w:rsidRDefault="00000000">
      <w:pPr>
        <w:spacing w:line="360" w:lineRule="auto"/>
        <w:ind w:firstLineChars="200" w:firstLine="560"/>
        <w:rPr>
          <w:sz w:val="28"/>
          <w:szCs w:val="28"/>
        </w:rPr>
      </w:pPr>
      <w:r>
        <w:rPr>
          <w:sz w:val="28"/>
          <w:szCs w:val="28"/>
        </w:rPr>
        <w:t>（</w:t>
      </w:r>
      <w:r>
        <w:rPr>
          <w:sz w:val="28"/>
          <w:szCs w:val="28"/>
        </w:rPr>
        <w:t>6</w:t>
      </w:r>
      <w:r>
        <w:rPr>
          <w:sz w:val="28"/>
          <w:szCs w:val="28"/>
        </w:rPr>
        <w:t>）不论是正常情况下工作，还是在特殊情况下工作，都必须按规定正确使用相应的个人防护用具，如绝缘靴、绝缘手套、绝缘钳、试电笔等；</w:t>
      </w:r>
    </w:p>
    <w:p w14:paraId="560633E8" w14:textId="77777777" w:rsidR="00606E3D" w:rsidRDefault="00000000">
      <w:pPr>
        <w:spacing w:line="360" w:lineRule="auto"/>
        <w:ind w:firstLineChars="200" w:firstLine="560"/>
        <w:rPr>
          <w:sz w:val="28"/>
          <w:szCs w:val="28"/>
        </w:rPr>
      </w:pPr>
      <w:r>
        <w:rPr>
          <w:sz w:val="28"/>
          <w:szCs w:val="28"/>
        </w:rPr>
        <w:t>（</w:t>
      </w:r>
      <w:r>
        <w:rPr>
          <w:sz w:val="28"/>
          <w:szCs w:val="28"/>
        </w:rPr>
        <w:t>7</w:t>
      </w:r>
      <w:r>
        <w:rPr>
          <w:sz w:val="28"/>
          <w:szCs w:val="28"/>
        </w:rPr>
        <w:t>）建立必要而合理的电气安全用电规程和各项规章制度。</w:t>
      </w:r>
    </w:p>
    <w:p w14:paraId="47022246" w14:textId="77777777" w:rsidR="00606E3D" w:rsidRDefault="00000000">
      <w:pPr>
        <w:spacing w:line="360" w:lineRule="auto"/>
        <w:ind w:firstLineChars="200" w:firstLine="560"/>
        <w:rPr>
          <w:sz w:val="28"/>
          <w:szCs w:val="28"/>
        </w:rPr>
      </w:pPr>
      <w:r>
        <w:rPr>
          <w:sz w:val="28"/>
          <w:szCs w:val="28"/>
        </w:rPr>
        <w:t>6.</w:t>
      </w:r>
      <w:r>
        <w:rPr>
          <w:sz w:val="28"/>
          <w:szCs w:val="28"/>
        </w:rPr>
        <w:t>公司安全管理人员应不断提高自身的综合安全管理水平，并应取得相应的安全</w:t>
      </w:r>
      <w:r>
        <w:rPr>
          <w:rFonts w:hint="eastAsia"/>
          <w:sz w:val="28"/>
          <w:szCs w:val="28"/>
        </w:rPr>
        <w:t>管理合格</w:t>
      </w:r>
      <w:r>
        <w:rPr>
          <w:sz w:val="28"/>
          <w:szCs w:val="28"/>
        </w:rPr>
        <w:t>证书；加强对职工及新进人员的安全教育工作，进行风险预警和告知，教育员工树立</w:t>
      </w:r>
      <w:r>
        <w:rPr>
          <w:sz w:val="28"/>
          <w:szCs w:val="28"/>
        </w:rPr>
        <w:t>“</w:t>
      </w:r>
      <w:r>
        <w:rPr>
          <w:sz w:val="28"/>
          <w:szCs w:val="28"/>
        </w:rPr>
        <w:t>安全第一，预防为主，综合治理</w:t>
      </w:r>
      <w:r>
        <w:rPr>
          <w:sz w:val="28"/>
          <w:szCs w:val="28"/>
        </w:rPr>
        <w:t>”</w:t>
      </w:r>
      <w:r>
        <w:rPr>
          <w:sz w:val="28"/>
          <w:szCs w:val="28"/>
        </w:rPr>
        <w:t>的思想，提高全体员工的安全意识和自我保护能力；并做好日常的安全教育培训记录；严禁违章作业、违章指挥；安全管理人员及特种设备作业人员应全员参加培训，经考核合格后，持证上岗；</w:t>
      </w:r>
    </w:p>
    <w:p w14:paraId="37E9ACD9" w14:textId="77777777" w:rsidR="00606E3D" w:rsidRDefault="00000000">
      <w:pPr>
        <w:spacing w:line="360" w:lineRule="auto"/>
        <w:ind w:firstLineChars="200" w:firstLine="560"/>
        <w:rPr>
          <w:sz w:val="28"/>
          <w:szCs w:val="28"/>
        </w:rPr>
      </w:pPr>
      <w:r>
        <w:rPr>
          <w:sz w:val="28"/>
          <w:szCs w:val="28"/>
        </w:rPr>
        <w:t>7.</w:t>
      </w:r>
      <w:r>
        <w:rPr>
          <w:sz w:val="28"/>
          <w:szCs w:val="28"/>
        </w:rPr>
        <w:t>加强操作人员的职业技能培训，提高人员的安全操作技能；加强生产过程中的各个环节的安全管理，操作人员要严格按照操作规程进行操作，严禁违规操作；</w:t>
      </w:r>
    </w:p>
    <w:p w14:paraId="1A98DD5F" w14:textId="77777777" w:rsidR="00606E3D" w:rsidRDefault="00000000">
      <w:pPr>
        <w:spacing w:line="360" w:lineRule="auto"/>
        <w:ind w:firstLineChars="200" w:firstLine="560"/>
        <w:rPr>
          <w:sz w:val="28"/>
          <w:szCs w:val="28"/>
        </w:rPr>
      </w:pPr>
      <w:r>
        <w:rPr>
          <w:sz w:val="28"/>
          <w:szCs w:val="28"/>
        </w:rPr>
        <w:t>8.</w:t>
      </w:r>
      <w:r>
        <w:rPr>
          <w:sz w:val="28"/>
          <w:szCs w:val="28"/>
        </w:rPr>
        <w:t>根据生产的实际情况，不断完善安全生产管理规章制度；完善生产、检修等作业的安全操作规程；做好安全管理台帐的记录；</w:t>
      </w:r>
    </w:p>
    <w:p w14:paraId="7571457F" w14:textId="77777777" w:rsidR="00606E3D" w:rsidRDefault="00000000">
      <w:pPr>
        <w:spacing w:line="360" w:lineRule="auto"/>
        <w:ind w:firstLineChars="200" w:firstLine="560"/>
        <w:rPr>
          <w:sz w:val="28"/>
          <w:szCs w:val="28"/>
        </w:rPr>
      </w:pPr>
      <w:r>
        <w:rPr>
          <w:sz w:val="28"/>
          <w:szCs w:val="28"/>
        </w:rPr>
        <w:t>9.</w:t>
      </w:r>
      <w:r>
        <w:rPr>
          <w:sz w:val="28"/>
          <w:szCs w:val="28"/>
        </w:rPr>
        <w:t>特种作业人员必须全员经过培训，持证上岗；</w:t>
      </w:r>
      <w:r>
        <w:rPr>
          <w:sz w:val="28"/>
          <w:szCs w:val="28"/>
        </w:rPr>
        <w:t xml:space="preserve"> </w:t>
      </w:r>
    </w:p>
    <w:p w14:paraId="15841DFD" w14:textId="77777777" w:rsidR="00606E3D" w:rsidRDefault="00000000">
      <w:pPr>
        <w:spacing w:line="360" w:lineRule="auto"/>
        <w:ind w:firstLineChars="200" w:firstLine="560"/>
        <w:rPr>
          <w:sz w:val="28"/>
          <w:szCs w:val="28"/>
        </w:rPr>
      </w:pPr>
      <w:r>
        <w:rPr>
          <w:sz w:val="28"/>
          <w:szCs w:val="28"/>
        </w:rPr>
        <w:t>10.</w:t>
      </w:r>
      <w:r>
        <w:rPr>
          <w:sz w:val="28"/>
          <w:szCs w:val="28"/>
        </w:rPr>
        <w:t>每天定人定时对各生产区域进行安全检查（特别是危险场所），加强对工艺设备、输送管道的管理，及时维修、更换受损、老化的设备及管线；定期检查安全设施设备的有效性；</w:t>
      </w:r>
    </w:p>
    <w:p w14:paraId="087F2856" w14:textId="77777777" w:rsidR="00606E3D" w:rsidRDefault="00000000">
      <w:pPr>
        <w:spacing w:line="360" w:lineRule="auto"/>
        <w:ind w:firstLineChars="200" w:firstLine="560"/>
        <w:rPr>
          <w:sz w:val="28"/>
          <w:szCs w:val="28"/>
        </w:rPr>
      </w:pPr>
      <w:r>
        <w:rPr>
          <w:sz w:val="28"/>
          <w:szCs w:val="28"/>
        </w:rPr>
        <w:t>11.</w:t>
      </w:r>
      <w:r>
        <w:rPr>
          <w:sz w:val="28"/>
          <w:szCs w:val="28"/>
        </w:rPr>
        <w:t>企业保证每年安全生产所需要的资金投入，使公司具备安全生</w:t>
      </w:r>
      <w:r>
        <w:rPr>
          <w:sz w:val="28"/>
          <w:szCs w:val="28"/>
        </w:rPr>
        <w:lastRenderedPageBreak/>
        <w:t>产条件，安全设施投资应当纳入建设项目概算。安全资金主要用在以下方面。</w:t>
      </w:r>
    </w:p>
    <w:p w14:paraId="113B3247" w14:textId="77777777" w:rsidR="00606E3D" w:rsidRDefault="00000000">
      <w:pPr>
        <w:spacing w:line="360" w:lineRule="auto"/>
        <w:ind w:firstLineChars="200" w:firstLine="560"/>
        <w:rPr>
          <w:sz w:val="28"/>
          <w:szCs w:val="28"/>
        </w:rPr>
      </w:pPr>
      <w:r>
        <w:rPr>
          <w:sz w:val="28"/>
          <w:szCs w:val="28"/>
        </w:rPr>
        <w:t>（</w:t>
      </w:r>
      <w:r>
        <w:rPr>
          <w:sz w:val="28"/>
          <w:szCs w:val="28"/>
        </w:rPr>
        <w:t>1</w:t>
      </w:r>
      <w:r>
        <w:rPr>
          <w:sz w:val="28"/>
          <w:szCs w:val="28"/>
        </w:rPr>
        <w:t>）从业人员配备劳动防护用品的经费；</w:t>
      </w:r>
    </w:p>
    <w:p w14:paraId="270488C3" w14:textId="77777777" w:rsidR="00606E3D" w:rsidRDefault="00000000">
      <w:pPr>
        <w:spacing w:line="360" w:lineRule="auto"/>
        <w:ind w:firstLineChars="200" w:firstLine="560"/>
        <w:rPr>
          <w:sz w:val="28"/>
          <w:szCs w:val="28"/>
        </w:rPr>
      </w:pPr>
      <w:r>
        <w:rPr>
          <w:sz w:val="28"/>
          <w:szCs w:val="28"/>
        </w:rPr>
        <w:t>（</w:t>
      </w:r>
      <w:r>
        <w:rPr>
          <w:sz w:val="28"/>
          <w:szCs w:val="28"/>
        </w:rPr>
        <w:t>2</w:t>
      </w:r>
      <w:r>
        <w:rPr>
          <w:sz w:val="28"/>
          <w:szCs w:val="28"/>
        </w:rPr>
        <w:t>）安全设施、设备投入和维护保养的费用；</w:t>
      </w:r>
    </w:p>
    <w:p w14:paraId="73FF78CE" w14:textId="77777777" w:rsidR="00606E3D" w:rsidRDefault="00000000">
      <w:pPr>
        <w:spacing w:line="360" w:lineRule="auto"/>
        <w:ind w:firstLineChars="200" w:firstLine="560"/>
        <w:rPr>
          <w:sz w:val="28"/>
          <w:szCs w:val="28"/>
        </w:rPr>
      </w:pPr>
      <w:r>
        <w:rPr>
          <w:sz w:val="28"/>
          <w:szCs w:val="28"/>
        </w:rPr>
        <w:t>（</w:t>
      </w:r>
      <w:r>
        <w:rPr>
          <w:sz w:val="28"/>
          <w:szCs w:val="28"/>
        </w:rPr>
        <w:t>3</w:t>
      </w:r>
      <w:r>
        <w:rPr>
          <w:sz w:val="28"/>
          <w:szCs w:val="28"/>
        </w:rPr>
        <w:t>）作业场所职业危害防治措施投入和维护保养的费用</w:t>
      </w:r>
      <w:r>
        <w:rPr>
          <w:sz w:val="28"/>
          <w:szCs w:val="28"/>
        </w:rPr>
        <w:t>(</w:t>
      </w:r>
      <w:r>
        <w:rPr>
          <w:sz w:val="28"/>
          <w:szCs w:val="28"/>
        </w:rPr>
        <w:t>如防毒、防尘设施、设备防腐等</w:t>
      </w:r>
      <w:r>
        <w:rPr>
          <w:sz w:val="28"/>
          <w:szCs w:val="28"/>
        </w:rPr>
        <w:t>)</w:t>
      </w:r>
      <w:r>
        <w:rPr>
          <w:sz w:val="28"/>
          <w:szCs w:val="28"/>
        </w:rPr>
        <w:t>；</w:t>
      </w:r>
    </w:p>
    <w:p w14:paraId="2ACA5A1E" w14:textId="77777777" w:rsidR="00606E3D" w:rsidRDefault="00000000">
      <w:pPr>
        <w:spacing w:line="360" w:lineRule="auto"/>
        <w:ind w:firstLineChars="200" w:firstLine="560"/>
        <w:rPr>
          <w:sz w:val="28"/>
          <w:szCs w:val="28"/>
        </w:rPr>
      </w:pPr>
      <w:r>
        <w:rPr>
          <w:sz w:val="28"/>
          <w:szCs w:val="28"/>
        </w:rPr>
        <w:t>（</w:t>
      </w:r>
      <w:r>
        <w:rPr>
          <w:sz w:val="28"/>
          <w:szCs w:val="28"/>
        </w:rPr>
        <w:t>4</w:t>
      </w:r>
      <w:r>
        <w:rPr>
          <w:sz w:val="28"/>
          <w:szCs w:val="28"/>
        </w:rPr>
        <w:t>）事故隐患整改所需费用；</w:t>
      </w:r>
    </w:p>
    <w:p w14:paraId="2FEFFE4D" w14:textId="77777777" w:rsidR="00606E3D" w:rsidRDefault="00000000">
      <w:pPr>
        <w:spacing w:line="360" w:lineRule="auto"/>
        <w:ind w:firstLineChars="200" w:firstLine="560"/>
        <w:rPr>
          <w:sz w:val="28"/>
          <w:szCs w:val="28"/>
        </w:rPr>
      </w:pPr>
      <w:r>
        <w:rPr>
          <w:sz w:val="28"/>
          <w:szCs w:val="28"/>
        </w:rPr>
        <w:t>（</w:t>
      </w:r>
      <w:r>
        <w:rPr>
          <w:sz w:val="28"/>
          <w:szCs w:val="28"/>
        </w:rPr>
        <w:t>5</w:t>
      </w:r>
      <w:r>
        <w:rPr>
          <w:sz w:val="28"/>
          <w:szCs w:val="28"/>
        </w:rPr>
        <w:t>）安全检查工作及其有关器材投入得维护保养的费用；</w:t>
      </w:r>
    </w:p>
    <w:p w14:paraId="24FB9BCD" w14:textId="77777777" w:rsidR="00606E3D" w:rsidRDefault="00000000">
      <w:pPr>
        <w:spacing w:line="360" w:lineRule="auto"/>
        <w:ind w:firstLineChars="200" w:firstLine="560"/>
        <w:rPr>
          <w:sz w:val="28"/>
          <w:szCs w:val="28"/>
        </w:rPr>
      </w:pPr>
      <w:r>
        <w:rPr>
          <w:sz w:val="28"/>
          <w:szCs w:val="28"/>
        </w:rPr>
        <w:t>（</w:t>
      </w:r>
      <w:r>
        <w:rPr>
          <w:sz w:val="28"/>
          <w:szCs w:val="28"/>
        </w:rPr>
        <w:t>6</w:t>
      </w:r>
      <w:r>
        <w:rPr>
          <w:sz w:val="28"/>
          <w:szCs w:val="28"/>
        </w:rPr>
        <w:t>）事故应急救援器材、设备投入和维护保养的费用；</w:t>
      </w:r>
    </w:p>
    <w:p w14:paraId="6394DA6B" w14:textId="77777777" w:rsidR="00606E3D" w:rsidRDefault="00000000">
      <w:pPr>
        <w:spacing w:line="360" w:lineRule="auto"/>
        <w:ind w:firstLineChars="200" w:firstLine="560"/>
        <w:rPr>
          <w:sz w:val="28"/>
          <w:szCs w:val="28"/>
        </w:rPr>
      </w:pPr>
      <w:r>
        <w:rPr>
          <w:sz w:val="28"/>
          <w:szCs w:val="28"/>
        </w:rPr>
        <w:t>（</w:t>
      </w:r>
      <w:r>
        <w:rPr>
          <w:sz w:val="28"/>
          <w:szCs w:val="28"/>
        </w:rPr>
        <w:t>7</w:t>
      </w:r>
      <w:r>
        <w:rPr>
          <w:sz w:val="28"/>
          <w:szCs w:val="28"/>
        </w:rPr>
        <w:t>）事故应急救援定期演练的费用；</w:t>
      </w:r>
    </w:p>
    <w:p w14:paraId="608C17A1" w14:textId="77777777" w:rsidR="00606E3D" w:rsidRDefault="00000000">
      <w:pPr>
        <w:spacing w:line="360" w:lineRule="auto"/>
        <w:ind w:firstLineChars="200" w:firstLine="560"/>
        <w:rPr>
          <w:sz w:val="28"/>
          <w:szCs w:val="28"/>
        </w:rPr>
      </w:pPr>
      <w:r>
        <w:rPr>
          <w:sz w:val="28"/>
          <w:szCs w:val="28"/>
        </w:rPr>
        <w:t>（</w:t>
      </w:r>
      <w:r>
        <w:rPr>
          <w:sz w:val="28"/>
          <w:szCs w:val="28"/>
        </w:rPr>
        <w:t>8</w:t>
      </w:r>
      <w:r>
        <w:rPr>
          <w:sz w:val="28"/>
          <w:szCs w:val="28"/>
        </w:rPr>
        <w:t>）为从业人员购买工伤保险。</w:t>
      </w:r>
    </w:p>
    <w:p w14:paraId="797376BE" w14:textId="77777777" w:rsidR="00606E3D" w:rsidRDefault="00000000">
      <w:pPr>
        <w:spacing w:line="360" w:lineRule="auto"/>
        <w:ind w:firstLineChars="200" w:firstLine="560"/>
        <w:rPr>
          <w:sz w:val="28"/>
          <w:szCs w:val="28"/>
        </w:rPr>
      </w:pPr>
      <w:r>
        <w:rPr>
          <w:sz w:val="28"/>
          <w:szCs w:val="28"/>
        </w:rPr>
        <w:t>12.</w:t>
      </w:r>
      <w:r>
        <w:rPr>
          <w:sz w:val="28"/>
          <w:szCs w:val="28"/>
        </w:rPr>
        <w:t>定期为作业人员配发合格的劳动防护用品（劳保服、劳保鞋、手套、口罩等），并严格监督作业人员的劳动防护用品佩戴情况，及时更换失效的劳动防护用品；</w:t>
      </w:r>
    </w:p>
    <w:p w14:paraId="5D9F4F82" w14:textId="77777777" w:rsidR="00606E3D" w:rsidRDefault="00000000">
      <w:pPr>
        <w:spacing w:line="360" w:lineRule="auto"/>
        <w:ind w:firstLineChars="200" w:firstLine="560"/>
        <w:rPr>
          <w:sz w:val="28"/>
          <w:szCs w:val="28"/>
        </w:rPr>
      </w:pPr>
      <w:r>
        <w:rPr>
          <w:sz w:val="28"/>
          <w:szCs w:val="28"/>
        </w:rPr>
        <w:t>13.</w:t>
      </w:r>
      <w:r>
        <w:rPr>
          <w:sz w:val="28"/>
          <w:szCs w:val="28"/>
        </w:rPr>
        <w:t>在各作业岗位将相关的安全岗位职责、安全管理制度及安全操作规程上墙；每年至少一次对安全生产法律法规、标准规范、规章制度、操作规程的执行情况和适用情况进行检查、评估；根据评估情况、安全检查反馈的问题、生产安全事故案例、绩效评定结果等，对安全生产管理规章制度和操作规程进行修订，确保其有效和适用；</w:t>
      </w:r>
    </w:p>
    <w:p w14:paraId="43BA0B10" w14:textId="77777777" w:rsidR="00606E3D" w:rsidRDefault="00000000">
      <w:pPr>
        <w:spacing w:line="360" w:lineRule="auto"/>
        <w:ind w:firstLineChars="200" w:firstLine="560"/>
        <w:rPr>
          <w:sz w:val="28"/>
          <w:szCs w:val="28"/>
        </w:rPr>
      </w:pPr>
      <w:r>
        <w:rPr>
          <w:sz w:val="28"/>
          <w:szCs w:val="28"/>
        </w:rPr>
        <w:t>14.</w:t>
      </w:r>
      <w:r>
        <w:rPr>
          <w:sz w:val="28"/>
          <w:szCs w:val="28"/>
        </w:rPr>
        <w:t>完善相应的应急救援器材及其他常用的急救药品等，并保证相应的应急器材处于良好有效的状态；</w:t>
      </w:r>
    </w:p>
    <w:p w14:paraId="534740AC" w14:textId="77777777" w:rsidR="00606E3D" w:rsidRDefault="00000000">
      <w:pPr>
        <w:spacing w:line="360" w:lineRule="auto"/>
        <w:ind w:firstLineChars="200" w:firstLine="560"/>
        <w:rPr>
          <w:sz w:val="28"/>
          <w:szCs w:val="28"/>
        </w:rPr>
      </w:pPr>
      <w:r>
        <w:rPr>
          <w:sz w:val="28"/>
          <w:szCs w:val="28"/>
        </w:rPr>
        <w:t>15.</w:t>
      </w:r>
      <w:r>
        <w:rPr>
          <w:sz w:val="28"/>
          <w:szCs w:val="28"/>
        </w:rPr>
        <w:t>定期按照应急救援预案的要求对相关人员进行培训，并进行应急救援预案的演练，根据演练的实际情况及《生产经营单位生产安全事故应急预案编制导则》（</w:t>
      </w:r>
      <w:r>
        <w:rPr>
          <w:sz w:val="28"/>
          <w:szCs w:val="28"/>
        </w:rPr>
        <w:t>GB/T29639-2020</w:t>
      </w:r>
      <w:r>
        <w:rPr>
          <w:sz w:val="28"/>
          <w:szCs w:val="28"/>
        </w:rPr>
        <w:t>）的要求，不断完善事故应急预案，使其具备针对性、可操作性和实用性，能对企业的应急救援提供</w:t>
      </w:r>
      <w:r>
        <w:rPr>
          <w:sz w:val="28"/>
          <w:szCs w:val="28"/>
        </w:rPr>
        <w:lastRenderedPageBreak/>
        <w:t>强有力的保障；</w:t>
      </w:r>
    </w:p>
    <w:p w14:paraId="6F88FAD8" w14:textId="77777777" w:rsidR="00606E3D" w:rsidRDefault="00000000">
      <w:pPr>
        <w:spacing w:line="360" w:lineRule="auto"/>
        <w:ind w:firstLineChars="200" w:firstLine="560"/>
        <w:rPr>
          <w:sz w:val="28"/>
          <w:szCs w:val="28"/>
        </w:rPr>
      </w:pPr>
      <w:r>
        <w:rPr>
          <w:sz w:val="28"/>
          <w:szCs w:val="28"/>
        </w:rPr>
        <w:t>16.</w:t>
      </w:r>
      <w:r>
        <w:rPr>
          <w:sz w:val="28"/>
          <w:szCs w:val="28"/>
        </w:rPr>
        <w:t>加强对应急队伍的建设和应急救援的操作训练，不断提高人员的应急救援水平；</w:t>
      </w:r>
    </w:p>
    <w:p w14:paraId="750C340A" w14:textId="77777777" w:rsidR="00606E3D" w:rsidRDefault="00000000">
      <w:pPr>
        <w:spacing w:line="360" w:lineRule="auto"/>
        <w:ind w:firstLineChars="200" w:firstLine="560"/>
        <w:rPr>
          <w:sz w:val="28"/>
          <w:szCs w:val="28"/>
        </w:rPr>
      </w:pPr>
      <w:r>
        <w:rPr>
          <w:sz w:val="28"/>
        </w:rPr>
        <w:t>1</w:t>
      </w:r>
      <w:r>
        <w:rPr>
          <w:rFonts w:hint="eastAsia"/>
          <w:sz w:val="28"/>
        </w:rPr>
        <w:t>7</w:t>
      </w:r>
      <w:r>
        <w:rPr>
          <w:sz w:val="28"/>
        </w:rPr>
        <w:t>、有限空间作业应加强管理，满足《工贸企业有限空间作业安全管理与监督暂行规定》等规范、标准要求，</w:t>
      </w:r>
      <w:r>
        <w:rPr>
          <w:sz w:val="28"/>
          <w:szCs w:val="28"/>
        </w:rPr>
        <w:t>落实责任人，严格执行工作</w:t>
      </w:r>
      <w:proofErr w:type="gramStart"/>
      <w:r>
        <w:rPr>
          <w:sz w:val="28"/>
          <w:szCs w:val="28"/>
        </w:rPr>
        <w:t>票管理</w:t>
      </w:r>
      <w:proofErr w:type="gramEnd"/>
      <w:r>
        <w:rPr>
          <w:sz w:val="28"/>
          <w:szCs w:val="28"/>
        </w:rPr>
        <w:t>制度，完善相关管理台账。</w:t>
      </w:r>
    </w:p>
    <w:p w14:paraId="23A8EE6A" w14:textId="5CBE056D" w:rsidR="006E1AD1" w:rsidRDefault="00000000">
      <w:pPr>
        <w:spacing w:line="360" w:lineRule="auto"/>
        <w:ind w:firstLineChars="200" w:firstLine="560"/>
        <w:rPr>
          <w:kern w:val="0"/>
          <w:sz w:val="28"/>
          <w:szCs w:val="28"/>
        </w:rPr>
      </w:pPr>
      <w:r>
        <w:rPr>
          <w:kern w:val="0"/>
          <w:sz w:val="28"/>
          <w:szCs w:val="28"/>
        </w:rPr>
        <w:t>1</w:t>
      </w:r>
      <w:r>
        <w:rPr>
          <w:rFonts w:hint="eastAsia"/>
          <w:kern w:val="0"/>
          <w:sz w:val="28"/>
          <w:szCs w:val="28"/>
        </w:rPr>
        <w:t>8</w:t>
      </w:r>
      <w:r>
        <w:rPr>
          <w:kern w:val="0"/>
          <w:sz w:val="28"/>
          <w:szCs w:val="28"/>
        </w:rPr>
        <w:t>.</w:t>
      </w:r>
      <w:r w:rsidR="00054022">
        <w:rPr>
          <w:rFonts w:hint="eastAsia"/>
          <w:kern w:val="0"/>
          <w:sz w:val="28"/>
          <w:szCs w:val="28"/>
        </w:rPr>
        <w:t>停用设备（烤房、锅炉和破碎机）应断电</w:t>
      </w:r>
      <w:r w:rsidR="008B06DF">
        <w:rPr>
          <w:rFonts w:hint="eastAsia"/>
          <w:kern w:val="0"/>
          <w:sz w:val="28"/>
          <w:szCs w:val="28"/>
        </w:rPr>
        <w:t>、挂牌</w:t>
      </w:r>
      <w:r w:rsidR="00054022">
        <w:rPr>
          <w:rFonts w:hint="eastAsia"/>
          <w:kern w:val="0"/>
          <w:sz w:val="28"/>
          <w:szCs w:val="28"/>
        </w:rPr>
        <w:t>或拆除。</w:t>
      </w:r>
    </w:p>
    <w:p w14:paraId="227A38FF" w14:textId="2CD0374B" w:rsidR="008B06DF" w:rsidRDefault="008B06DF">
      <w:pPr>
        <w:spacing w:line="360" w:lineRule="auto"/>
        <w:ind w:firstLineChars="200" w:firstLine="560"/>
        <w:rPr>
          <w:rFonts w:hint="eastAsia"/>
          <w:kern w:val="0"/>
          <w:sz w:val="28"/>
          <w:szCs w:val="28"/>
        </w:rPr>
      </w:pPr>
      <w:r>
        <w:rPr>
          <w:rFonts w:hint="eastAsia"/>
          <w:kern w:val="0"/>
          <w:sz w:val="28"/>
          <w:szCs w:val="28"/>
        </w:rPr>
        <w:t>19.</w:t>
      </w:r>
      <w:r>
        <w:rPr>
          <w:rFonts w:hint="eastAsia"/>
          <w:kern w:val="0"/>
          <w:sz w:val="28"/>
          <w:szCs w:val="28"/>
        </w:rPr>
        <w:t>外聘特种作业人员要签订外聘协议和安全协议，</w:t>
      </w:r>
      <w:r w:rsidR="00A673F0">
        <w:rPr>
          <w:rFonts w:hint="eastAsia"/>
          <w:kern w:val="0"/>
          <w:sz w:val="28"/>
          <w:szCs w:val="28"/>
        </w:rPr>
        <w:t>外聘人员必须持有特种作业操作资格证。如有外</w:t>
      </w:r>
      <w:proofErr w:type="gramStart"/>
      <w:r w:rsidR="00A673F0">
        <w:rPr>
          <w:rFonts w:hint="eastAsia"/>
          <w:kern w:val="0"/>
          <w:sz w:val="28"/>
          <w:szCs w:val="28"/>
        </w:rPr>
        <w:t>委施工</w:t>
      </w:r>
      <w:proofErr w:type="gramEnd"/>
      <w:r w:rsidR="00A673F0">
        <w:rPr>
          <w:rFonts w:hint="eastAsia"/>
          <w:kern w:val="0"/>
          <w:sz w:val="28"/>
          <w:szCs w:val="28"/>
        </w:rPr>
        <w:t>作业，也要和施工单位签订安全协议。</w:t>
      </w:r>
    </w:p>
    <w:p w14:paraId="70356255" w14:textId="7F4907CA" w:rsidR="00606E3D" w:rsidRDefault="008B06DF">
      <w:pPr>
        <w:spacing w:line="360" w:lineRule="auto"/>
        <w:ind w:firstLineChars="200" w:firstLine="560"/>
        <w:rPr>
          <w:kern w:val="0"/>
          <w:sz w:val="28"/>
          <w:szCs w:val="28"/>
        </w:rPr>
      </w:pPr>
      <w:r>
        <w:rPr>
          <w:rFonts w:hint="eastAsia"/>
          <w:kern w:val="0"/>
          <w:sz w:val="28"/>
          <w:szCs w:val="28"/>
        </w:rPr>
        <w:t>20</w:t>
      </w:r>
      <w:r w:rsidR="006E1AD1">
        <w:rPr>
          <w:rFonts w:hint="eastAsia"/>
          <w:kern w:val="0"/>
          <w:sz w:val="28"/>
          <w:szCs w:val="28"/>
        </w:rPr>
        <w:t>.</w:t>
      </w:r>
      <w:r w:rsidR="00000000">
        <w:rPr>
          <w:kern w:val="0"/>
          <w:sz w:val="28"/>
          <w:szCs w:val="28"/>
        </w:rPr>
        <w:t>企业应贯彻和落实《国务院关于进一步加强企业安全生产工作的通知》（国发〔</w:t>
      </w:r>
      <w:r w:rsidR="00000000">
        <w:rPr>
          <w:kern w:val="0"/>
          <w:sz w:val="28"/>
          <w:szCs w:val="28"/>
        </w:rPr>
        <w:t>2010</w:t>
      </w:r>
      <w:r w:rsidR="00000000">
        <w:rPr>
          <w:kern w:val="0"/>
          <w:sz w:val="28"/>
          <w:szCs w:val="28"/>
        </w:rPr>
        <w:t>〕</w:t>
      </w:r>
      <w:r w:rsidR="00000000">
        <w:rPr>
          <w:kern w:val="0"/>
          <w:sz w:val="28"/>
          <w:szCs w:val="28"/>
        </w:rPr>
        <w:t>23</w:t>
      </w:r>
      <w:r w:rsidR="00000000">
        <w:rPr>
          <w:kern w:val="0"/>
          <w:sz w:val="28"/>
          <w:szCs w:val="28"/>
        </w:rPr>
        <w:t>号）和《国务院安委会关于深入开展企业安全生产标准化建设的指导意见》（安委〔</w:t>
      </w:r>
      <w:r w:rsidR="00000000">
        <w:rPr>
          <w:kern w:val="0"/>
          <w:sz w:val="28"/>
          <w:szCs w:val="28"/>
        </w:rPr>
        <w:t>2011</w:t>
      </w:r>
      <w:r w:rsidR="00000000">
        <w:rPr>
          <w:kern w:val="0"/>
          <w:sz w:val="28"/>
          <w:szCs w:val="28"/>
        </w:rPr>
        <w:t>〕</w:t>
      </w:r>
      <w:r w:rsidR="00000000">
        <w:rPr>
          <w:kern w:val="0"/>
          <w:sz w:val="28"/>
          <w:szCs w:val="28"/>
        </w:rPr>
        <w:t>4</w:t>
      </w:r>
      <w:r w:rsidR="00000000">
        <w:rPr>
          <w:kern w:val="0"/>
          <w:sz w:val="28"/>
          <w:szCs w:val="28"/>
        </w:rPr>
        <w:t>号），全面推进本企业安全生产标准化建设，进一步规范企业安全生产行为，改善安全生产条件，强化安全基础管理，有效防范和坚决遏制重特大事故发生。企业安全生产标准化工作应采用</w:t>
      </w:r>
      <w:r w:rsidR="00000000">
        <w:rPr>
          <w:kern w:val="0"/>
          <w:sz w:val="28"/>
          <w:szCs w:val="28"/>
        </w:rPr>
        <w:t>“</w:t>
      </w:r>
      <w:r w:rsidR="00000000">
        <w:rPr>
          <w:kern w:val="0"/>
          <w:sz w:val="28"/>
          <w:szCs w:val="28"/>
        </w:rPr>
        <w:t>策划、实施、检查、改进</w:t>
      </w:r>
      <w:r w:rsidR="00000000">
        <w:rPr>
          <w:kern w:val="0"/>
          <w:sz w:val="28"/>
          <w:szCs w:val="28"/>
        </w:rPr>
        <w:t>”</w:t>
      </w:r>
      <w:r w:rsidR="00000000">
        <w:rPr>
          <w:kern w:val="0"/>
          <w:sz w:val="28"/>
          <w:szCs w:val="28"/>
        </w:rPr>
        <w:t>动态循环的模式，依据本标准的要求，结合自身特点，建立并保持安全生产标准化系统；通过自我检查、自我纠正和自我完善，建立安全绩效持续改进的安全生产长效机制。</w:t>
      </w:r>
    </w:p>
    <w:p w14:paraId="4B0A5D13" w14:textId="77777777" w:rsidR="00606E3D" w:rsidRDefault="00606E3D">
      <w:pPr>
        <w:spacing w:line="360" w:lineRule="auto"/>
        <w:ind w:firstLineChars="200" w:firstLine="560"/>
        <w:rPr>
          <w:kern w:val="0"/>
          <w:sz w:val="28"/>
          <w:szCs w:val="28"/>
        </w:rPr>
        <w:sectPr w:rsidR="00606E3D">
          <w:pgSz w:w="11907" w:h="16840"/>
          <w:pgMar w:top="1701" w:right="1701" w:bottom="1701" w:left="1701" w:header="851" w:footer="992" w:gutter="0"/>
          <w:cols w:space="720"/>
        </w:sectPr>
      </w:pPr>
    </w:p>
    <w:p w14:paraId="67A18807" w14:textId="77777777" w:rsidR="00606E3D" w:rsidRDefault="00000000">
      <w:pPr>
        <w:pStyle w:val="1"/>
        <w:adjustRightInd w:val="0"/>
        <w:snapToGrid w:val="0"/>
        <w:spacing w:line="360" w:lineRule="auto"/>
        <w:jc w:val="center"/>
        <w:rPr>
          <w:bCs w:val="0"/>
        </w:rPr>
      </w:pPr>
      <w:bookmarkStart w:id="514" w:name="_Toc201697666"/>
      <w:bookmarkStart w:id="515" w:name="_Toc180507106"/>
      <w:bookmarkEnd w:id="372"/>
      <w:bookmarkEnd w:id="373"/>
      <w:bookmarkEnd w:id="374"/>
      <w:bookmarkEnd w:id="503"/>
      <w:r>
        <w:rPr>
          <w:bCs w:val="0"/>
        </w:rPr>
        <w:lastRenderedPageBreak/>
        <w:t>第</w:t>
      </w:r>
      <w:r>
        <w:rPr>
          <w:bCs w:val="0"/>
        </w:rPr>
        <w:t>7</w:t>
      </w:r>
      <w:r>
        <w:rPr>
          <w:bCs w:val="0"/>
        </w:rPr>
        <w:t>章</w:t>
      </w:r>
      <w:r>
        <w:rPr>
          <w:bCs w:val="0"/>
        </w:rPr>
        <w:t xml:space="preserve">  </w:t>
      </w:r>
      <w:r>
        <w:rPr>
          <w:bCs w:val="0"/>
        </w:rPr>
        <w:t>安全现状评价结论</w:t>
      </w:r>
      <w:bookmarkEnd w:id="514"/>
      <w:bookmarkEnd w:id="515"/>
    </w:p>
    <w:p w14:paraId="3AEC647D" w14:textId="77777777" w:rsidR="00606E3D" w:rsidRDefault="00000000">
      <w:pPr>
        <w:spacing w:line="360" w:lineRule="auto"/>
        <w:ind w:firstLineChars="200" w:firstLine="560"/>
        <w:rPr>
          <w:sz w:val="28"/>
          <w:szCs w:val="28"/>
        </w:rPr>
      </w:pPr>
      <w:r>
        <w:rPr>
          <w:sz w:val="28"/>
          <w:szCs w:val="28"/>
        </w:rPr>
        <w:t>昭通市</w:t>
      </w:r>
      <w:proofErr w:type="gramStart"/>
      <w:r>
        <w:rPr>
          <w:sz w:val="28"/>
          <w:szCs w:val="28"/>
        </w:rPr>
        <w:t>鼎安科技</w:t>
      </w:r>
      <w:proofErr w:type="gramEnd"/>
      <w:r>
        <w:rPr>
          <w:sz w:val="28"/>
          <w:szCs w:val="28"/>
        </w:rPr>
        <w:t>有限公司受</w:t>
      </w:r>
      <w:r>
        <w:rPr>
          <w:rFonts w:hint="eastAsia"/>
          <w:sz w:val="28"/>
          <w:szCs w:val="28"/>
        </w:rPr>
        <w:t>云南思创格科技有限责任公司</w:t>
      </w:r>
      <w:r>
        <w:rPr>
          <w:sz w:val="28"/>
          <w:szCs w:val="28"/>
        </w:rPr>
        <w:t>的委托，本着合法性、科学性、公正性、针对性的评价原则，依据国家和地方法律、法规、标准、规范及政策文件的要求，</w:t>
      </w:r>
      <w:r>
        <w:rPr>
          <w:rFonts w:hint="eastAsia"/>
          <w:sz w:val="28"/>
          <w:szCs w:val="28"/>
        </w:rPr>
        <w:t>年产</w:t>
      </w:r>
      <w:r>
        <w:rPr>
          <w:rFonts w:hint="eastAsia"/>
          <w:sz w:val="28"/>
          <w:szCs w:val="28"/>
        </w:rPr>
        <w:t>5</w:t>
      </w:r>
      <w:r>
        <w:rPr>
          <w:rFonts w:hint="eastAsia"/>
          <w:sz w:val="28"/>
          <w:szCs w:val="28"/>
        </w:rPr>
        <w:t>万吨复混肥及</w:t>
      </w:r>
      <w:r>
        <w:rPr>
          <w:rFonts w:hint="eastAsia"/>
          <w:sz w:val="28"/>
          <w:szCs w:val="28"/>
        </w:rPr>
        <w:t>1</w:t>
      </w:r>
      <w:r>
        <w:rPr>
          <w:rFonts w:hint="eastAsia"/>
          <w:sz w:val="28"/>
          <w:szCs w:val="28"/>
        </w:rPr>
        <w:t>万吨有机肥</w:t>
      </w:r>
      <w:r>
        <w:rPr>
          <w:sz w:val="28"/>
          <w:szCs w:val="28"/>
        </w:rPr>
        <w:t>生产项目的厂址与总平面布置、生产工艺及设施、公用工程及辅助设施、安全管理等方面进行了分析评价，并</w:t>
      </w:r>
      <w:proofErr w:type="gramStart"/>
      <w:r>
        <w:rPr>
          <w:sz w:val="28"/>
          <w:szCs w:val="28"/>
        </w:rPr>
        <w:t>作出</w:t>
      </w:r>
      <w:proofErr w:type="gramEnd"/>
      <w:r>
        <w:rPr>
          <w:sz w:val="28"/>
          <w:szCs w:val="28"/>
        </w:rPr>
        <w:t>如下结论：</w:t>
      </w:r>
    </w:p>
    <w:p w14:paraId="19D7D120" w14:textId="77777777" w:rsidR="00606E3D" w:rsidRDefault="00000000">
      <w:pPr>
        <w:pStyle w:val="2"/>
        <w:numPr>
          <w:ilvl w:val="0"/>
          <w:numId w:val="0"/>
        </w:numPr>
        <w:spacing w:line="360" w:lineRule="auto"/>
        <w:rPr>
          <w:rFonts w:ascii="Times New Roman" w:eastAsia="宋体" w:hAnsi="Times New Roman"/>
          <w:kern w:val="0"/>
          <w:sz w:val="36"/>
          <w:szCs w:val="36"/>
        </w:rPr>
      </w:pPr>
      <w:bookmarkStart w:id="516" w:name="_Toc278282344"/>
      <w:bookmarkStart w:id="517" w:name="_Toc180507107"/>
      <w:r>
        <w:rPr>
          <w:rFonts w:ascii="Times New Roman" w:eastAsia="宋体" w:hAnsi="Times New Roman"/>
          <w:kern w:val="0"/>
          <w:sz w:val="36"/>
          <w:szCs w:val="36"/>
        </w:rPr>
        <w:t>7.1</w:t>
      </w:r>
      <w:r>
        <w:rPr>
          <w:rFonts w:ascii="Times New Roman" w:eastAsia="宋体" w:hAnsi="Times New Roman"/>
          <w:kern w:val="0"/>
          <w:sz w:val="36"/>
          <w:szCs w:val="36"/>
        </w:rPr>
        <w:t>主要危险有害因素评价结果</w:t>
      </w:r>
      <w:bookmarkEnd w:id="516"/>
      <w:bookmarkEnd w:id="517"/>
    </w:p>
    <w:p w14:paraId="077E7792" w14:textId="77777777" w:rsidR="00606E3D" w:rsidRDefault="00000000">
      <w:pPr>
        <w:pStyle w:val="3"/>
        <w:numPr>
          <w:ilvl w:val="0"/>
          <w:numId w:val="0"/>
        </w:numPr>
        <w:adjustRightInd w:val="0"/>
        <w:snapToGrid w:val="0"/>
        <w:spacing w:before="120" w:after="260" w:line="360" w:lineRule="auto"/>
        <w:rPr>
          <w:bCs w:val="0"/>
          <w:sz w:val="32"/>
          <w:lang w:val="en-US"/>
        </w:rPr>
      </w:pPr>
      <w:bookmarkStart w:id="518" w:name="_Toc150217811"/>
      <w:bookmarkStart w:id="519" w:name="_Toc183423460"/>
      <w:bookmarkStart w:id="520" w:name="_Toc278282345"/>
      <w:bookmarkStart w:id="521" w:name="_Toc249505485"/>
      <w:bookmarkStart w:id="522" w:name="_Toc256168429"/>
      <w:bookmarkStart w:id="523" w:name="_Toc180507108"/>
      <w:r>
        <w:rPr>
          <w:bCs w:val="0"/>
          <w:sz w:val="32"/>
        </w:rPr>
        <w:t>7.1.1</w:t>
      </w:r>
      <w:bookmarkEnd w:id="518"/>
      <w:bookmarkEnd w:id="519"/>
      <w:bookmarkEnd w:id="520"/>
      <w:bookmarkEnd w:id="521"/>
      <w:bookmarkEnd w:id="522"/>
      <w:r>
        <w:rPr>
          <w:rFonts w:hint="eastAsia"/>
          <w:bCs w:val="0"/>
          <w:sz w:val="32"/>
          <w:lang w:val="en-US"/>
        </w:rPr>
        <w:t xml:space="preserve"> </w:t>
      </w:r>
      <w:r>
        <w:rPr>
          <w:rFonts w:hint="eastAsia"/>
          <w:bCs w:val="0"/>
          <w:sz w:val="32"/>
          <w:lang w:val="en-US"/>
        </w:rPr>
        <w:t>主要危险、有害因素辨识与分析结论</w:t>
      </w:r>
      <w:bookmarkEnd w:id="523"/>
    </w:p>
    <w:p w14:paraId="19BDBF55" w14:textId="77777777" w:rsidR="00606E3D" w:rsidRDefault="00000000">
      <w:pPr>
        <w:spacing w:line="360" w:lineRule="auto"/>
        <w:ind w:firstLineChars="200" w:firstLine="560"/>
        <w:rPr>
          <w:color w:val="000000"/>
          <w:sz w:val="28"/>
          <w:szCs w:val="28"/>
        </w:rPr>
      </w:pPr>
      <w:bookmarkStart w:id="524" w:name="_Toc278282346"/>
      <w:bookmarkStart w:id="525" w:name="_Toc150217812"/>
      <w:bookmarkStart w:id="526" w:name="_Toc256168430"/>
      <w:bookmarkStart w:id="527" w:name="_Toc94155404"/>
      <w:bookmarkStart w:id="528" w:name="_Toc183423461"/>
      <w:bookmarkStart w:id="529" w:name="_Toc249505486"/>
      <w:r>
        <w:rPr>
          <w:color w:val="000000"/>
          <w:sz w:val="28"/>
          <w:szCs w:val="28"/>
        </w:rPr>
        <w:t>通过对</w:t>
      </w:r>
      <w:r>
        <w:rPr>
          <w:rFonts w:hint="eastAsia"/>
          <w:color w:val="000000"/>
          <w:sz w:val="28"/>
          <w:szCs w:val="28"/>
        </w:rPr>
        <w:t>云南思创格科技有限责任公司</w:t>
      </w:r>
      <w:r>
        <w:rPr>
          <w:color w:val="000000"/>
          <w:sz w:val="28"/>
          <w:szCs w:val="28"/>
        </w:rPr>
        <w:t>厂区的作业环境、工艺过程、设施设备和装置等方面进行危险、有害因素辨识，根据《企业职工伤亡事故分类》（</w:t>
      </w:r>
      <w:r>
        <w:rPr>
          <w:color w:val="000000"/>
          <w:sz w:val="28"/>
          <w:szCs w:val="28"/>
        </w:rPr>
        <w:t>GB6441--1986</w:t>
      </w:r>
      <w:r>
        <w:rPr>
          <w:color w:val="000000"/>
          <w:sz w:val="28"/>
          <w:szCs w:val="28"/>
        </w:rPr>
        <w:t>）对该公司生产线实际分析可知，该公司其可能存在的事故类型主要有：</w:t>
      </w:r>
      <w:r>
        <w:rPr>
          <w:rFonts w:hint="eastAsia"/>
          <w:sz w:val="28"/>
        </w:rPr>
        <w:t>物体打击、机械伤害、触电、火灾、车辆伤害、高处坠落、坍塌、烫伤和中毒和窒息等。</w:t>
      </w:r>
      <w:r>
        <w:rPr>
          <w:rFonts w:hint="eastAsia"/>
          <w:color w:val="000000"/>
          <w:sz w:val="28"/>
          <w:szCs w:val="28"/>
        </w:rPr>
        <w:t>需要重点防范。</w:t>
      </w:r>
    </w:p>
    <w:p w14:paraId="1F61E890" w14:textId="77777777" w:rsidR="00606E3D" w:rsidRDefault="00000000">
      <w:pPr>
        <w:spacing w:line="360" w:lineRule="auto"/>
        <w:ind w:firstLineChars="200" w:firstLine="560"/>
        <w:rPr>
          <w:color w:val="000000"/>
          <w:sz w:val="28"/>
          <w:szCs w:val="28"/>
        </w:rPr>
      </w:pPr>
      <w:r>
        <w:rPr>
          <w:color w:val="000000"/>
          <w:sz w:val="28"/>
          <w:szCs w:val="28"/>
        </w:rPr>
        <w:t>此外通过辨识可知该企业不存在重大危险源。</w:t>
      </w:r>
    </w:p>
    <w:p w14:paraId="0A239723" w14:textId="77777777" w:rsidR="00606E3D" w:rsidRDefault="00000000">
      <w:pPr>
        <w:pStyle w:val="3"/>
        <w:numPr>
          <w:ilvl w:val="0"/>
          <w:numId w:val="0"/>
        </w:numPr>
        <w:adjustRightInd w:val="0"/>
        <w:snapToGrid w:val="0"/>
        <w:spacing w:before="120" w:after="260" w:line="360" w:lineRule="auto"/>
        <w:rPr>
          <w:bCs w:val="0"/>
          <w:sz w:val="32"/>
          <w:lang w:val="en-US"/>
        </w:rPr>
      </w:pPr>
      <w:bookmarkStart w:id="530" w:name="_Toc180507109"/>
      <w:r>
        <w:rPr>
          <w:bCs w:val="0"/>
          <w:sz w:val="32"/>
        </w:rPr>
        <w:t>7.1.2</w:t>
      </w:r>
      <w:bookmarkEnd w:id="524"/>
      <w:bookmarkEnd w:id="525"/>
      <w:bookmarkEnd w:id="526"/>
      <w:bookmarkEnd w:id="527"/>
      <w:bookmarkEnd w:id="528"/>
      <w:bookmarkEnd w:id="529"/>
      <w:r>
        <w:rPr>
          <w:rFonts w:hint="eastAsia"/>
          <w:bCs w:val="0"/>
          <w:sz w:val="32"/>
          <w:lang w:val="en-US"/>
        </w:rPr>
        <w:t>定性定量评价小结</w:t>
      </w:r>
      <w:bookmarkEnd w:id="530"/>
    </w:p>
    <w:p w14:paraId="1269BD62" w14:textId="77777777" w:rsidR="00606E3D" w:rsidRDefault="00000000">
      <w:pPr>
        <w:spacing w:line="360" w:lineRule="auto"/>
        <w:ind w:firstLineChars="200" w:firstLine="560"/>
        <w:rPr>
          <w:color w:val="000000"/>
          <w:sz w:val="28"/>
          <w:szCs w:val="28"/>
        </w:rPr>
      </w:pPr>
      <w:bookmarkStart w:id="531" w:name="_Toc94155405"/>
      <w:bookmarkStart w:id="532" w:name="_Toc278282347"/>
      <w:bookmarkStart w:id="533" w:name="_Toc256168431"/>
      <w:bookmarkStart w:id="534" w:name="_Toc249505487"/>
      <w:bookmarkStart w:id="535" w:name="_Toc183423462"/>
      <w:bookmarkStart w:id="536" w:name="_Toc150217813"/>
      <w:r>
        <w:rPr>
          <w:color w:val="000000"/>
          <w:sz w:val="28"/>
          <w:szCs w:val="28"/>
        </w:rPr>
        <w:t>根据前面各评价单元的分析与评价，现将公司现状评价的情况总结如下：</w:t>
      </w:r>
    </w:p>
    <w:p w14:paraId="7D931DC2" w14:textId="77777777" w:rsidR="00606E3D" w:rsidRDefault="00000000">
      <w:pPr>
        <w:spacing w:line="360" w:lineRule="auto"/>
        <w:ind w:firstLineChars="200" w:firstLine="562"/>
        <w:rPr>
          <w:b/>
          <w:bCs/>
          <w:color w:val="000000"/>
          <w:sz w:val="28"/>
          <w:szCs w:val="28"/>
        </w:rPr>
      </w:pPr>
      <w:r>
        <w:rPr>
          <w:b/>
          <w:bCs/>
          <w:color w:val="000000"/>
          <w:sz w:val="28"/>
          <w:szCs w:val="28"/>
        </w:rPr>
        <w:t>1</w:t>
      </w:r>
      <w:r>
        <w:rPr>
          <w:b/>
          <w:bCs/>
          <w:color w:val="000000"/>
          <w:sz w:val="28"/>
          <w:szCs w:val="28"/>
        </w:rPr>
        <w:t>、总平面布置及周围环境单元</w:t>
      </w:r>
    </w:p>
    <w:p w14:paraId="0FE98E6B" w14:textId="77777777" w:rsidR="00606E3D" w:rsidRDefault="00000000">
      <w:pPr>
        <w:adjustRightInd w:val="0"/>
        <w:snapToGrid w:val="0"/>
        <w:spacing w:line="360" w:lineRule="auto"/>
        <w:ind w:firstLineChars="200" w:firstLine="560"/>
        <w:rPr>
          <w:snapToGrid w:val="0"/>
          <w:color w:val="000000"/>
          <w:sz w:val="28"/>
          <w:szCs w:val="28"/>
        </w:rPr>
      </w:pPr>
      <w:r>
        <w:rPr>
          <w:snapToGrid w:val="0"/>
          <w:color w:val="000000"/>
          <w:sz w:val="28"/>
          <w:szCs w:val="28"/>
        </w:rPr>
        <w:t>公司生产对周边无不利影响，周围交通运输便利，原材料、产品运输方便；厂区所在地地质、水文较好，对周围无重大影响；不受洪水、</w:t>
      </w:r>
      <w:r>
        <w:rPr>
          <w:snapToGrid w:val="0"/>
          <w:color w:val="000000"/>
          <w:sz w:val="28"/>
          <w:szCs w:val="28"/>
        </w:rPr>
        <w:lastRenderedPageBreak/>
        <w:t>潮水和内涝的影响。</w:t>
      </w:r>
    </w:p>
    <w:p w14:paraId="0E096AED" w14:textId="77777777" w:rsidR="00606E3D" w:rsidRDefault="00000000">
      <w:pPr>
        <w:spacing w:line="360" w:lineRule="auto"/>
        <w:ind w:firstLineChars="200" w:firstLine="562"/>
        <w:rPr>
          <w:b/>
          <w:bCs/>
          <w:color w:val="000000"/>
          <w:sz w:val="28"/>
          <w:szCs w:val="28"/>
        </w:rPr>
      </w:pPr>
      <w:bookmarkStart w:id="537" w:name="_Toc6173"/>
      <w:bookmarkStart w:id="538" w:name="_Toc12002"/>
      <w:bookmarkStart w:id="539" w:name="_Toc15788"/>
      <w:bookmarkStart w:id="540" w:name="_Toc373830419"/>
      <w:bookmarkStart w:id="541" w:name="_Toc290434116"/>
      <w:bookmarkStart w:id="542" w:name="_Toc9953"/>
      <w:bookmarkStart w:id="543" w:name="_Toc193529083"/>
      <w:r>
        <w:rPr>
          <w:b/>
          <w:bCs/>
          <w:color w:val="000000"/>
          <w:sz w:val="28"/>
          <w:szCs w:val="28"/>
        </w:rPr>
        <w:t>2</w:t>
      </w:r>
      <w:bookmarkEnd w:id="537"/>
      <w:r>
        <w:rPr>
          <w:b/>
          <w:bCs/>
          <w:color w:val="000000"/>
          <w:sz w:val="28"/>
          <w:szCs w:val="28"/>
        </w:rPr>
        <w:t>、生产工艺过程单元</w:t>
      </w:r>
      <w:bookmarkEnd w:id="538"/>
      <w:bookmarkEnd w:id="539"/>
      <w:bookmarkEnd w:id="540"/>
    </w:p>
    <w:p w14:paraId="1A57C796" w14:textId="77777777" w:rsidR="00606E3D" w:rsidRDefault="00000000">
      <w:pPr>
        <w:spacing w:line="360" w:lineRule="auto"/>
        <w:ind w:firstLineChars="200" w:firstLine="560"/>
        <w:rPr>
          <w:color w:val="000000"/>
          <w:sz w:val="28"/>
          <w:szCs w:val="28"/>
        </w:rPr>
      </w:pPr>
      <w:r>
        <w:rPr>
          <w:color w:val="000000"/>
          <w:sz w:val="28"/>
          <w:szCs w:val="28"/>
        </w:rPr>
        <w:t>该公司生产工艺、生产物料、产品、剩余物料的贮存和运输、设备设施、管线、电缆配置和作业区的组织、生产装置满足规范要求，能满足安全生产。</w:t>
      </w:r>
    </w:p>
    <w:p w14:paraId="349095E4" w14:textId="77777777" w:rsidR="00606E3D" w:rsidRDefault="00000000">
      <w:pPr>
        <w:spacing w:line="360" w:lineRule="auto"/>
        <w:ind w:firstLineChars="200" w:firstLine="562"/>
        <w:rPr>
          <w:b/>
          <w:bCs/>
          <w:color w:val="000000"/>
          <w:sz w:val="28"/>
          <w:szCs w:val="28"/>
        </w:rPr>
      </w:pPr>
      <w:bookmarkStart w:id="544" w:name="_Toc19901"/>
      <w:bookmarkStart w:id="545" w:name="_Toc373830420"/>
      <w:bookmarkStart w:id="546" w:name="_Toc20212"/>
      <w:bookmarkStart w:id="547" w:name="_Toc12044"/>
      <w:r>
        <w:rPr>
          <w:b/>
          <w:bCs/>
          <w:color w:val="000000"/>
          <w:sz w:val="28"/>
          <w:szCs w:val="28"/>
        </w:rPr>
        <w:t>3</w:t>
      </w:r>
      <w:bookmarkEnd w:id="544"/>
      <w:r>
        <w:rPr>
          <w:b/>
          <w:bCs/>
          <w:color w:val="000000"/>
          <w:sz w:val="28"/>
          <w:szCs w:val="28"/>
        </w:rPr>
        <w:t>、设备设施单元</w:t>
      </w:r>
      <w:bookmarkEnd w:id="545"/>
      <w:bookmarkEnd w:id="546"/>
      <w:bookmarkEnd w:id="547"/>
    </w:p>
    <w:p w14:paraId="29D321D9" w14:textId="77777777" w:rsidR="00606E3D" w:rsidRDefault="00000000">
      <w:pPr>
        <w:spacing w:line="360" w:lineRule="auto"/>
        <w:ind w:firstLineChars="200" w:firstLine="560"/>
        <w:rPr>
          <w:color w:val="000000"/>
          <w:sz w:val="28"/>
          <w:szCs w:val="28"/>
        </w:rPr>
      </w:pPr>
      <w:r>
        <w:rPr>
          <w:color w:val="000000"/>
          <w:sz w:val="28"/>
          <w:szCs w:val="28"/>
        </w:rPr>
        <w:t>该项目工艺技术成熟，各设备设施安全可靠，运行状况良好。</w:t>
      </w:r>
      <w:r>
        <w:rPr>
          <w:rFonts w:hint="eastAsia"/>
          <w:color w:val="000000"/>
          <w:sz w:val="28"/>
          <w:szCs w:val="28"/>
        </w:rPr>
        <w:t>电工</w:t>
      </w:r>
      <w:r>
        <w:rPr>
          <w:color w:val="000000"/>
          <w:sz w:val="28"/>
          <w:szCs w:val="28"/>
        </w:rPr>
        <w:t>作业岗位人员已取得相关作业资格证。</w:t>
      </w:r>
    </w:p>
    <w:p w14:paraId="23C64964" w14:textId="77777777" w:rsidR="00606E3D" w:rsidRDefault="00000000">
      <w:pPr>
        <w:spacing w:line="360" w:lineRule="auto"/>
        <w:ind w:firstLineChars="200" w:firstLine="562"/>
        <w:rPr>
          <w:b/>
          <w:bCs/>
          <w:color w:val="000000"/>
          <w:sz w:val="28"/>
          <w:szCs w:val="28"/>
        </w:rPr>
      </w:pPr>
      <w:bookmarkStart w:id="548" w:name="_Toc29909"/>
      <w:bookmarkStart w:id="549" w:name="_Toc435"/>
      <w:bookmarkStart w:id="550" w:name="_Toc5178"/>
      <w:bookmarkStart w:id="551" w:name="_Toc373830421"/>
      <w:r>
        <w:rPr>
          <w:b/>
          <w:bCs/>
          <w:color w:val="000000"/>
          <w:sz w:val="28"/>
          <w:szCs w:val="28"/>
        </w:rPr>
        <w:t>4</w:t>
      </w:r>
      <w:bookmarkEnd w:id="548"/>
      <w:r>
        <w:rPr>
          <w:b/>
          <w:bCs/>
          <w:color w:val="000000"/>
          <w:sz w:val="28"/>
          <w:szCs w:val="28"/>
        </w:rPr>
        <w:t>、安全设施单元</w:t>
      </w:r>
      <w:bookmarkEnd w:id="549"/>
      <w:bookmarkEnd w:id="550"/>
      <w:bookmarkEnd w:id="551"/>
    </w:p>
    <w:p w14:paraId="08FA46B7" w14:textId="77777777" w:rsidR="00606E3D" w:rsidRDefault="00000000">
      <w:pPr>
        <w:spacing w:line="360" w:lineRule="auto"/>
        <w:ind w:firstLineChars="200" w:firstLine="560"/>
        <w:rPr>
          <w:color w:val="000000"/>
          <w:sz w:val="28"/>
          <w:szCs w:val="28"/>
        </w:rPr>
      </w:pPr>
      <w:r>
        <w:rPr>
          <w:color w:val="000000"/>
          <w:sz w:val="28"/>
          <w:szCs w:val="28"/>
        </w:rPr>
        <w:t>该生产项目安全设施可靠，能起到警示和防护作用为安全生产提供较好的基础防护条件。</w:t>
      </w:r>
    </w:p>
    <w:p w14:paraId="0477959A" w14:textId="77777777" w:rsidR="00606E3D" w:rsidRDefault="00000000">
      <w:pPr>
        <w:spacing w:line="360" w:lineRule="auto"/>
        <w:ind w:firstLineChars="200" w:firstLine="562"/>
        <w:rPr>
          <w:b/>
          <w:bCs/>
          <w:color w:val="000000"/>
          <w:sz w:val="28"/>
          <w:szCs w:val="28"/>
        </w:rPr>
      </w:pPr>
      <w:bookmarkStart w:id="552" w:name="_Toc16927"/>
      <w:bookmarkStart w:id="553" w:name="_Toc2080"/>
      <w:bookmarkStart w:id="554" w:name="_Toc373830422"/>
      <w:bookmarkStart w:id="555" w:name="_Toc3285"/>
      <w:r>
        <w:rPr>
          <w:b/>
          <w:bCs/>
          <w:color w:val="000000"/>
          <w:sz w:val="28"/>
          <w:szCs w:val="28"/>
        </w:rPr>
        <w:t>5</w:t>
      </w:r>
      <w:r>
        <w:rPr>
          <w:b/>
          <w:bCs/>
          <w:color w:val="000000"/>
          <w:sz w:val="28"/>
          <w:szCs w:val="28"/>
        </w:rPr>
        <w:t>、公共辅助单元</w:t>
      </w:r>
      <w:bookmarkEnd w:id="552"/>
      <w:bookmarkEnd w:id="553"/>
      <w:bookmarkEnd w:id="554"/>
      <w:bookmarkEnd w:id="555"/>
    </w:p>
    <w:p w14:paraId="7AB2F47B" w14:textId="77777777" w:rsidR="00606E3D" w:rsidRDefault="00000000">
      <w:pPr>
        <w:spacing w:line="360" w:lineRule="auto"/>
        <w:ind w:firstLineChars="200" w:firstLine="560"/>
        <w:rPr>
          <w:color w:val="000000"/>
          <w:sz w:val="28"/>
          <w:szCs w:val="28"/>
        </w:rPr>
      </w:pPr>
      <w:r>
        <w:rPr>
          <w:color w:val="000000"/>
          <w:sz w:val="28"/>
          <w:szCs w:val="28"/>
        </w:rPr>
        <w:t>该生产项目供配电系统、给排水系统及消防设施运行正常，供配电系统、给排水系统及消防设施能满足安全生产要求。</w:t>
      </w:r>
    </w:p>
    <w:p w14:paraId="3E5A1416" w14:textId="77777777" w:rsidR="00606E3D" w:rsidRDefault="00000000">
      <w:pPr>
        <w:spacing w:line="360" w:lineRule="auto"/>
        <w:ind w:firstLineChars="200" w:firstLine="562"/>
        <w:rPr>
          <w:b/>
          <w:bCs/>
          <w:color w:val="000000"/>
          <w:sz w:val="28"/>
          <w:szCs w:val="28"/>
        </w:rPr>
      </w:pPr>
      <w:bookmarkStart w:id="556" w:name="_Toc373830423"/>
      <w:bookmarkStart w:id="557" w:name="_Toc1228"/>
      <w:bookmarkStart w:id="558" w:name="_Toc4502"/>
      <w:bookmarkStart w:id="559" w:name="_Toc8349"/>
      <w:r>
        <w:rPr>
          <w:b/>
          <w:bCs/>
          <w:color w:val="000000"/>
          <w:sz w:val="28"/>
          <w:szCs w:val="28"/>
        </w:rPr>
        <w:t>6</w:t>
      </w:r>
      <w:r>
        <w:rPr>
          <w:b/>
          <w:bCs/>
          <w:color w:val="000000"/>
          <w:sz w:val="28"/>
          <w:szCs w:val="28"/>
        </w:rPr>
        <w:t>、安全生产管理单元</w:t>
      </w:r>
      <w:bookmarkEnd w:id="556"/>
      <w:bookmarkEnd w:id="557"/>
      <w:bookmarkEnd w:id="558"/>
      <w:bookmarkEnd w:id="559"/>
    </w:p>
    <w:p w14:paraId="20C15E25" w14:textId="77777777" w:rsidR="00606E3D" w:rsidRDefault="00000000">
      <w:pPr>
        <w:spacing w:line="360" w:lineRule="auto"/>
        <w:ind w:firstLineChars="200" w:firstLine="560"/>
        <w:rPr>
          <w:color w:val="000000"/>
          <w:sz w:val="28"/>
          <w:szCs w:val="28"/>
        </w:rPr>
      </w:pPr>
      <w:bookmarkStart w:id="560" w:name="_Hlk179615811"/>
      <w:r>
        <w:rPr>
          <w:bCs/>
          <w:color w:val="000000"/>
          <w:sz w:val="28"/>
          <w:szCs w:val="28"/>
        </w:rPr>
        <w:t>该公司</w:t>
      </w:r>
      <w:r>
        <w:rPr>
          <w:color w:val="000000"/>
          <w:sz w:val="28"/>
          <w:szCs w:val="28"/>
        </w:rPr>
        <w:t>编制了相应的操作规程，企业主要负责人和安全生产安全管理人员具备安全管理能力；有安全投入保障制度，为</w:t>
      </w:r>
      <w:r>
        <w:rPr>
          <w:rFonts w:hint="eastAsia"/>
          <w:color w:val="000000"/>
          <w:sz w:val="28"/>
          <w:szCs w:val="28"/>
        </w:rPr>
        <w:t>职工</w:t>
      </w:r>
      <w:r>
        <w:rPr>
          <w:color w:val="000000"/>
          <w:sz w:val="28"/>
          <w:szCs w:val="28"/>
        </w:rPr>
        <w:t>购买了工伤保险。按照</w:t>
      </w:r>
      <w:r>
        <w:rPr>
          <w:color w:val="000000"/>
          <w:sz w:val="28"/>
          <w:szCs w:val="28"/>
        </w:rPr>
        <w:t>“</w:t>
      </w:r>
      <w:r>
        <w:rPr>
          <w:color w:val="000000"/>
          <w:sz w:val="28"/>
          <w:szCs w:val="28"/>
        </w:rPr>
        <w:t>纵向到底，横向到边</w:t>
      </w:r>
      <w:r>
        <w:rPr>
          <w:color w:val="000000"/>
          <w:sz w:val="28"/>
          <w:szCs w:val="28"/>
        </w:rPr>
        <w:t>”</w:t>
      </w:r>
      <w:r>
        <w:rPr>
          <w:color w:val="000000"/>
          <w:sz w:val="28"/>
          <w:szCs w:val="28"/>
        </w:rPr>
        <w:t>的原则制定每个职能部门、每个岗位的安全生产责任制。</w:t>
      </w:r>
      <w:bookmarkStart w:id="561" w:name="_Toc4647"/>
      <w:bookmarkStart w:id="562" w:name="_Toc368525070"/>
      <w:bookmarkStart w:id="563" w:name="_Toc373830425"/>
      <w:bookmarkStart w:id="564" w:name="_Toc185946848"/>
      <w:bookmarkStart w:id="565" w:name="_Toc31924"/>
      <w:bookmarkStart w:id="566" w:name="_Toc12663"/>
      <w:bookmarkStart w:id="567" w:name="_Toc5443"/>
      <w:bookmarkStart w:id="568" w:name="_Toc27301"/>
      <w:bookmarkStart w:id="569" w:name="_Toc25352"/>
      <w:bookmarkStart w:id="570" w:name="_Toc22098"/>
      <w:bookmarkStart w:id="571" w:name="_Toc290434117"/>
      <w:bookmarkStart w:id="572" w:name="_Toc412"/>
      <w:bookmarkStart w:id="573" w:name="_Toc10712"/>
      <w:bookmarkStart w:id="574" w:name="_Toc5504"/>
      <w:bookmarkStart w:id="575" w:name="_Toc7885"/>
      <w:bookmarkStart w:id="576" w:name="_Toc19024"/>
      <w:bookmarkStart w:id="577" w:name="_Toc28317"/>
      <w:bookmarkStart w:id="578" w:name="_Toc373961726"/>
      <w:bookmarkStart w:id="579" w:name="_Toc26689"/>
      <w:bookmarkStart w:id="580" w:name="_Toc355"/>
      <w:bookmarkStart w:id="581" w:name="_Toc3678"/>
      <w:bookmarkStart w:id="582" w:name="_Toc12598"/>
      <w:bookmarkStart w:id="583" w:name="_Toc14959"/>
      <w:bookmarkStart w:id="584" w:name="_Toc3527"/>
      <w:bookmarkStart w:id="585" w:name="_Toc18610"/>
      <w:bookmarkStart w:id="586" w:name="_Toc3531"/>
      <w:bookmarkEnd w:id="531"/>
      <w:bookmarkEnd w:id="532"/>
      <w:bookmarkEnd w:id="533"/>
      <w:bookmarkEnd w:id="534"/>
      <w:bookmarkEnd w:id="535"/>
      <w:bookmarkEnd w:id="536"/>
      <w:bookmarkEnd w:id="541"/>
      <w:bookmarkEnd w:id="542"/>
      <w:bookmarkEnd w:id="543"/>
    </w:p>
    <w:bookmarkEnd w:id="560"/>
    <w:p w14:paraId="3545763A" w14:textId="77777777" w:rsidR="00606E3D" w:rsidRDefault="00000000">
      <w:pPr>
        <w:spacing w:line="360" w:lineRule="auto"/>
        <w:ind w:firstLineChars="200" w:firstLine="562"/>
        <w:rPr>
          <w:b/>
          <w:bCs/>
          <w:color w:val="000000"/>
          <w:sz w:val="28"/>
          <w:szCs w:val="28"/>
        </w:rPr>
      </w:pPr>
      <w:r>
        <w:rPr>
          <w:rFonts w:hint="eastAsia"/>
          <w:b/>
          <w:bCs/>
          <w:color w:val="000000"/>
          <w:sz w:val="28"/>
          <w:szCs w:val="28"/>
        </w:rPr>
        <w:t>7</w:t>
      </w:r>
      <w:r>
        <w:rPr>
          <w:rFonts w:hint="eastAsia"/>
          <w:b/>
          <w:bCs/>
          <w:color w:val="000000"/>
          <w:sz w:val="28"/>
          <w:szCs w:val="28"/>
        </w:rPr>
        <w:t>、有限空间和重大隐患管理单元</w:t>
      </w:r>
    </w:p>
    <w:p w14:paraId="44D55F2B" w14:textId="77777777" w:rsidR="00606E3D" w:rsidRDefault="00000000">
      <w:pPr>
        <w:spacing w:line="360" w:lineRule="auto"/>
        <w:ind w:firstLineChars="200" w:firstLine="560"/>
        <w:rPr>
          <w:sz w:val="28"/>
          <w:szCs w:val="28"/>
        </w:rPr>
      </w:pPr>
      <w:r>
        <w:rPr>
          <w:rFonts w:hint="eastAsia"/>
          <w:sz w:val="28"/>
          <w:szCs w:val="28"/>
        </w:rPr>
        <w:t>该公司编制了有限空间管理制度，现场设置了有限空间牌，经辨识无重大隐患，能满足管理要求。</w:t>
      </w:r>
    </w:p>
    <w:p w14:paraId="48B0D521" w14:textId="77777777" w:rsidR="00606E3D" w:rsidRDefault="00000000">
      <w:pPr>
        <w:pStyle w:val="3"/>
        <w:numPr>
          <w:ilvl w:val="0"/>
          <w:numId w:val="0"/>
        </w:numPr>
        <w:adjustRightInd w:val="0"/>
        <w:snapToGrid w:val="0"/>
        <w:spacing w:before="120" w:after="260" w:line="360" w:lineRule="auto"/>
        <w:rPr>
          <w:bCs w:val="0"/>
          <w:sz w:val="32"/>
        </w:rPr>
      </w:pPr>
      <w:bookmarkStart w:id="587" w:name="_Toc180507110"/>
      <w:r>
        <w:rPr>
          <w:bCs w:val="0"/>
          <w:sz w:val="32"/>
        </w:rPr>
        <w:t>7.</w:t>
      </w:r>
      <w:r>
        <w:rPr>
          <w:rFonts w:hint="eastAsia"/>
          <w:bCs w:val="0"/>
          <w:sz w:val="32"/>
        </w:rPr>
        <w:t>1.</w:t>
      </w:r>
      <w:r>
        <w:rPr>
          <w:bCs w:val="0"/>
          <w:sz w:val="32"/>
        </w:rPr>
        <w:t xml:space="preserve">3 </w:t>
      </w:r>
      <w:r>
        <w:rPr>
          <w:bCs w:val="0"/>
          <w:sz w:val="32"/>
        </w:rPr>
        <w:t>总体评价结论</w:t>
      </w:r>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14:paraId="42ED2B07" w14:textId="77777777" w:rsidR="00606E3D" w:rsidRDefault="00000000">
      <w:pPr>
        <w:spacing w:line="360" w:lineRule="auto"/>
        <w:ind w:firstLineChars="200" w:firstLine="560"/>
        <w:rPr>
          <w:color w:val="000000"/>
          <w:sz w:val="28"/>
          <w:szCs w:val="28"/>
        </w:rPr>
      </w:pPr>
      <w:r>
        <w:rPr>
          <w:snapToGrid w:val="0"/>
          <w:color w:val="000000"/>
          <w:kern w:val="0"/>
          <w:sz w:val="28"/>
          <w:szCs w:val="28"/>
        </w:rPr>
        <w:t>通过对</w:t>
      </w:r>
      <w:r>
        <w:rPr>
          <w:rFonts w:hint="eastAsia"/>
          <w:snapToGrid w:val="0"/>
          <w:color w:val="000000"/>
          <w:kern w:val="0"/>
          <w:sz w:val="28"/>
          <w:szCs w:val="28"/>
        </w:rPr>
        <w:t>云南思创格科技有限责任公司</w:t>
      </w:r>
      <w:r>
        <w:rPr>
          <w:snapToGrid w:val="0"/>
          <w:color w:val="000000"/>
          <w:kern w:val="0"/>
          <w:sz w:val="28"/>
          <w:szCs w:val="28"/>
        </w:rPr>
        <w:t>生产厂区所涉及的范围进行</w:t>
      </w:r>
      <w:r>
        <w:rPr>
          <w:snapToGrid w:val="0"/>
          <w:color w:val="000000"/>
          <w:kern w:val="0"/>
          <w:sz w:val="28"/>
          <w:szCs w:val="28"/>
        </w:rPr>
        <w:lastRenderedPageBreak/>
        <w:t>安全现状评价，</w:t>
      </w:r>
      <w:r>
        <w:rPr>
          <w:snapToGrid w:val="0"/>
          <w:kern w:val="0"/>
          <w:sz w:val="28"/>
          <w:szCs w:val="28"/>
        </w:rPr>
        <w:t>综合</w:t>
      </w:r>
      <w:r>
        <w:rPr>
          <w:snapToGrid w:val="0"/>
          <w:color w:val="000000"/>
          <w:kern w:val="0"/>
          <w:sz w:val="28"/>
          <w:szCs w:val="28"/>
        </w:rPr>
        <w:t>认为：</w:t>
      </w:r>
      <w:r>
        <w:rPr>
          <w:sz w:val="28"/>
          <w:szCs w:val="28"/>
        </w:rPr>
        <w:t>周边环境与总平面布置</w:t>
      </w:r>
      <w:r>
        <w:rPr>
          <w:snapToGrid w:val="0"/>
          <w:kern w:val="0"/>
          <w:sz w:val="28"/>
          <w:szCs w:val="28"/>
        </w:rPr>
        <w:t>满足生产要求</w:t>
      </w:r>
      <w:r>
        <w:rPr>
          <w:sz w:val="28"/>
          <w:szCs w:val="28"/>
        </w:rPr>
        <w:t>；生产工</w:t>
      </w:r>
      <w:bookmarkStart w:id="588" w:name="_Hlk110866489"/>
      <w:r>
        <w:rPr>
          <w:sz w:val="28"/>
          <w:szCs w:val="28"/>
        </w:rPr>
        <w:t>艺装置（设施）安全可靠；配套和辅助工程设施设备运行正常，安全设施设置合理、有效；安全管理体系到基本完善满足生产需求。该公司厂区存在的危险、有害因素及危险、危害程度均在可控制和</w:t>
      </w:r>
      <w:proofErr w:type="gramStart"/>
      <w:r>
        <w:rPr>
          <w:sz w:val="28"/>
          <w:szCs w:val="28"/>
        </w:rPr>
        <w:t>可</w:t>
      </w:r>
      <w:proofErr w:type="gramEnd"/>
      <w:r>
        <w:rPr>
          <w:sz w:val="28"/>
          <w:szCs w:val="28"/>
        </w:rPr>
        <w:t>接受的范围内</w:t>
      </w:r>
      <w:r>
        <w:rPr>
          <w:color w:val="000000"/>
          <w:sz w:val="28"/>
          <w:szCs w:val="28"/>
        </w:rPr>
        <w:t>。</w:t>
      </w:r>
    </w:p>
    <w:p w14:paraId="1F9895CB" w14:textId="77777777" w:rsidR="00606E3D" w:rsidRDefault="00000000">
      <w:pPr>
        <w:spacing w:line="360" w:lineRule="auto"/>
        <w:ind w:firstLineChars="200" w:firstLine="562"/>
        <w:rPr>
          <w:b/>
          <w:color w:val="000000"/>
          <w:kern w:val="0"/>
          <w:sz w:val="28"/>
          <w:szCs w:val="28"/>
        </w:rPr>
      </w:pPr>
      <w:r>
        <w:rPr>
          <w:rFonts w:ascii="宋体" w:hAnsi="宋体" w:cs="宋体" w:hint="eastAsia"/>
          <w:b/>
          <w:color w:val="000000"/>
          <w:sz w:val="28"/>
          <w:szCs w:val="28"/>
        </w:rPr>
        <w:t>综上所述：</w:t>
      </w:r>
      <w:r>
        <w:rPr>
          <w:rFonts w:ascii="宋体" w:hAnsi="宋体" w:cs="宋体" w:hint="eastAsia"/>
          <w:b/>
          <w:sz w:val="28"/>
          <w:szCs w:val="28"/>
        </w:rPr>
        <w:t>云南思创格科技有限责任公司年产5万吨复混肥料、年产1万吨有机肥</w:t>
      </w:r>
      <w:r>
        <w:rPr>
          <w:rFonts w:ascii="宋体" w:hAnsi="宋体" w:cs="宋体" w:hint="eastAsia"/>
          <w:b/>
          <w:snapToGrid w:val="0"/>
          <w:color w:val="000000"/>
          <w:sz w:val="28"/>
          <w:szCs w:val="28"/>
        </w:rPr>
        <w:t>生产线项目符合国家有关安全方面的法律、法规、标准、规程、规章的有关要求，</w:t>
      </w:r>
      <w:r>
        <w:rPr>
          <w:rFonts w:ascii="宋体" w:hAnsi="宋体" w:cs="宋体" w:hint="eastAsia"/>
          <w:b/>
          <w:color w:val="000000"/>
          <w:sz w:val="28"/>
          <w:szCs w:val="28"/>
        </w:rPr>
        <w:t>其生产现状具备安全生产的条件。</w:t>
      </w:r>
    </w:p>
    <w:p w14:paraId="3BB755F4" w14:textId="77777777" w:rsidR="00606E3D" w:rsidRDefault="00000000">
      <w:pPr>
        <w:spacing w:line="360" w:lineRule="auto"/>
        <w:ind w:firstLineChars="200" w:firstLine="560"/>
        <w:rPr>
          <w:b/>
          <w:snapToGrid w:val="0"/>
          <w:color w:val="000000"/>
          <w:kern w:val="0"/>
          <w:sz w:val="28"/>
          <w:szCs w:val="28"/>
        </w:rPr>
      </w:pPr>
      <w:r>
        <w:rPr>
          <w:snapToGrid w:val="0"/>
          <w:color w:val="000000"/>
          <w:kern w:val="0"/>
          <w:sz w:val="28"/>
          <w:szCs w:val="28"/>
        </w:rPr>
        <w:t>在今后的生产过程中，企业应按有关法规和标准的要求，认真落实各项安全措施和预防手段，确保该评价项目在生产中始终坚持国家安全生产方针，执行相关法律法规；根据本报告中提出的安全对策措施，该企业应在安全</w:t>
      </w:r>
      <w:r>
        <w:rPr>
          <w:rFonts w:hint="eastAsia"/>
          <w:snapToGrid w:val="0"/>
          <w:color w:val="000000"/>
          <w:kern w:val="0"/>
          <w:sz w:val="28"/>
          <w:szCs w:val="28"/>
        </w:rPr>
        <w:t>生产</w:t>
      </w:r>
      <w:r>
        <w:rPr>
          <w:snapToGrid w:val="0"/>
          <w:color w:val="000000"/>
          <w:kern w:val="0"/>
          <w:sz w:val="28"/>
          <w:szCs w:val="28"/>
        </w:rPr>
        <w:t>标准化</w:t>
      </w:r>
      <w:r>
        <w:rPr>
          <w:rFonts w:hint="eastAsia"/>
          <w:snapToGrid w:val="0"/>
          <w:color w:val="000000"/>
          <w:kern w:val="0"/>
          <w:sz w:val="28"/>
          <w:szCs w:val="28"/>
        </w:rPr>
        <w:t>体系运行</w:t>
      </w:r>
      <w:r>
        <w:rPr>
          <w:snapToGrid w:val="0"/>
          <w:color w:val="000000"/>
          <w:kern w:val="0"/>
          <w:sz w:val="28"/>
          <w:szCs w:val="28"/>
        </w:rPr>
        <w:t>过程中</w:t>
      </w:r>
      <w:r>
        <w:rPr>
          <w:rFonts w:hint="eastAsia"/>
          <w:snapToGrid w:val="0"/>
          <w:color w:val="000000"/>
          <w:kern w:val="0"/>
          <w:sz w:val="28"/>
          <w:szCs w:val="28"/>
        </w:rPr>
        <w:t>不断</w:t>
      </w:r>
      <w:r>
        <w:rPr>
          <w:snapToGrid w:val="0"/>
          <w:color w:val="000000"/>
          <w:kern w:val="0"/>
          <w:sz w:val="28"/>
          <w:szCs w:val="28"/>
        </w:rPr>
        <w:t>完善补充，以保证该企业能够如期达标，并随时保持安全、可靠运行，实现企业的永续发展。</w:t>
      </w:r>
    </w:p>
    <w:p w14:paraId="036936E1" w14:textId="77777777" w:rsidR="00606E3D" w:rsidRDefault="00606E3D">
      <w:pPr>
        <w:pStyle w:val="1"/>
        <w:adjustRightInd w:val="0"/>
        <w:snapToGrid w:val="0"/>
        <w:spacing w:line="360" w:lineRule="auto"/>
        <w:jc w:val="center"/>
        <w:rPr>
          <w:bCs w:val="0"/>
        </w:rPr>
        <w:sectPr w:rsidR="00606E3D">
          <w:pgSz w:w="11907" w:h="16840"/>
          <w:pgMar w:top="1701" w:right="1701" w:bottom="1701" w:left="1701" w:header="851" w:footer="992" w:gutter="0"/>
          <w:cols w:space="425"/>
          <w:docGrid w:linePitch="312"/>
        </w:sectPr>
      </w:pPr>
    </w:p>
    <w:p w14:paraId="766B02EB" w14:textId="77777777" w:rsidR="00606E3D" w:rsidRDefault="00000000">
      <w:pPr>
        <w:pStyle w:val="1"/>
        <w:adjustRightInd w:val="0"/>
        <w:snapToGrid w:val="0"/>
        <w:spacing w:line="360" w:lineRule="auto"/>
        <w:jc w:val="center"/>
        <w:rPr>
          <w:bCs w:val="0"/>
        </w:rPr>
      </w:pPr>
      <w:bookmarkStart w:id="589" w:name="_Toc180507111"/>
      <w:bookmarkEnd w:id="588"/>
      <w:r>
        <w:rPr>
          <w:rFonts w:hint="eastAsia"/>
          <w:bCs w:val="0"/>
        </w:rPr>
        <w:lastRenderedPageBreak/>
        <w:t>第</w:t>
      </w:r>
      <w:r>
        <w:rPr>
          <w:rFonts w:hint="eastAsia"/>
          <w:bCs w:val="0"/>
        </w:rPr>
        <w:t>8</w:t>
      </w:r>
      <w:r>
        <w:rPr>
          <w:rFonts w:hint="eastAsia"/>
          <w:bCs w:val="0"/>
        </w:rPr>
        <w:t>章</w:t>
      </w:r>
      <w:r>
        <w:rPr>
          <w:rFonts w:hint="eastAsia"/>
          <w:bCs w:val="0"/>
        </w:rPr>
        <w:t xml:space="preserve"> </w:t>
      </w:r>
      <w:r>
        <w:rPr>
          <w:rFonts w:hint="eastAsia"/>
          <w:bCs w:val="0"/>
        </w:rPr>
        <w:t>与被评价单位交换意见的情况说明</w:t>
      </w:r>
      <w:bookmarkEnd w:id="589"/>
    </w:p>
    <w:p w14:paraId="025BDF85" w14:textId="77777777" w:rsidR="00606E3D" w:rsidRDefault="00000000">
      <w:pPr>
        <w:spacing w:line="360" w:lineRule="auto"/>
        <w:ind w:firstLineChars="200" w:firstLine="560"/>
        <w:rPr>
          <w:snapToGrid w:val="0"/>
          <w:color w:val="000000"/>
          <w:kern w:val="0"/>
          <w:sz w:val="28"/>
          <w:szCs w:val="28"/>
        </w:rPr>
      </w:pPr>
      <w:proofErr w:type="gramStart"/>
      <w:r>
        <w:rPr>
          <w:rFonts w:hint="eastAsia"/>
          <w:snapToGrid w:val="0"/>
          <w:color w:val="000000"/>
          <w:kern w:val="0"/>
          <w:sz w:val="28"/>
          <w:szCs w:val="28"/>
        </w:rPr>
        <w:t>评价组</w:t>
      </w:r>
      <w:proofErr w:type="gramEnd"/>
      <w:r>
        <w:rPr>
          <w:rFonts w:hint="eastAsia"/>
          <w:snapToGrid w:val="0"/>
          <w:color w:val="000000"/>
          <w:kern w:val="0"/>
          <w:sz w:val="28"/>
          <w:szCs w:val="28"/>
        </w:rPr>
        <w:t>通过对项目的现场实地调查和评价，在现场向企业负责人指出不符合项目，建议企业今后进行完善，企业已根据</w:t>
      </w:r>
      <w:proofErr w:type="gramStart"/>
      <w:r>
        <w:rPr>
          <w:rFonts w:hint="eastAsia"/>
          <w:snapToGrid w:val="0"/>
          <w:color w:val="000000"/>
          <w:kern w:val="0"/>
          <w:sz w:val="28"/>
          <w:szCs w:val="28"/>
        </w:rPr>
        <w:t>评价组</w:t>
      </w:r>
      <w:proofErr w:type="gramEnd"/>
      <w:r>
        <w:rPr>
          <w:rFonts w:hint="eastAsia"/>
          <w:snapToGrid w:val="0"/>
          <w:color w:val="000000"/>
          <w:kern w:val="0"/>
          <w:sz w:val="28"/>
          <w:szCs w:val="28"/>
        </w:rPr>
        <w:t>出具的意见完成了整改，出具了整改报告。</w:t>
      </w:r>
      <w:proofErr w:type="gramStart"/>
      <w:r w:rsidR="009374FC">
        <w:rPr>
          <w:rFonts w:hint="eastAsia"/>
          <w:snapToGrid w:val="0"/>
          <w:color w:val="000000"/>
          <w:kern w:val="0"/>
          <w:sz w:val="28"/>
          <w:szCs w:val="28"/>
        </w:rPr>
        <w:t>评价组</w:t>
      </w:r>
      <w:proofErr w:type="gramEnd"/>
      <w:r w:rsidR="009374FC">
        <w:rPr>
          <w:rFonts w:hint="eastAsia"/>
          <w:snapToGrid w:val="0"/>
          <w:color w:val="000000"/>
          <w:kern w:val="0"/>
          <w:sz w:val="28"/>
          <w:szCs w:val="28"/>
        </w:rPr>
        <w:t>还建议企业下一步进行安全标准化创建。</w:t>
      </w:r>
      <w:r>
        <w:rPr>
          <w:rFonts w:hint="eastAsia"/>
          <w:snapToGrid w:val="0"/>
          <w:color w:val="000000"/>
          <w:kern w:val="0"/>
          <w:sz w:val="28"/>
          <w:szCs w:val="28"/>
        </w:rPr>
        <w:t>同时，负责人还表示会进一步完善应急演练、安全管理制度等管理内容，进一步提高安全生产水平。</w:t>
      </w:r>
    </w:p>
    <w:p w14:paraId="199AA565" w14:textId="77777777" w:rsidR="00606E3D" w:rsidRDefault="00606E3D"/>
    <w:p w14:paraId="5CC7D062" w14:textId="77777777" w:rsidR="00606E3D" w:rsidRDefault="00000000">
      <w:pPr>
        <w:pStyle w:val="1"/>
        <w:keepNext w:val="0"/>
        <w:keepLines w:val="0"/>
        <w:pageBreakBefore/>
        <w:adjustRightInd w:val="0"/>
        <w:snapToGrid w:val="0"/>
        <w:spacing w:line="360" w:lineRule="auto"/>
        <w:jc w:val="center"/>
        <w:rPr>
          <w:bCs w:val="0"/>
        </w:rPr>
      </w:pPr>
      <w:bookmarkStart w:id="590" w:name="_Toc201697673"/>
      <w:bookmarkStart w:id="591" w:name="_Toc180507112"/>
      <w:r>
        <w:rPr>
          <w:bCs w:val="0"/>
        </w:rPr>
        <w:lastRenderedPageBreak/>
        <w:t>附件目录</w:t>
      </w:r>
      <w:bookmarkEnd w:id="590"/>
      <w:bookmarkEnd w:id="591"/>
    </w:p>
    <w:p w14:paraId="78923563" w14:textId="77777777" w:rsidR="00606E3D" w:rsidRDefault="00000000">
      <w:pPr>
        <w:tabs>
          <w:tab w:val="left" w:leader="dot" w:pos="8315"/>
        </w:tabs>
        <w:spacing w:line="360" w:lineRule="auto"/>
        <w:rPr>
          <w:sz w:val="28"/>
          <w:szCs w:val="28"/>
        </w:rPr>
      </w:pPr>
      <w:r>
        <w:rPr>
          <w:sz w:val="28"/>
          <w:szCs w:val="28"/>
        </w:rPr>
        <w:t>1.</w:t>
      </w:r>
      <w:r>
        <w:rPr>
          <w:rFonts w:hint="eastAsia"/>
          <w:sz w:val="28"/>
          <w:szCs w:val="28"/>
        </w:rPr>
        <w:t>委托书、承诺书</w:t>
      </w:r>
    </w:p>
    <w:p w14:paraId="1C17057D" w14:textId="77777777" w:rsidR="00606E3D" w:rsidRDefault="00000000">
      <w:pPr>
        <w:tabs>
          <w:tab w:val="left" w:leader="dot" w:pos="8315"/>
        </w:tabs>
        <w:spacing w:line="360" w:lineRule="auto"/>
        <w:rPr>
          <w:sz w:val="28"/>
          <w:szCs w:val="28"/>
        </w:rPr>
      </w:pPr>
      <w:r>
        <w:rPr>
          <w:rFonts w:hint="eastAsia"/>
          <w:sz w:val="28"/>
          <w:szCs w:val="28"/>
        </w:rPr>
        <w:t>2.</w:t>
      </w:r>
      <w:r>
        <w:rPr>
          <w:sz w:val="28"/>
          <w:szCs w:val="28"/>
        </w:rPr>
        <w:t>营业执照</w:t>
      </w:r>
    </w:p>
    <w:p w14:paraId="673EBE4F" w14:textId="379CCB18" w:rsidR="00606E3D" w:rsidRDefault="004D4B8C">
      <w:pPr>
        <w:tabs>
          <w:tab w:val="left" w:leader="dot" w:pos="8315"/>
        </w:tabs>
        <w:spacing w:line="360" w:lineRule="auto"/>
        <w:rPr>
          <w:sz w:val="28"/>
          <w:szCs w:val="28"/>
        </w:rPr>
      </w:pPr>
      <w:r>
        <w:rPr>
          <w:rFonts w:hint="eastAsia"/>
          <w:sz w:val="28"/>
          <w:szCs w:val="28"/>
        </w:rPr>
        <w:t>3</w:t>
      </w:r>
      <w:r w:rsidR="00000000">
        <w:rPr>
          <w:sz w:val="28"/>
          <w:szCs w:val="28"/>
        </w:rPr>
        <w:t>.</w:t>
      </w:r>
      <w:r w:rsidR="00000000">
        <w:rPr>
          <w:sz w:val="28"/>
          <w:szCs w:val="28"/>
        </w:rPr>
        <w:t>安全管理制度</w:t>
      </w:r>
    </w:p>
    <w:p w14:paraId="6D17C17A" w14:textId="4388FB08" w:rsidR="00606E3D" w:rsidRDefault="004D4B8C">
      <w:pPr>
        <w:tabs>
          <w:tab w:val="left" w:leader="dot" w:pos="8315"/>
        </w:tabs>
        <w:spacing w:line="360" w:lineRule="auto"/>
        <w:rPr>
          <w:sz w:val="28"/>
          <w:szCs w:val="28"/>
        </w:rPr>
      </w:pPr>
      <w:r>
        <w:rPr>
          <w:rFonts w:hint="eastAsia"/>
          <w:sz w:val="28"/>
          <w:szCs w:val="28"/>
        </w:rPr>
        <w:t>4</w:t>
      </w:r>
      <w:r w:rsidR="00000000">
        <w:rPr>
          <w:sz w:val="28"/>
          <w:szCs w:val="28"/>
        </w:rPr>
        <w:t>.</w:t>
      </w:r>
      <w:r w:rsidR="00000000">
        <w:rPr>
          <w:sz w:val="28"/>
          <w:szCs w:val="28"/>
        </w:rPr>
        <w:t>工</w:t>
      </w:r>
      <w:r w:rsidR="00000000">
        <w:rPr>
          <w:rFonts w:hint="eastAsia"/>
          <w:sz w:val="28"/>
          <w:szCs w:val="28"/>
        </w:rPr>
        <w:t>伤</w:t>
      </w:r>
      <w:r w:rsidR="00000000">
        <w:rPr>
          <w:sz w:val="28"/>
          <w:szCs w:val="28"/>
        </w:rPr>
        <w:t>保险购买发票</w:t>
      </w:r>
      <w:r w:rsidR="00000000">
        <w:rPr>
          <w:sz w:val="28"/>
          <w:szCs w:val="28"/>
        </w:rPr>
        <w:t xml:space="preserve"> </w:t>
      </w:r>
    </w:p>
    <w:p w14:paraId="43664AEC" w14:textId="741586F7" w:rsidR="00606E3D" w:rsidRDefault="004D4B8C">
      <w:pPr>
        <w:tabs>
          <w:tab w:val="left" w:leader="dot" w:pos="8315"/>
        </w:tabs>
        <w:spacing w:line="360" w:lineRule="auto"/>
        <w:rPr>
          <w:sz w:val="28"/>
          <w:szCs w:val="28"/>
        </w:rPr>
      </w:pPr>
      <w:r>
        <w:rPr>
          <w:rFonts w:hint="eastAsia"/>
          <w:sz w:val="28"/>
          <w:szCs w:val="28"/>
        </w:rPr>
        <w:t>5</w:t>
      </w:r>
      <w:r w:rsidR="00000000">
        <w:rPr>
          <w:sz w:val="28"/>
          <w:szCs w:val="28"/>
        </w:rPr>
        <w:t>.</w:t>
      </w:r>
      <w:r w:rsidR="00000000">
        <w:rPr>
          <w:sz w:val="28"/>
          <w:szCs w:val="28"/>
        </w:rPr>
        <w:t>主要负责人及安全管理员证书</w:t>
      </w:r>
    </w:p>
    <w:p w14:paraId="46552543" w14:textId="6C7C65BD" w:rsidR="00606E3D" w:rsidRDefault="004D4B8C">
      <w:pPr>
        <w:tabs>
          <w:tab w:val="left" w:leader="dot" w:pos="8315"/>
        </w:tabs>
        <w:spacing w:line="360" w:lineRule="auto"/>
        <w:rPr>
          <w:sz w:val="28"/>
          <w:szCs w:val="28"/>
        </w:rPr>
      </w:pPr>
      <w:r>
        <w:rPr>
          <w:rFonts w:hint="eastAsia"/>
          <w:sz w:val="28"/>
          <w:szCs w:val="28"/>
        </w:rPr>
        <w:t>6</w:t>
      </w:r>
      <w:r w:rsidR="00000000">
        <w:rPr>
          <w:sz w:val="28"/>
          <w:szCs w:val="28"/>
        </w:rPr>
        <w:t xml:space="preserve">. </w:t>
      </w:r>
      <w:r w:rsidR="00000000">
        <w:rPr>
          <w:sz w:val="28"/>
          <w:szCs w:val="28"/>
        </w:rPr>
        <w:t>防雷检测报告</w:t>
      </w:r>
    </w:p>
    <w:p w14:paraId="4B8359E6" w14:textId="7AA48683" w:rsidR="00606E3D" w:rsidRDefault="004D4B8C">
      <w:pPr>
        <w:tabs>
          <w:tab w:val="left" w:leader="dot" w:pos="8315"/>
        </w:tabs>
        <w:spacing w:line="360" w:lineRule="auto"/>
        <w:rPr>
          <w:sz w:val="28"/>
          <w:szCs w:val="28"/>
        </w:rPr>
      </w:pPr>
      <w:r>
        <w:rPr>
          <w:rFonts w:hint="eastAsia"/>
          <w:sz w:val="28"/>
          <w:szCs w:val="28"/>
        </w:rPr>
        <w:t>7</w:t>
      </w:r>
      <w:r w:rsidR="00000000">
        <w:rPr>
          <w:sz w:val="28"/>
          <w:szCs w:val="28"/>
        </w:rPr>
        <w:t xml:space="preserve">. </w:t>
      </w:r>
      <w:r w:rsidR="00000000">
        <w:rPr>
          <w:rFonts w:hint="eastAsia"/>
          <w:sz w:val="28"/>
          <w:szCs w:val="28"/>
        </w:rPr>
        <w:t>隐患整改情况说明</w:t>
      </w:r>
    </w:p>
    <w:p w14:paraId="091CAF3D" w14:textId="088B8191" w:rsidR="00606E3D" w:rsidRDefault="004D4B8C">
      <w:pPr>
        <w:tabs>
          <w:tab w:val="left" w:leader="dot" w:pos="8315"/>
        </w:tabs>
        <w:spacing w:line="360" w:lineRule="auto"/>
        <w:rPr>
          <w:sz w:val="28"/>
          <w:szCs w:val="28"/>
        </w:rPr>
      </w:pPr>
      <w:r>
        <w:rPr>
          <w:rFonts w:hint="eastAsia"/>
          <w:sz w:val="28"/>
          <w:szCs w:val="28"/>
        </w:rPr>
        <w:t>8</w:t>
      </w:r>
      <w:r w:rsidR="00000000">
        <w:rPr>
          <w:sz w:val="28"/>
          <w:szCs w:val="28"/>
        </w:rPr>
        <w:t xml:space="preserve">. </w:t>
      </w:r>
      <w:r w:rsidR="00000000">
        <w:rPr>
          <w:rFonts w:hint="eastAsia"/>
          <w:sz w:val="28"/>
          <w:szCs w:val="28"/>
        </w:rPr>
        <w:t>不动产权证</w:t>
      </w:r>
    </w:p>
    <w:p w14:paraId="2C7B731B" w14:textId="07B071B2" w:rsidR="00606E3D" w:rsidRDefault="004D4B8C">
      <w:pPr>
        <w:tabs>
          <w:tab w:val="left" w:leader="dot" w:pos="8315"/>
        </w:tabs>
        <w:spacing w:line="360" w:lineRule="auto"/>
        <w:rPr>
          <w:sz w:val="28"/>
          <w:szCs w:val="28"/>
        </w:rPr>
      </w:pPr>
      <w:r>
        <w:rPr>
          <w:rFonts w:hint="eastAsia"/>
          <w:sz w:val="28"/>
          <w:szCs w:val="28"/>
        </w:rPr>
        <w:t>9</w:t>
      </w:r>
      <w:r w:rsidR="00000000">
        <w:rPr>
          <w:rFonts w:hint="eastAsia"/>
          <w:sz w:val="28"/>
          <w:szCs w:val="28"/>
        </w:rPr>
        <w:t>.</w:t>
      </w:r>
      <w:r w:rsidR="00000000">
        <w:rPr>
          <w:rFonts w:hint="eastAsia"/>
          <w:sz w:val="28"/>
          <w:szCs w:val="28"/>
        </w:rPr>
        <w:t>总平面布置图</w:t>
      </w:r>
    </w:p>
    <w:p w14:paraId="36084441" w14:textId="5C2F4C73" w:rsidR="00AC693A" w:rsidRDefault="006351F5">
      <w:pPr>
        <w:tabs>
          <w:tab w:val="left" w:leader="dot" w:pos="8315"/>
        </w:tabs>
        <w:spacing w:line="360" w:lineRule="auto"/>
        <w:rPr>
          <w:sz w:val="28"/>
          <w:szCs w:val="28"/>
        </w:rPr>
      </w:pPr>
      <w:r>
        <w:rPr>
          <w:rFonts w:hint="eastAsia"/>
          <w:sz w:val="28"/>
          <w:szCs w:val="28"/>
        </w:rPr>
        <w:t>1</w:t>
      </w:r>
      <w:r w:rsidR="004D4B8C">
        <w:rPr>
          <w:rFonts w:hint="eastAsia"/>
          <w:sz w:val="28"/>
          <w:szCs w:val="28"/>
        </w:rPr>
        <w:t>0</w:t>
      </w:r>
      <w:r>
        <w:rPr>
          <w:rFonts w:hint="eastAsia"/>
          <w:sz w:val="28"/>
          <w:szCs w:val="28"/>
        </w:rPr>
        <w:t>.</w:t>
      </w:r>
      <w:r w:rsidR="00AC693A">
        <w:rPr>
          <w:rFonts w:hint="eastAsia"/>
          <w:sz w:val="28"/>
          <w:szCs w:val="28"/>
        </w:rPr>
        <w:t>设备布置图</w:t>
      </w:r>
    </w:p>
    <w:p w14:paraId="16FB9247" w14:textId="6A16AF0A" w:rsidR="00606E3D" w:rsidRDefault="00AC693A">
      <w:pPr>
        <w:tabs>
          <w:tab w:val="left" w:leader="dot" w:pos="8315"/>
        </w:tabs>
        <w:spacing w:line="360" w:lineRule="auto"/>
        <w:rPr>
          <w:sz w:val="28"/>
          <w:szCs w:val="28"/>
        </w:rPr>
      </w:pPr>
      <w:r>
        <w:rPr>
          <w:rFonts w:hint="eastAsia"/>
          <w:sz w:val="28"/>
          <w:szCs w:val="28"/>
        </w:rPr>
        <w:t>11.</w:t>
      </w:r>
      <w:r w:rsidR="006351F5">
        <w:rPr>
          <w:rFonts w:hint="eastAsia"/>
          <w:sz w:val="28"/>
          <w:szCs w:val="28"/>
        </w:rPr>
        <w:t>生产安全事故应急预案备案表</w:t>
      </w:r>
    </w:p>
    <w:sectPr w:rsidR="00606E3D">
      <w:pgSz w:w="11907" w:h="16840"/>
      <w:pgMar w:top="1701" w:right="1701" w:bottom="1701" w:left="170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329F4" w14:textId="77777777" w:rsidR="00A42A6E" w:rsidRDefault="00A42A6E">
      <w:r>
        <w:separator/>
      </w:r>
    </w:p>
  </w:endnote>
  <w:endnote w:type="continuationSeparator" w:id="0">
    <w:p w14:paraId="02876D9D" w14:textId="77777777" w:rsidR="00A42A6E" w:rsidRDefault="00A42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隶书">
    <w:panose1 w:val="020105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ˎ̥">
    <w:altName w:val="Times New Roman"/>
    <w:charset w:val="01"/>
    <w:family w:val="roman"/>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方正书宋简体">
    <w:altName w:val="宋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29272017"/>
    </w:sdtPr>
    <w:sdtContent>
      <w:p w14:paraId="62AB4361" w14:textId="77777777" w:rsidR="00606E3D" w:rsidRDefault="00000000">
        <w:pPr>
          <w:pStyle w:val="a7"/>
          <w:jc w:val="center"/>
        </w:pPr>
        <w:r>
          <w:fldChar w:fldCharType="begin"/>
        </w:r>
        <w:r>
          <w:instrText>PAGE   \* MERGEFORMAT</w:instrText>
        </w:r>
        <w:r>
          <w:fldChar w:fldCharType="separate"/>
        </w:r>
        <w:r>
          <w:t>2</w:t>
        </w:r>
        <w:r>
          <w:fldChar w:fldCharType="end"/>
        </w:r>
      </w:p>
    </w:sdtContent>
  </w:sdt>
  <w:p w14:paraId="5F44BD4C" w14:textId="77777777" w:rsidR="00606E3D" w:rsidRDefault="00606E3D">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B33E1" w14:textId="77777777" w:rsidR="00606E3D" w:rsidRDefault="00000000">
    <w:pPr>
      <w:pStyle w:val="a7"/>
    </w:pPr>
    <w:r>
      <w:rPr>
        <w:rFonts w:hint="eastAsia"/>
      </w:rPr>
      <w:t>昭通市</w:t>
    </w:r>
    <w:proofErr w:type="gramStart"/>
    <w:r>
      <w:rPr>
        <w:rFonts w:hint="eastAsia"/>
      </w:rPr>
      <w:t>鼎安科技</w:t>
    </w:r>
    <w:proofErr w:type="gramEnd"/>
    <w:r>
      <w:rPr>
        <w:rFonts w:hint="eastAsia"/>
      </w:rPr>
      <w:t>有限公司</w:t>
    </w:r>
    <w:r>
      <w:ptab w:relativeTo="margin" w:alignment="center" w:leader="none"/>
    </w: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121</w:t>
    </w:r>
    <w:r>
      <w:rPr>
        <w:rFonts w:ascii="宋体" w:hAnsi="宋体"/>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7D88B7" w14:textId="77777777" w:rsidR="00A42A6E" w:rsidRDefault="00A42A6E">
      <w:r>
        <w:separator/>
      </w:r>
    </w:p>
  </w:footnote>
  <w:footnote w:type="continuationSeparator" w:id="0">
    <w:p w14:paraId="26742849" w14:textId="77777777" w:rsidR="00A42A6E" w:rsidRDefault="00A42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4986C" w14:textId="77777777" w:rsidR="00606E3D" w:rsidRDefault="00000000">
    <w:pPr>
      <w:pStyle w:val="af3"/>
      <w:rPr>
        <w:sz w:val="21"/>
        <w:szCs w:val="21"/>
      </w:rPr>
    </w:pPr>
    <w:bookmarkStart w:id="7" w:name="_Hlk179882125"/>
    <w:bookmarkStart w:id="8" w:name="_Hlk110866584"/>
    <w:bookmarkStart w:id="9" w:name="_Hlk110866583"/>
    <w:r>
      <w:rPr>
        <w:rFonts w:hint="eastAsia"/>
        <w:sz w:val="21"/>
        <w:szCs w:val="21"/>
        <w:lang w:val="en-US"/>
      </w:rPr>
      <w:t>云南思创格科技有限责任公司</w:t>
    </w:r>
    <w:bookmarkEnd w:id="7"/>
    <w:r>
      <w:rPr>
        <w:rFonts w:hint="eastAsia"/>
        <w:sz w:val="21"/>
        <w:szCs w:val="21"/>
        <w:lang w:val="en-US"/>
      </w:rPr>
      <w:t>安全现状评价</w:t>
    </w:r>
    <w:bookmarkEnd w:id="8"/>
    <w:bookmarkEnd w:id="9"/>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AAA43E2"/>
    <w:multiLevelType w:val="singleLevel"/>
    <w:tmpl w:val="AAAA43E2"/>
    <w:lvl w:ilvl="0">
      <w:start w:val="1"/>
      <w:numFmt w:val="decimal"/>
      <w:lvlText w:val="(%1)"/>
      <w:lvlJc w:val="left"/>
      <w:pPr>
        <w:tabs>
          <w:tab w:val="left" w:pos="312"/>
        </w:tabs>
      </w:pPr>
    </w:lvl>
  </w:abstractNum>
  <w:abstractNum w:abstractNumId="1" w15:restartNumberingAfterBreak="0">
    <w:nsid w:val="E7483AC5"/>
    <w:multiLevelType w:val="singleLevel"/>
    <w:tmpl w:val="E7483AC5"/>
    <w:lvl w:ilvl="0">
      <w:start w:val="1"/>
      <w:numFmt w:val="decimal"/>
      <w:lvlText w:val="%1."/>
      <w:lvlJc w:val="left"/>
      <w:pPr>
        <w:tabs>
          <w:tab w:val="left" w:pos="312"/>
        </w:tabs>
      </w:pPr>
    </w:lvl>
  </w:abstractNum>
  <w:abstractNum w:abstractNumId="2" w15:restartNumberingAfterBreak="0">
    <w:nsid w:val="00000005"/>
    <w:multiLevelType w:val="multilevel"/>
    <w:tmpl w:val="00000005"/>
    <w:lvl w:ilvl="0">
      <w:start w:val="1"/>
      <w:numFmt w:val="decimal"/>
      <w:lvlText w:val="%1."/>
      <w:lvlJc w:val="left"/>
      <w:pPr>
        <w:tabs>
          <w:tab w:val="left" w:pos="420"/>
        </w:tabs>
        <w:ind w:left="66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000000E"/>
    <w:multiLevelType w:val="multilevel"/>
    <w:tmpl w:val="0000000E"/>
    <w:lvl w:ilvl="0">
      <w:start w:val="1"/>
      <w:numFmt w:val="decimal"/>
      <w:lvlText w:val="%1"/>
      <w:lvlJc w:val="left"/>
      <w:pPr>
        <w:tabs>
          <w:tab w:val="left" w:pos="630"/>
        </w:tabs>
        <w:ind w:left="63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000002D"/>
    <w:multiLevelType w:val="multilevel"/>
    <w:tmpl w:val="0000002D"/>
    <w:lvl w:ilvl="0">
      <w:start w:val="1"/>
      <w:numFmt w:val="decimal"/>
      <w:lvlText w:val="%1."/>
      <w:lvlJc w:val="left"/>
      <w:pPr>
        <w:tabs>
          <w:tab w:val="left" w:pos="567"/>
        </w:tabs>
        <w:ind w:left="0" w:firstLine="567"/>
      </w:pPr>
      <w:rPr>
        <w:rFonts w:ascii="Times New Roman" w:eastAsia="宋体" w:hAnsi="Times New Roman" w:cs="Times New Roman" w:hint="default"/>
        <w:b w:val="0"/>
        <w:i w:val="0"/>
        <w:color w:val="auto"/>
        <w:sz w:val="28"/>
        <w:szCs w:val="28"/>
      </w:rPr>
    </w:lvl>
    <w:lvl w:ilvl="1">
      <w:start w:val="1"/>
      <w:numFmt w:val="decimal"/>
      <w:lvlText w:val="%2)."/>
      <w:lvlJc w:val="left"/>
      <w:pPr>
        <w:tabs>
          <w:tab w:val="left" w:pos="307"/>
        </w:tabs>
        <w:ind w:left="0" w:firstLine="680"/>
      </w:pPr>
      <w:rPr>
        <w:rFonts w:ascii="Times New Roman" w:eastAsia="仿宋_GB2312" w:hAnsi="Times New Roman" w:cs="Times New Roman" w:hint="default"/>
        <w:b w:val="0"/>
        <w:i w:val="0"/>
        <w:color w:val="auto"/>
        <w:sz w:val="28"/>
        <w:szCs w:val="28"/>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56E707F"/>
    <w:multiLevelType w:val="multilevel"/>
    <w:tmpl w:val="056E707F"/>
    <w:lvl w:ilvl="0">
      <w:start w:val="1"/>
      <w:numFmt w:val="decimal"/>
      <w:lvlText w:val="%1."/>
      <w:lvlJc w:val="left"/>
      <w:pPr>
        <w:tabs>
          <w:tab w:val="left" w:pos="473"/>
        </w:tabs>
        <w:ind w:left="0" w:firstLine="113"/>
      </w:pPr>
      <w:rPr>
        <w:rFonts w:ascii="Times New Roman" w:hAnsi="Times New Roman" w:hint="default"/>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C0B4BDF"/>
    <w:multiLevelType w:val="singleLevel"/>
    <w:tmpl w:val="0C0B4BDF"/>
    <w:lvl w:ilvl="0">
      <w:start w:val="1"/>
      <w:numFmt w:val="decimal"/>
      <w:suff w:val="nothing"/>
      <w:lvlText w:val="%1"/>
      <w:lvlJc w:val="center"/>
      <w:pPr>
        <w:tabs>
          <w:tab w:val="left" w:pos="420"/>
        </w:tabs>
        <w:ind w:left="425" w:hanging="425"/>
      </w:pPr>
      <w:rPr>
        <w:rFonts w:hint="default"/>
      </w:rPr>
    </w:lvl>
  </w:abstractNum>
  <w:abstractNum w:abstractNumId="7" w15:restartNumberingAfterBreak="0">
    <w:nsid w:val="468763E2"/>
    <w:multiLevelType w:val="multilevel"/>
    <w:tmpl w:val="468763E2"/>
    <w:lvl w:ilvl="0">
      <w:start w:val="1"/>
      <w:numFmt w:val="decimal"/>
      <w:lvlText w:val="%1."/>
      <w:lvlJc w:val="left"/>
      <w:pPr>
        <w:tabs>
          <w:tab w:val="left" w:pos="2520"/>
        </w:tabs>
        <w:ind w:left="2520" w:hanging="420"/>
      </w:pPr>
    </w:lvl>
    <w:lvl w:ilvl="1">
      <w:start w:val="1"/>
      <w:numFmt w:val="lowerLetter"/>
      <w:lvlText w:val="%2)"/>
      <w:lvlJc w:val="left"/>
      <w:pPr>
        <w:tabs>
          <w:tab w:val="left" w:pos="2940"/>
        </w:tabs>
        <w:ind w:left="2940" w:hanging="420"/>
      </w:pPr>
    </w:lvl>
    <w:lvl w:ilvl="2">
      <w:start w:val="1"/>
      <w:numFmt w:val="lowerRoman"/>
      <w:lvlText w:val="%3."/>
      <w:lvlJc w:val="right"/>
      <w:pPr>
        <w:tabs>
          <w:tab w:val="left" w:pos="3360"/>
        </w:tabs>
        <w:ind w:left="3360" w:hanging="420"/>
      </w:pPr>
    </w:lvl>
    <w:lvl w:ilvl="3">
      <w:start w:val="1"/>
      <w:numFmt w:val="decimal"/>
      <w:lvlText w:val="%4."/>
      <w:lvlJc w:val="left"/>
      <w:pPr>
        <w:tabs>
          <w:tab w:val="left" w:pos="3780"/>
        </w:tabs>
        <w:ind w:left="3780" w:hanging="420"/>
      </w:pPr>
    </w:lvl>
    <w:lvl w:ilvl="4">
      <w:start w:val="1"/>
      <w:numFmt w:val="lowerLetter"/>
      <w:lvlText w:val="%5)"/>
      <w:lvlJc w:val="left"/>
      <w:pPr>
        <w:tabs>
          <w:tab w:val="left" w:pos="4200"/>
        </w:tabs>
        <w:ind w:left="4200" w:hanging="420"/>
      </w:pPr>
    </w:lvl>
    <w:lvl w:ilvl="5">
      <w:start w:val="1"/>
      <w:numFmt w:val="lowerRoman"/>
      <w:lvlText w:val="%6."/>
      <w:lvlJc w:val="right"/>
      <w:pPr>
        <w:tabs>
          <w:tab w:val="left" w:pos="4620"/>
        </w:tabs>
        <w:ind w:left="4620" w:hanging="420"/>
      </w:pPr>
    </w:lvl>
    <w:lvl w:ilvl="6">
      <w:start w:val="1"/>
      <w:numFmt w:val="decimal"/>
      <w:lvlText w:val="%7."/>
      <w:lvlJc w:val="left"/>
      <w:pPr>
        <w:tabs>
          <w:tab w:val="left" w:pos="5040"/>
        </w:tabs>
        <w:ind w:left="5040" w:hanging="420"/>
      </w:pPr>
    </w:lvl>
    <w:lvl w:ilvl="7">
      <w:start w:val="1"/>
      <w:numFmt w:val="lowerLetter"/>
      <w:lvlText w:val="%8)"/>
      <w:lvlJc w:val="left"/>
      <w:pPr>
        <w:tabs>
          <w:tab w:val="left" w:pos="5460"/>
        </w:tabs>
        <w:ind w:left="5460" w:hanging="420"/>
      </w:pPr>
    </w:lvl>
    <w:lvl w:ilvl="8">
      <w:start w:val="1"/>
      <w:numFmt w:val="lowerRoman"/>
      <w:lvlText w:val="%9."/>
      <w:lvlJc w:val="right"/>
      <w:pPr>
        <w:tabs>
          <w:tab w:val="left" w:pos="5880"/>
        </w:tabs>
        <w:ind w:left="5880" w:hanging="420"/>
      </w:pPr>
    </w:lvl>
  </w:abstractNum>
  <w:abstractNum w:abstractNumId="8" w15:restartNumberingAfterBreak="0">
    <w:nsid w:val="4A020569"/>
    <w:multiLevelType w:val="multilevel"/>
    <w:tmpl w:val="4A020569"/>
    <w:lvl w:ilvl="0">
      <w:start w:val="1"/>
      <w:numFmt w:val="decimal"/>
      <w:lvlText w:val="%1."/>
      <w:lvlJc w:val="left"/>
      <w:pPr>
        <w:tabs>
          <w:tab w:val="left" w:pos="420"/>
        </w:tabs>
        <w:ind w:left="420" w:hanging="420"/>
      </w:pPr>
      <w:rPr>
        <w:rFonts w:ascii="Times New Roman" w:hAnsi="Times New Roman" w:cs="Times New Roman" w:hint="default"/>
        <w:sz w:val="28"/>
        <w:szCs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510D1F04"/>
    <w:multiLevelType w:val="multilevel"/>
    <w:tmpl w:val="510D1F04"/>
    <w:lvl w:ilvl="0">
      <w:start w:val="1"/>
      <w:numFmt w:val="upperRoman"/>
      <w:lvlText w:val="第 %1 条"/>
      <w:lvlJc w:val="left"/>
      <w:pPr>
        <w:tabs>
          <w:tab w:val="left" w:pos="1440"/>
        </w:tabs>
        <w:ind w:left="0" w:firstLine="0"/>
      </w:pPr>
    </w:lvl>
    <w:lvl w:ilvl="1">
      <w:start w:val="1"/>
      <w:numFmt w:val="decimalZero"/>
      <w:pStyle w:val="2"/>
      <w:isLgl/>
      <w:lvlText w:val="节 %1.%2"/>
      <w:lvlJc w:val="left"/>
      <w:pPr>
        <w:tabs>
          <w:tab w:val="left" w:pos="720"/>
        </w:tabs>
        <w:ind w:left="0" w:firstLine="0"/>
      </w:pPr>
    </w:lvl>
    <w:lvl w:ilvl="2">
      <w:start w:val="1"/>
      <w:numFmt w:val="lowerLetter"/>
      <w:pStyle w:val="3"/>
      <w:lvlText w:val="(%3)"/>
      <w:lvlJc w:val="left"/>
      <w:pPr>
        <w:tabs>
          <w:tab w:val="left" w:pos="1482"/>
        </w:tabs>
        <w:ind w:left="1692" w:hanging="432"/>
      </w:pPr>
    </w:lvl>
    <w:lvl w:ilvl="3">
      <w:start w:val="1"/>
      <w:numFmt w:val="lowerRoman"/>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pStyle w:val="7"/>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10" w15:restartNumberingAfterBreak="0">
    <w:nsid w:val="55DBDAB6"/>
    <w:multiLevelType w:val="singleLevel"/>
    <w:tmpl w:val="55DBDAB6"/>
    <w:lvl w:ilvl="0">
      <w:start w:val="1"/>
      <w:numFmt w:val="decimal"/>
      <w:suff w:val="nothing"/>
      <w:lvlText w:val="（%1）"/>
      <w:lvlJc w:val="left"/>
    </w:lvl>
  </w:abstractNum>
  <w:abstractNum w:abstractNumId="11" w15:restartNumberingAfterBreak="0">
    <w:nsid w:val="55E86CFE"/>
    <w:multiLevelType w:val="multilevel"/>
    <w:tmpl w:val="55E86CFE"/>
    <w:lvl w:ilvl="0">
      <w:start w:val="1"/>
      <w:numFmt w:val="decimal"/>
      <w:lvlText w:val="%1."/>
      <w:lvlJc w:val="left"/>
      <w:pPr>
        <w:tabs>
          <w:tab w:val="left" w:pos="360"/>
        </w:tabs>
        <w:ind w:left="-113" w:firstLine="113"/>
      </w:pPr>
      <w:rPr>
        <w:rFonts w:ascii="Times New Roman" w:hAnsi="Times New Roman" w:hint="default"/>
      </w:rPr>
    </w:lvl>
    <w:lvl w:ilvl="1">
      <w:start w:val="1"/>
      <w:numFmt w:val="decimal"/>
      <w:lvlText w:val="%2）"/>
      <w:lvlJc w:val="left"/>
      <w:pPr>
        <w:tabs>
          <w:tab w:val="left" w:pos="1500"/>
        </w:tabs>
        <w:ind w:left="1500" w:hanging="975"/>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648D457E"/>
    <w:multiLevelType w:val="multilevel"/>
    <w:tmpl w:val="648D457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50B1533"/>
    <w:multiLevelType w:val="multilevel"/>
    <w:tmpl w:val="650B1533"/>
    <w:lvl w:ilvl="0">
      <w:start w:val="1"/>
      <w:numFmt w:val="decimal"/>
      <w:lvlText w:val="%1."/>
      <w:lvlJc w:val="left"/>
      <w:pPr>
        <w:tabs>
          <w:tab w:val="left" w:pos="360"/>
        </w:tabs>
        <w:ind w:left="-113" w:firstLine="113"/>
      </w:pPr>
      <w:rPr>
        <w:rFonts w:ascii="Times New Roman" w:hAnsi="Times New Roman" w:hint="default"/>
      </w:rPr>
    </w:lvl>
    <w:lvl w:ilvl="1">
      <w:start w:val="1"/>
      <w:numFmt w:val="decimal"/>
      <w:lvlText w:val="%2）"/>
      <w:lvlJc w:val="left"/>
      <w:pPr>
        <w:tabs>
          <w:tab w:val="left" w:pos="1500"/>
        </w:tabs>
        <w:ind w:left="1500" w:hanging="975"/>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65855B19"/>
    <w:multiLevelType w:val="multilevel"/>
    <w:tmpl w:val="65855B1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6598B15A"/>
    <w:multiLevelType w:val="singleLevel"/>
    <w:tmpl w:val="6598B15A"/>
    <w:lvl w:ilvl="0">
      <w:start w:val="1"/>
      <w:numFmt w:val="decimal"/>
      <w:suff w:val="nothing"/>
      <w:lvlText w:val="（%1）"/>
      <w:lvlJc w:val="left"/>
    </w:lvl>
  </w:abstractNum>
  <w:abstractNum w:abstractNumId="16" w15:restartNumberingAfterBreak="0">
    <w:nsid w:val="6BE6238A"/>
    <w:multiLevelType w:val="multilevel"/>
    <w:tmpl w:val="6BE6238A"/>
    <w:lvl w:ilvl="0">
      <w:start w:val="1"/>
      <w:numFmt w:val="decimal"/>
      <w:lvlText w:val="%1"/>
      <w:lvlJc w:val="left"/>
      <w:pPr>
        <w:tabs>
          <w:tab w:val="left" w:pos="630"/>
        </w:tabs>
        <w:ind w:left="63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6E143C8D"/>
    <w:multiLevelType w:val="multilevel"/>
    <w:tmpl w:val="6E143C8D"/>
    <w:lvl w:ilvl="0">
      <w:start w:val="1"/>
      <w:numFmt w:val="decimal"/>
      <w:lvlText w:val="%1."/>
      <w:lvlJc w:val="left"/>
      <w:pPr>
        <w:tabs>
          <w:tab w:val="left" w:pos="960"/>
        </w:tabs>
        <w:ind w:left="960" w:hanging="420"/>
      </w:pPr>
    </w:lvl>
    <w:lvl w:ilvl="1">
      <w:start w:val="1"/>
      <w:numFmt w:val="lowerLetter"/>
      <w:lvlText w:val="%2)"/>
      <w:lvlJc w:val="left"/>
      <w:pPr>
        <w:tabs>
          <w:tab w:val="left" w:pos="1275"/>
        </w:tabs>
        <w:ind w:left="1275" w:hanging="420"/>
      </w:pPr>
    </w:lvl>
    <w:lvl w:ilvl="2">
      <w:start w:val="1"/>
      <w:numFmt w:val="lowerRoman"/>
      <w:lvlText w:val="%3."/>
      <w:lvlJc w:val="right"/>
      <w:pPr>
        <w:tabs>
          <w:tab w:val="left" w:pos="1695"/>
        </w:tabs>
        <w:ind w:left="1695" w:hanging="420"/>
      </w:pPr>
    </w:lvl>
    <w:lvl w:ilvl="3">
      <w:start w:val="1"/>
      <w:numFmt w:val="decimal"/>
      <w:lvlText w:val="%4."/>
      <w:lvlJc w:val="left"/>
      <w:pPr>
        <w:tabs>
          <w:tab w:val="left" w:pos="2115"/>
        </w:tabs>
        <w:ind w:left="2115" w:hanging="420"/>
      </w:pPr>
    </w:lvl>
    <w:lvl w:ilvl="4">
      <w:start w:val="1"/>
      <w:numFmt w:val="lowerLetter"/>
      <w:lvlText w:val="%5)"/>
      <w:lvlJc w:val="left"/>
      <w:pPr>
        <w:tabs>
          <w:tab w:val="left" w:pos="2535"/>
        </w:tabs>
        <w:ind w:left="2535" w:hanging="420"/>
      </w:pPr>
    </w:lvl>
    <w:lvl w:ilvl="5">
      <w:start w:val="1"/>
      <w:numFmt w:val="lowerRoman"/>
      <w:lvlText w:val="%6."/>
      <w:lvlJc w:val="right"/>
      <w:pPr>
        <w:tabs>
          <w:tab w:val="left" w:pos="2955"/>
        </w:tabs>
        <w:ind w:left="2955" w:hanging="420"/>
      </w:pPr>
    </w:lvl>
    <w:lvl w:ilvl="6">
      <w:start w:val="1"/>
      <w:numFmt w:val="decimal"/>
      <w:lvlText w:val="%7."/>
      <w:lvlJc w:val="left"/>
      <w:pPr>
        <w:tabs>
          <w:tab w:val="left" w:pos="3375"/>
        </w:tabs>
        <w:ind w:left="3375" w:hanging="420"/>
      </w:pPr>
    </w:lvl>
    <w:lvl w:ilvl="7">
      <w:start w:val="1"/>
      <w:numFmt w:val="lowerLetter"/>
      <w:lvlText w:val="%8)"/>
      <w:lvlJc w:val="left"/>
      <w:pPr>
        <w:tabs>
          <w:tab w:val="left" w:pos="3795"/>
        </w:tabs>
        <w:ind w:left="3795" w:hanging="420"/>
      </w:pPr>
    </w:lvl>
    <w:lvl w:ilvl="8">
      <w:start w:val="1"/>
      <w:numFmt w:val="lowerRoman"/>
      <w:lvlText w:val="%9."/>
      <w:lvlJc w:val="right"/>
      <w:pPr>
        <w:tabs>
          <w:tab w:val="left" w:pos="4215"/>
        </w:tabs>
        <w:ind w:left="4215" w:hanging="420"/>
      </w:pPr>
    </w:lvl>
  </w:abstractNum>
  <w:abstractNum w:abstractNumId="18" w15:restartNumberingAfterBreak="0">
    <w:nsid w:val="74E25C80"/>
    <w:multiLevelType w:val="multilevel"/>
    <w:tmpl w:val="74E25C80"/>
    <w:lvl w:ilvl="0">
      <w:start w:val="1"/>
      <w:numFmt w:val="decimal"/>
      <w:lvlText w:val="%1."/>
      <w:lvlJc w:val="left"/>
      <w:pPr>
        <w:tabs>
          <w:tab w:val="left" w:pos="465"/>
        </w:tabs>
        <w:ind w:left="-8" w:firstLine="113"/>
      </w:pPr>
      <w:rPr>
        <w:rFonts w:ascii="Times New Roman" w:hAnsi="Times New Roman" w:hint="default"/>
      </w:rPr>
    </w:lvl>
    <w:lvl w:ilvl="1">
      <w:start w:val="1"/>
      <w:numFmt w:val="lowerLetter"/>
      <w:lvlText w:val="%2)"/>
      <w:lvlJc w:val="left"/>
      <w:pPr>
        <w:tabs>
          <w:tab w:val="left" w:pos="832"/>
        </w:tabs>
        <w:ind w:left="832" w:hanging="420"/>
      </w:pPr>
    </w:lvl>
    <w:lvl w:ilvl="2">
      <w:start w:val="1"/>
      <w:numFmt w:val="lowerRoman"/>
      <w:lvlText w:val="%3."/>
      <w:lvlJc w:val="right"/>
      <w:pPr>
        <w:tabs>
          <w:tab w:val="left" w:pos="1252"/>
        </w:tabs>
        <w:ind w:left="1252" w:hanging="420"/>
      </w:pPr>
    </w:lvl>
    <w:lvl w:ilvl="3">
      <w:start w:val="1"/>
      <w:numFmt w:val="decimal"/>
      <w:lvlText w:val="%4."/>
      <w:lvlJc w:val="left"/>
      <w:pPr>
        <w:tabs>
          <w:tab w:val="left" w:pos="1672"/>
        </w:tabs>
        <w:ind w:left="1672" w:hanging="420"/>
      </w:pPr>
    </w:lvl>
    <w:lvl w:ilvl="4">
      <w:start w:val="1"/>
      <w:numFmt w:val="lowerLetter"/>
      <w:lvlText w:val="%5)"/>
      <w:lvlJc w:val="left"/>
      <w:pPr>
        <w:tabs>
          <w:tab w:val="left" w:pos="2092"/>
        </w:tabs>
        <w:ind w:left="2092" w:hanging="420"/>
      </w:pPr>
    </w:lvl>
    <w:lvl w:ilvl="5">
      <w:start w:val="1"/>
      <w:numFmt w:val="lowerRoman"/>
      <w:lvlText w:val="%6."/>
      <w:lvlJc w:val="right"/>
      <w:pPr>
        <w:tabs>
          <w:tab w:val="left" w:pos="2512"/>
        </w:tabs>
        <w:ind w:left="2512" w:hanging="420"/>
      </w:pPr>
    </w:lvl>
    <w:lvl w:ilvl="6">
      <w:start w:val="1"/>
      <w:numFmt w:val="decimal"/>
      <w:lvlText w:val="%7."/>
      <w:lvlJc w:val="left"/>
      <w:pPr>
        <w:tabs>
          <w:tab w:val="left" w:pos="2932"/>
        </w:tabs>
        <w:ind w:left="2932" w:hanging="420"/>
      </w:pPr>
    </w:lvl>
    <w:lvl w:ilvl="7">
      <w:start w:val="1"/>
      <w:numFmt w:val="lowerLetter"/>
      <w:lvlText w:val="%8)"/>
      <w:lvlJc w:val="left"/>
      <w:pPr>
        <w:tabs>
          <w:tab w:val="left" w:pos="3352"/>
        </w:tabs>
        <w:ind w:left="3352" w:hanging="420"/>
      </w:pPr>
    </w:lvl>
    <w:lvl w:ilvl="8">
      <w:start w:val="1"/>
      <w:numFmt w:val="lowerRoman"/>
      <w:lvlText w:val="%9."/>
      <w:lvlJc w:val="right"/>
      <w:pPr>
        <w:tabs>
          <w:tab w:val="left" w:pos="3772"/>
        </w:tabs>
        <w:ind w:left="3772" w:hanging="420"/>
      </w:pPr>
    </w:lvl>
  </w:abstractNum>
  <w:abstractNum w:abstractNumId="19" w15:restartNumberingAfterBreak="0">
    <w:nsid w:val="7F604C49"/>
    <w:multiLevelType w:val="multilevel"/>
    <w:tmpl w:val="7F604C4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705908462">
    <w:abstractNumId w:val="9"/>
  </w:num>
  <w:num w:numId="2" w16cid:durableId="713235313">
    <w:abstractNumId w:val="5"/>
  </w:num>
  <w:num w:numId="3" w16cid:durableId="410854125">
    <w:abstractNumId w:val="8"/>
  </w:num>
  <w:num w:numId="4" w16cid:durableId="1276713184">
    <w:abstractNumId w:val="7"/>
  </w:num>
  <w:num w:numId="5" w16cid:durableId="937643432">
    <w:abstractNumId w:val="17"/>
  </w:num>
  <w:num w:numId="6" w16cid:durableId="1534463600">
    <w:abstractNumId w:val="13"/>
  </w:num>
  <w:num w:numId="7" w16cid:durableId="1602763549">
    <w:abstractNumId w:val="11"/>
  </w:num>
  <w:num w:numId="8" w16cid:durableId="1572351510">
    <w:abstractNumId w:val="18"/>
  </w:num>
  <w:num w:numId="9" w16cid:durableId="13554984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07861811">
    <w:abstractNumId w:val="3"/>
  </w:num>
  <w:num w:numId="11" w16cid:durableId="300351815">
    <w:abstractNumId w:val="2"/>
  </w:num>
  <w:num w:numId="12" w16cid:durableId="1262107358">
    <w:abstractNumId w:val="6"/>
  </w:num>
  <w:num w:numId="13" w16cid:durableId="1079017163">
    <w:abstractNumId w:val="1"/>
  </w:num>
  <w:num w:numId="14" w16cid:durableId="39718081">
    <w:abstractNumId w:val="15"/>
  </w:num>
  <w:num w:numId="15" w16cid:durableId="175389506">
    <w:abstractNumId w:val="10"/>
  </w:num>
  <w:num w:numId="16" w16cid:durableId="99029877">
    <w:abstractNumId w:val="0"/>
  </w:num>
  <w:num w:numId="17" w16cid:durableId="616837191">
    <w:abstractNumId w:val="14"/>
  </w:num>
  <w:num w:numId="18" w16cid:durableId="1060707268">
    <w:abstractNumId w:val="16"/>
  </w:num>
  <w:num w:numId="19" w16cid:durableId="190150847">
    <w:abstractNumId w:val="12"/>
  </w:num>
  <w:num w:numId="20" w16cid:durableId="24800245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mirrorMargin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05"/>
  <w:drawingGridVerticalSpacing w:val="156"/>
  <w:noPunctuationKerning/>
  <w:characterSpacingControl w:val="compressPunctuation"/>
  <w:hdrShapeDefaults>
    <o:shapedefaults v:ext="edit" spidmax="2050"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Q0ODZhMzVlYzZiNDI1YTI1MTlhZTllMTIxMjAyN2YifQ=="/>
  </w:docVars>
  <w:rsids>
    <w:rsidRoot w:val="000273B7"/>
    <w:rsid w:val="00000654"/>
    <w:rsid w:val="00000B37"/>
    <w:rsid w:val="00000BB3"/>
    <w:rsid w:val="00000BD8"/>
    <w:rsid w:val="00000C0B"/>
    <w:rsid w:val="00000C7C"/>
    <w:rsid w:val="00000D09"/>
    <w:rsid w:val="000010B4"/>
    <w:rsid w:val="00001804"/>
    <w:rsid w:val="000018A1"/>
    <w:rsid w:val="00001B6C"/>
    <w:rsid w:val="00001C67"/>
    <w:rsid w:val="00001D1C"/>
    <w:rsid w:val="000021EB"/>
    <w:rsid w:val="000022D2"/>
    <w:rsid w:val="0000255C"/>
    <w:rsid w:val="00002B07"/>
    <w:rsid w:val="00002BF7"/>
    <w:rsid w:val="00002C98"/>
    <w:rsid w:val="00002E91"/>
    <w:rsid w:val="00002ECD"/>
    <w:rsid w:val="000031CA"/>
    <w:rsid w:val="0000344E"/>
    <w:rsid w:val="000036AF"/>
    <w:rsid w:val="00003FB6"/>
    <w:rsid w:val="000041F2"/>
    <w:rsid w:val="000046CF"/>
    <w:rsid w:val="00004965"/>
    <w:rsid w:val="000049D7"/>
    <w:rsid w:val="00005339"/>
    <w:rsid w:val="000059D3"/>
    <w:rsid w:val="000059FE"/>
    <w:rsid w:val="00005C8F"/>
    <w:rsid w:val="00005ECD"/>
    <w:rsid w:val="00006513"/>
    <w:rsid w:val="00006766"/>
    <w:rsid w:val="0000698E"/>
    <w:rsid w:val="00006AA3"/>
    <w:rsid w:val="00006F18"/>
    <w:rsid w:val="00006F25"/>
    <w:rsid w:val="0000713E"/>
    <w:rsid w:val="00007806"/>
    <w:rsid w:val="0000793E"/>
    <w:rsid w:val="000079FE"/>
    <w:rsid w:val="00007DA2"/>
    <w:rsid w:val="00010032"/>
    <w:rsid w:val="0001022D"/>
    <w:rsid w:val="000103BD"/>
    <w:rsid w:val="000103CA"/>
    <w:rsid w:val="0001045C"/>
    <w:rsid w:val="000107D0"/>
    <w:rsid w:val="00010AC2"/>
    <w:rsid w:val="00010B1C"/>
    <w:rsid w:val="00010EA5"/>
    <w:rsid w:val="00010EF4"/>
    <w:rsid w:val="00011655"/>
    <w:rsid w:val="000116C1"/>
    <w:rsid w:val="0001198D"/>
    <w:rsid w:val="00011ECF"/>
    <w:rsid w:val="0001254A"/>
    <w:rsid w:val="000125C4"/>
    <w:rsid w:val="00012661"/>
    <w:rsid w:val="00012CF4"/>
    <w:rsid w:val="0001307C"/>
    <w:rsid w:val="000132A2"/>
    <w:rsid w:val="0001367F"/>
    <w:rsid w:val="0001387B"/>
    <w:rsid w:val="000139EC"/>
    <w:rsid w:val="00013A3A"/>
    <w:rsid w:val="00013BC6"/>
    <w:rsid w:val="00013E61"/>
    <w:rsid w:val="0001444B"/>
    <w:rsid w:val="00014828"/>
    <w:rsid w:val="0001491B"/>
    <w:rsid w:val="00014AD3"/>
    <w:rsid w:val="00015559"/>
    <w:rsid w:val="0001565E"/>
    <w:rsid w:val="000158DB"/>
    <w:rsid w:val="00015AF3"/>
    <w:rsid w:val="00015CE5"/>
    <w:rsid w:val="00016768"/>
    <w:rsid w:val="00016990"/>
    <w:rsid w:val="00017104"/>
    <w:rsid w:val="00017142"/>
    <w:rsid w:val="0001724A"/>
    <w:rsid w:val="000172B8"/>
    <w:rsid w:val="0001767B"/>
    <w:rsid w:val="000200A0"/>
    <w:rsid w:val="0002024A"/>
    <w:rsid w:val="00020272"/>
    <w:rsid w:val="00020318"/>
    <w:rsid w:val="00020858"/>
    <w:rsid w:val="000209D3"/>
    <w:rsid w:val="0002108A"/>
    <w:rsid w:val="000212EA"/>
    <w:rsid w:val="0002142F"/>
    <w:rsid w:val="0002150A"/>
    <w:rsid w:val="0002154B"/>
    <w:rsid w:val="000216CC"/>
    <w:rsid w:val="00021853"/>
    <w:rsid w:val="00021B2A"/>
    <w:rsid w:val="00021DC4"/>
    <w:rsid w:val="000220CE"/>
    <w:rsid w:val="0002247A"/>
    <w:rsid w:val="0002312D"/>
    <w:rsid w:val="000234FD"/>
    <w:rsid w:val="00023536"/>
    <w:rsid w:val="00023A47"/>
    <w:rsid w:val="00023AA0"/>
    <w:rsid w:val="00023B9B"/>
    <w:rsid w:val="00023E09"/>
    <w:rsid w:val="000243A4"/>
    <w:rsid w:val="0002496B"/>
    <w:rsid w:val="000249DC"/>
    <w:rsid w:val="00024D8C"/>
    <w:rsid w:val="00024EEB"/>
    <w:rsid w:val="000250A3"/>
    <w:rsid w:val="0002514A"/>
    <w:rsid w:val="000252CF"/>
    <w:rsid w:val="00025927"/>
    <w:rsid w:val="0002593A"/>
    <w:rsid w:val="000260BB"/>
    <w:rsid w:val="00026EF6"/>
    <w:rsid w:val="00027117"/>
    <w:rsid w:val="00027356"/>
    <w:rsid w:val="000273B7"/>
    <w:rsid w:val="00027449"/>
    <w:rsid w:val="00027C35"/>
    <w:rsid w:val="00027D0A"/>
    <w:rsid w:val="00027F6C"/>
    <w:rsid w:val="000304E4"/>
    <w:rsid w:val="00030569"/>
    <w:rsid w:val="00030A70"/>
    <w:rsid w:val="00030C16"/>
    <w:rsid w:val="00030DAF"/>
    <w:rsid w:val="00030E1A"/>
    <w:rsid w:val="00030FBC"/>
    <w:rsid w:val="000310A9"/>
    <w:rsid w:val="000311C1"/>
    <w:rsid w:val="0003134F"/>
    <w:rsid w:val="00031411"/>
    <w:rsid w:val="000315CD"/>
    <w:rsid w:val="00032146"/>
    <w:rsid w:val="00032301"/>
    <w:rsid w:val="0003258C"/>
    <w:rsid w:val="0003273D"/>
    <w:rsid w:val="00032871"/>
    <w:rsid w:val="0003296F"/>
    <w:rsid w:val="00032A5E"/>
    <w:rsid w:val="00032BA7"/>
    <w:rsid w:val="00032C44"/>
    <w:rsid w:val="00033282"/>
    <w:rsid w:val="000336F1"/>
    <w:rsid w:val="00033B8B"/>
    <w:rsid w:val="000342DF"/>
    <w:rsid w:val="00034D68"/>
    <w:rsid w:val="000357E8"/>
    <w:rsid w:val="00035952"/>
    <w:rsid w:val="00035B47"/>
    <w:rsid w:val="00035FDE"/>
    <w:rsid w:val="00036201"/>
    <w:rsid w:val="000363A8"/>
    <w:rsid w:val="00036470"/>
    <w:rsid w:val="00036556"/>
    <w:rsid w:val="00036A21"/>
    <w:rsid w:val="00036DEC"/>
    <w:rsid w:val="00036E77"/>
    <w:rsid w:val="000373AD"/>
    <w:rsid w:val="00037684"/>
    <w:rsid w:val="000376DB"/>
    <w:rsid w:val="00037882"/>
    <w:rsid w:val="00037AF0"/>
    <w:rsid w:val="00037C8D"/>
    <w:rsid w:val="00037D09"/>
    <w:rsid w:val="00037E76"/>
    <w:rsid w:val="00040140"/>
    <w:rsid w:val="00040423"/>
    <w:rsid w:val="0004080D"/>
    <w:rsid w:val="000408E0"/>
    <w:rsid w:val="00040B28"/>
    <w:rsid w:val="00040B3B"/>
    <w:rsid w:val="000411EB"/>
    <w:rsid w:val="00041366"/>
    <w:rsid w:val="0004193E"/>
    <w:rsid w:val="00041B68"/>
    <w:rsid w:val="00041D5F"/>
    <w:rsid w:val="0004230D"/>
    <w:rsid w:val="00042A71"/>
    <w:rsid w:val="00043007"/>
    <w:rsid w:val="00043586"/>
    <w:rsid w:val="000439DC"/>
    <w:rsid w:val="00043BAA"/>
    <w:rsid w:val="00043C09"/>
    <w:rsid w:val="00043F6A"/>
    <w:rsid w:val="00044222"/>
    <w:rsid w:val="00044399"/>
    <w:rsid w:val="0004449D"/>
    <w:rsid w:val="00044731"/>
    <w:rsid w:val="00044801"/>
    <w:rsid w:val="000448C5"/>
    <w:rsid w:val="00045028"/>
    <w:rsid w:val="000452FF"/>
    <w:rsid w:val="000456AF"/>
    <w:rsid w:val="000458CE"/>
    <w:rsid w:val="00045FA2"/>
    <w:rsid w:val="000462EE"/>
    <w:rsid w:val="00046ED2"/>
    <w:rsid w:val="00046F65"/>
    <w:rsid w:val="00046FA9"/>
    <w:rsid w:val="000471D0"/>
    <w:rsid w:val="00047227"/>
    <w:rsid w:val="000475DE"/>
    <w:rsid w:val="0004778C"/>
    <w:rsid w:val="00047CE7"/>
    <w:rsid w:val="00050962"/>
    <w:rsid w:val="00050B73"/>
    <w:rsid w:val="0005130C"/>
    <w:rsid w:val="00051358"/>
    <w:rsid w:val="00051861"/>
    <w:rsid w:val="000518ED"/>
    <w:rsid w:val="00051D40"/>
    <w:rsid w:val="00051F7A"/>
    <w:rsid w:val="0005223E"/>
    <w:rsid w:val="00052491"/>
    <w:rsid w:val="0005249F"/>
    <w:rsid w:val="000524AB"/>
    <w:rsid w:val="00052520"/>
    <w:rsid w:val="0005263A"/>
    <w:rsid w:val="000527DA"/>
    <w:rsid w:val="00052A6A"/>
    <w:rsid w:val="00053480"/>
    <w:rsid w:val="00053E9A"/>
    <w:rsid w:val="00054022"/>
    <w:rsid w:val="00054434"/>
    <w:rsid w:val="00054963"/>
    <w:rsid w:val="00054B97"/>
    <w:rsid w:val="00054D5B"/>
    <w:rsid w:val="00054F3B"/>
    <w:rsid w:val="000550F2"/>
    <w:rsid w:val="000553F5"/>
    <w:rsid w:val="0005561D"/>
    <w:rsid w:val="00055674"/>
    <w:rsid w:val="0005569E"/>
    <w:rsid w:val="00055738"/>
    <w:rsid w:val="000558E1"/>
    <w:rsid w:val="00055B31"/>
    <w:rsid w:val="00055D7F"/>
    <w:rsid w:val="00055F13"/>
    <w:rsid w:val="0005636E"/>
    <w:rsid w:val="00057171"/>
    <w:rsid w:val="0005721D"/>
    <w:rsid w:val="00057656"/>
    <w:rsid w:val="0005767C"/>
    <w:rsid w:val="00057D41"/>
    <w:rsid w:val="00057F52"/>
    <w:rsid w:val="00057FC6"/>
    <w:rsid w:val="000602A0"/>
    <w:rsid w:val="00060324"/>
    <w:rsid w:val="000609BF"/>
    <w:rsid w:val="00060D35"/>
    <w:rsid w:val="00060FEA"/>
    <w:rsid w:val="000610A2"/>
    <w:rsid w:val="000613E0"/>
    <w:rsid w:val="000619BE"/>
    <w:rsid w:val="00061BF6"/>
    <w:rsid w:val="00061C8C"/>
    <w:rsid w:val="000623DA"/>
    <w:rsid w:val="000623DC"/>
    <w:rsid w:val="00062431"/>
    <w:rsid w:val="00062AB7"/>
    <w:rsid w:val="00062B05"/>
    <w:rsid w:val="00062B7C"/>
    <w:rsid w:val="00062DF1"/>
    <w:rsid w:val="00062FC1"/>
    <w:rsid w:val="00063366"/>
    <w:rsid w:val="00063405"/>
    <w:rsid w:val="0006369A"/>
    <w:rsid w:val="0006398B"/>
    <w:rsid w:val="00063B53"/>
    <w:rsid w:val="00063D31"/>
    <w:rsid w:val="0006404E"/>
    <w:rsid w:val="000640AD"/>
    <w:rsid w:val="000648CF"/>
    <w:rsid w:val="000649E1"/>
    <w:rsid w:val="00064A1D"/>
    <w:rsid w:val="00064F83"/>
    <w:rsid w:val="0006519E"/>
    <w:rsid w:val="000652AD"/>
    <w:rsid w:val="0006536B"/>
    <w:rsid w:val="00065430"/>
    <w:rsid w:val="000661FD"/>
    <w:rsid w:val="000668C9"/>
    <w:rsid w:val="00066AE8"/>
    <w:rsid w:val="00066B09"/>
    <w:rsid w:val="0006742B"/>
    <w:rsid w:val="00067636"/>
    <w:rsid w:val="00067A86"/>
    <w:rsid w:val="000701E4"/>
    <w:rsid w:val="000706A2"/>
    <w:rsid w:val="00070D89"/>
    <w:rsid w:val="0007115B"/>
    <w:rsid w:val="00071338"/>
    <w:rsid w:val="000714B4"/>
    <w:rsid w:val="000714CF"/>
    <w:rsid w:val="0007152F"/>
    <w:rsid w:val="00071FB6"/>
    <w:rsid w:val="00072034"/>
    <w:rsid w:val="00072086"/>
    <w:rsid w:val="000720B5"/>
    <w:rsid w:val="0007215A"/>
    <w:rsid w:val="0007219E"/>
    <w:rsid w:val="0007248B"/>
    <w:rsid w:val="0007263D"/>
    <w:rsid w:val="0007267A"/>
    <w:rsid w:val="00072D07"/>
    <w:rsid w:val="000736E0"/>
    <w:rsid w:val="00073BA6"/>
    <w:rsid w:val="00073C2C"/>
    <w:rsid w:val="00073CCF"/>
    <w:rsid w:val="00074426"/>
    <w:rsid w:val="00074ACA"/>
    <w:rsid w:val="00075624"/>
    <w:rsid w:val="00076291"/>
    <w:rsid w:val="000762A4"/>
    <w:rsid w:val="000763EC"/>
    <w:rsid w:val="000764DA"/>
    <w:rsid w:val="000765AB"/>
    <w:rsid w:val="0007691B"/>
    <w:rsid w:val="00076A08"/>
    <w:rsid w:val="00076A54"/>
    <w:rsid w:val="00076EAF"/>
    <w:rsid w:val="00077044"/>
    <w:rsid w:val="00077075"/>
    <w:rsid w:val="00077159"/>
    <w:rsid w:val="000771AF"/>
    <w:rsid w:val="00077570"/>
    <w:rsid w:val="00077591"/>
    <w:rsid w:val="000775D0"/>
    <w:rsid w:val="000778CB"/>
    <w:rsid w:val="00077EE6"/>
    <w:rsid w:val="000800BC"/>
    <w:rsid w:val="00080398"/>
    <w:rsid w:val="00080470"/>
    <w:rsid w:val="00080AF5"/>
    <w:rsid w:val="00080B0E"/>
    <w:rsid w:val="0008126A"/>
    <w:rsid w:val="0008128F"/>
    <w:rsid w:val="00081403"/>
    <w:rsid w:val="00081575"/>
    <w:rsid w:val="00081675"/>
    <w:rsid w:val="00081897"/>
    <w:rsid w:val="00081908"/>
    <w:rsid w:val="0008193F"/>
    <w:rsid w:val="00081941"/>
    <w:rsid w:val="00081B8F"/>
    <w:rsid w:val="00081B9D"/>
    <w:rsid w:val="00081C97"/>
    <w:rsid w:val="00081D42"/>
    <w:rsid w:val="00081D68"/>
    <w:rsid w:val="00081E11"/>
    <w:rsid w:val="000823A9"/>
    <w:rsid w:val="000825B5"/>
    <w:rsid w:val="00082674"/>
    <w:rsid w:val="000828F4"/>
    <w:rsid w:val="000828FC"/>
    <w:rsid w:val="000829BD"/>
    <w:rsid w:val="00082AAA"/>
    <w:rsid w:val="00082CA5"/>
    <w:rsid w:val="00082D6A"/>
    <w:rsid w:val="00083157"/>
    <w:rsid w:val="0008351F"/>
    <w:rsid w:val="00083906"/>
    <w:rsid w:val="000839B7"/>
    <w:rsid w:val="0008404E"/>
    <w:rsid w:val="00084050"/>
    <w:rsid w:val="00084804"/>
    <w:rsid w:val="00084988"/>
    <w:rsid w:val="00084C1F"/>
    <w:rsid w:val="00084D8B"/>
    <w:rsid w:val="00084F2E"/>
    <w:rsid w:val="00085109"/>
    <w:rsid w:val="00085176"/>
    <w:rsid w:val="000856DC"/>
    <w:rsid w:val="00085C13"/>
    <w:rsid w:val="000860AE"/>
    <w:rsid w:val="00086631"/>
    <w:rsid w:val="00086855"/>
    <w:rsid w:val="00086A2E"/>
    <w:rsid w:val="00086B1A"/>
    <w:rsid w:val="00086B2C"/>
    <w:rsid w:val="000870B1"/>
    <w:rsid w:val="000871A6"/>
    <w:rsid w:val="00087346"/>
    <w:rsid w:val="000874D9"/>
    <w:rsid w:val="000877A6"/>
    <w:rsid w:val="0008789D"/>
    <w:rsid w:val="00087E8F"/>
    <w:rsid w:val="0009025B"/>
    <w:rsid w:val="0009039C"/>
    <w:rsid w:val="000906EB"/>
    <w:rsid w:val="00090724"/>
    <w:rsid w:val="0009092D"/>
    <w:rsid w:val="0009097E"/>
    <w:rsid w:val="00090BC1"/>
    <w:rsid w:val="00091051"/>
    <w:rsid w:val="0009112B"/>
    <w:rsid w:val="000914D3"/>
    <w:rsid w:val="000915E4"/>
    <w:rsid w:val="00091810"/>
    <w:rsid w:val="000921E3"/>
    <w:rsid w:val="0009236C"/>
    <w:rsid w:val="00092571"/>
    <w:rsid w:val="0009275E"/>
    <w:rsid w:val="0009284B"/>
    <w:rsid w:val="00092F59"/>
    <w:rsid w:val="00092FD8"/>
    <w:rsid w:val="000932E5"/>
    <w:rsid w:val="0009350F"/>
    <w:rsid w:val="00093564"/>
    <w:rsid w:val="00093712"/>
    <w:rsid w:val="00093870"/>
    <w:rsid w:val="000938AF"/>
    <w:rsid w:val="00093CB7"/>
    <w:rsid w:val="000941B5"/>
    <w:rsid w:val="000944A2"/>
    <w:rsid w:val="000948FD"/>
    <w:rsid w:val="00094B4E"/>
    <w:rsid w:val="000952E8"/>
    <w:rsid w:val="00095ABF"/>
    <w:rsid w:val="00095BED"/>
    <w:rsid w:val="00095F80"/>
    <w:rsid w:val="00095FCB"/>
    <w:rsid w:val="0009615A"/>
    <w:rsid w:val="000961DC"/>
    <w:rsid w:val="000965A6"/>
    <w:rsid w:val="00096881"/>
    <w:rsid w:val="00096D34"/>
    <w:rsid w:val="0009779B"/>
    <w:rsid w:val="0009779F"/>
    <w:rsid w:val="00097850"/>
    <w:rsid w:val="000978C6"/>
    <w:rsid w:val="000978DC"/>
    <w:rsid w:val="00097B9C"/>
    <w:rsid w:val="000A0104"/>
    <w:rsid w:val="000A015B"/>
    <w:rsid w:val="000A0327"/>
    <w:rsid w:val="000A0340"/>
    <w:rsid w:val="000A03C7"/>
    <w:rsid w:val="000A0A04"/>
    <w:rsid w:val="000A0D85"/>
    <w:rsid w:val="000A121D"/>
    <w:rsid w:val="000A17F4"/>
    <w:rsid w:val="000A189A"/>
    <w:rsid w:val="000A18D0"/>
    <w:rsid w:val="000A1AC2"/>
    <w:rsid w:val="000A1B0E"/>
    <w:rsid w:val="000A1E2F"/>
    <w:rsid w:val="000A226A"/>
    <w:rsid w:val="000A22C3"/>
    <w:rsid w:val="000A23A6"/>
    <w:rsid w:val="000A2585"/>
    <w:rsid w:val="000A26DD"/>
    <w:rsid w:val="000A26DF"/>
    <w:rsid w:val="000A2A09"/>
    <w:rsid w:val="000A2B41"/>
    <w:rsid w:val="000A2CC1"/>
    <w:rsid w:val="000A3108"/>
    <w:rsid w:val="000A38B3"/>
    <w:rsid w:val="000A3D17"/>
    <w:rsid w:val="000A3D28"/>
    <w:rsid w:val="000A3E08"/>
    <w:rsid w:val="000A3E5C"/>
    <w:rsid w:val="000A3F16"/>
    <w:rsid w:val="000A4234"/>
    <w:rsid w:val="000A4636"/>
    <w:rsid w:val="000A4C5A"/>
    <w:rsid w:val="000A4ED5"/>
    <w:rsid w:val="000A5432"/>
    <w:rsid w:val="000A5C40"/>
    <w:rsid w:val="000A5DCA"/>
    <w:rsid w:val="000A60D3"/>
    <w:rsid w:val="000A60E9"/>
    <w:rsid w:val="000A695B"/>
    <w:rsid w:val="000A6A05"/>
    <w:rsid w:val="000A6A0E"/>
    <w:rsid w:val="000A6CF5"/>
    <w:rsid w:val="000A70FC"/>
    <w:rsid w:val="000A75DB"/>
    <w:rsid w:val="000A770D"/>
    <w:rsid w:val="000A78B3"/>
    <w:rsid w:val="000A7ED6"/>
    <w:rsid w:val="000B02F2"/>
    <w:rsid w:val="000B0643"/>
    <w:rsid w:val="000B077D"/>
    <w:rsid w:val="000B1088"/>
    <w:rsid w:val="000B10AB"/>
    <w:rsid w:val="000B1141"/>
    <w:rsid w:val="000B13E1"/>
    <w:rsid w:val="000B16B9"/>
    <w:rsid w:val="000B1BDD"/>
    <w:rsid w:val="000B1D25"/>
    <w:rsid w:val="000B20A1"/>
    <w:rsid w:val="000B25BD"/>
    <w:rsid w:val="000B2F26"/>
    <w:rsid w:val="000B335B"/>
    <w:rsid w:val="000B33A1"/>
    <w:rsid w:val="000B3582"/>
    <w:rsid w:val="000B3743"/>
    <w:rsid w:val="000B3B7B"/>
    <w:rsid w:val="000B3D6B"/>
    <w:rsid w:val="000B40DE"/>
    <w:rsid w:val="000B41CC"/>
    <w:rsid w:val="000B5001"/>
    <w:rsid w:val="000B5230"/>
    <w:rsid w:val="000B527F"/>
    <w:rsid w:val="000B52AE"/>
    <w:rsid w:val="000B54FC"/>
    <w:rsid w:val="000B5ABC"/>
    <w:rsid w:val="000B5B65"/>
    <w:rsid w:val="000B5FF4"/>
    <w:rsid w:val="000B6448"/>
    <w:rsid w:val="000B676B"/>
    <w:rsid w:val="000B6D39"/>
    <w:rsid w:val="000B721F"/>
    <w:rsid w:val="000B76F6"/>
    <w:rsid w:val="000B7B87"/>
    <w:rsid w:val="000C0322"/>
    <w:rsid w:val="000C0354"/>
    <w:rsid w:val="000C03DC"/>
    <w:rsid w:val="000C0455"/>
    <w:rsid w:val="000C04E8"/>
    <w:rsid w:val="000C0533"/>
    <w:rsid w:val="000C0884"/>
    <w:rsid w:val="000C0889"/>
    <w:rsid w:val="000C0BB4"/>
    <w:rsid w:val="000C0C42"/>
    <w:rsid w:val="000C160F"/>
    <w:rsid w:val="000C195C"/>
    <w:rsid w:val="000C1F2E"/>
    <w:rsid w:val="000C2229"/>
    <w:rsid w:val="000C2864"/>
    <w:rsid w:val="000C2CCD"/>
    <w:rsid w:val="000C31BF"/>
    <w:rsid w:val="000C3321"/>
    <w:rsid w:val="000C379E"/>
    <w:rsid w:val="000C3B29"/>
    <w:rsid w:val="000C4221"/>
    <w:rsid w:val="000C4669"/>
    <w:rsid w:val="000C4A40"/>
    <w:rsid w:val="000C4AA6"/>
    <w:rsid w:val="000C4BAA"/>
    <w:rsid w:val="000C4DE5"/>
    <w:rsid w:val="000C53BB"/>
    <w:rsid w:val="000C5459"/>
    <w:rsid w:val="000C5869"/>
    <w:rsid w:val="000C59DC"/>
    <w:rsid w:val="000C59FB"/>
    <w:rsid w:val="000C5AB2"/>
    <w:rsid w:val="000C5ADE"/>
    <w:rsid w:val="000C5EDA"/>
    <w:rsid w:val="000C6349"/>
    <w:rsid w:val="000C64E8"/>
    <w:rsid w:val="000C66F1"/>
    <w:rsid w:val="000C6E1B"/>
    <w:rsid w:val="000C6F94"/>
    <w:rsid w:val="000C754E"/>
    <w:rsid w:val="000C75E1"/>
    <w:rsid w:val="000C75F2"/>
    <w:rsid w:val="000C77E0"/>
    <w:rsid w:val="000C78FF"/>
    <w:rsid w:val="000C7C0C"/>
    <w:rsid w:val="000C7CFC"/>
    <w:rsid w:val="000D012E"/>
    <w:rsid w:val="000D0531"/>
    <w:rsid w:val="000D0E56"/>
    <w:rsid w:val="000D0F98"/>
    <w:rsid w:val="000D116A"/>
    <w:rsid w:val="000D15DC"/>
    <w:rsid w:val="000D1B95"/>
    <w:rsid w:val="000D1EE0"/>
    <w:rsid w:val="000D21A6"/>
    <w:rsid w:val="000D232D"/>
    <w:rsid w:val="000D2354"/>
    <w:rsid w:val="000D23F3"/>
    <w:rsid w:val="000D2B60"/>
    <w:rsid w:val="000D2B89"/>
    <w:rsid w:val="000D2C8E"/>
    <w:rsid w:val="000D2D70"/>
    <w:rsid w:val="000D37C8"/>
    <w:rsid w:val="000D40D2"/>
    <w:rsid w:val="000D49C0"/>
    <w:rsid w:val="000D4FAA"/>
    <w:rsid w:val="000D521D"/>
    <w:rsid w:val="000D53C2"/>
    <w:rsid w:val="000D53C9"/>
    <w:rsid w:val="000D564A"/>
    <w:rsid w:val="000D5A09"/>
    <w:rsid w:val="000D6ABC"/>
    <w:rsid w:val="000D6DB5"/>
    <w:rsid w:val="000D7087"/>
    <w:rsid w:val="000D76CB"/>
    <w:rsid w:val="000D76DA"/>
    <w:rsid w:val="000D7751"/>
    <w:rsid w:val="000D7B25"/>
    <w:rsid w:val="000D7B8E"/>
    <w:rsid w:val="000D7F7B"/>
    <w:rsid w:val="000D7FEF"/>
    <w:rsid w:val="000E05DB"/>
    <w:rsid w:val="000E0EF2"/>
    <w:rsid w:val="000E110C"/>
    <w:rsid w:val="000E12E7"/>
    <w:rsid w:val="000E19EE"/>
    <w:rsid w:val="000E1B80"/>
    <w:rsid w:val="000E1BD3"/>
    <w:rsid w:val="000E20D3"/>
    <w:rsid w:val="000E234B"/>
    <w:rsid w:val="000E2626"/>
    <w:rsid w:val="000E26BF"/>
    <w:rsid w:val="000E2CBE"/>
    <w:rsid w:val="000E2DE7"/>
    <w:rsid w:val="000E33AB"/>
    <w:rsid w:val="000E3A43"/>
    <w:rsid w:val="000E3B95"/>
    <w:rsid w:val="000E3C58"/>
    <w:rsid w:val="000E3FDF"/>
    <w:rsid w:val="000E4205"/>
    <w:rsid w:val="000E4687"/>
    <w:rsid w:val="000E47B6"/>
    <w:rsid w:val="000E4892"/>
    <w:rsid w:val="000E4EEE"/>
    <w:rsid w:val="000E56D9"/>
    <w:rsid w:val="000E5B36"/>
    <w:rsid w:val="000E5D17"/>
    <w:rsid w:val="000E604F"/>
    <w:rsid w:val="000E60B6"/>
    <w:rsid w:val="000E612D"/>
    <w:rsid w:val="000E73D9"/>
    <w:rsid w:val="000E753A"/>
    <w:rsid w:val="000E7658"/>
    <w:rsid w:val="000E76A2"/>
    <w:rsid w:val="000E7A76"/>
    <w:rsid w:val="000E7C2F"/>
    <w:rsid w:val="000E7DEB"/>
    <w:rsid w:val="000E7E29"/>
    <w:rsid w:val="000F0320"/>
    <w:rsid w:val="000F0424"/>
    <w:rsid w:val="000F0D6F"/>
    <w:rsid w:val="000F0DF6"/>
    <w:rsid w:val="000F1127"/>
    <w:rsid w:val="000F1925"/>
    <w:rsid w:val="000F19BF"/>
    <w:rsid w:val="000F1AC5"/>
    <w:rsid w:val="000F1D77"/>
    <w:rsid w:val="000F1DD2"/>
    <w:rsid w:val="000F1DF9"/>
    <w:rsid w:val="000F230B"/>
    <w:rsid w:val="000F2491"/>
    <w:rsid w:val="000F2571"/>
    <w:rsid w:val="000F2BFF"/>
    <w:rsid w:val="000F34A0"/>
    <w:rsid w:val="000F363C"/>
    <w:rsid w:val="000F3B03"/>
    <w:rsid w:val="000F41E4"/>
    <w:rsid w:val="000F42D9"/>
    <w:rsid w:val="000F4D42"/>
    <w:rsid w:val="000F4D8A"/>
    <w:rsid w:val="000F53F8"/>
    <w:rsid w:val="000F53FB"/>
    <w:rsid w:val="000F541A"/>
    <w:rsid w:val="000F55B7"/>
    <w:rsid w:val="000F57FE"/>
    <w:rsid w:val="000F5805"/>
    <w:rsid w:val="000F5B89"/>
    <w:rsid w:val="000F6062"/>
    <w:rsid w:val="000F68AB"/>
    <w:rsid w:val="000F6CB0"/>
    <w:rsid w:val="000F702F"/>
    <w:rsid w:val="000F7345"/>
    <w:rsid w:val="00100058"/>
    <w:rsid w:val="00100988"/>
    <w:rsid w:val="00100C16"/>
    <w:rsid w:val="00100D97"/>
    <w:rsid w:val="00101134"/>
    <w:rsid w:val="001011C8"/>
    <w:rsid w:val="001015D4"/>
    <w:rsid w:val="00101680"/>
    <w:rsid w:val="001016E9"/>
    <w:rsid w:val="0010185D"/>
    <w:rsid w:val="0010190E"/>
    <w:rsid w:val="0010199E"/>
    <w:rsid w:val="00101B7A"/>
    <w:rsid w:val="00101F17"/>
    <w:rsid w:val="00101F51"/>
    <w:rsid w:val="00102027"/>
    <w:rsid w:val="0010210E"/>
    <w:rsid w:val="0010211A"/>
    <w:rsid w:val="00102140"/>
    <w:rsid w:val="001025CD"/>
    <w:rsid w:val="00102FF9"/>
    <w:rsid w:val="001030FE"/>
    <w:rsid w:val="0010319C"/>
    <w:rsid w:val="00103332"/>
    <w:rsid w:val="0010381D"/>
    <w:rsid w:val="00103C42"/>
    <w:rsid w:val="00103C66"/>
    <w:rsid w:val="00104144"/>
    <w:rsid w:val="0010449F"/>
    <w:rsid w:val="001049AF"/>
    <w:rsid w:val="001051F4"/>
    <w:rsid w:val="001052DB"/>
    <w:rsid w:val="0010566A"/>
    <w:rsid w:val="00105995"/>
    <w:rsid w:val="00105AA9"/>
    <w:rsid w:val="00105AAA"/>
    <w:rsid w:val="001062CC"/>
    <w:rsid w:val="00106313"/>
    <w:rsid w:val="001065B4"/>
    <w:rsid w:val="001066C3"/>
    <w:rsid w:val="00106940"/>
    <w:rsid w:val="00106A05"/>
    <w:rsid w:val="00106AD1"/>
    <w:rsid w:val="00106AFA"/>
    <w:rsid w:val="001075D6"/>
    <w:rsid w:val="00107758"/>
    <w:rsid w:val="0010796D"/>
    <w:rsid w:val="00107997"/>
    <w:rsid w:val="00107F15"/>
    <w:rsid w:val="0011013E"/>
    <w:rsid w:val="001101BF"/>
    <w:rsid w:val="00110B78"/>
    <w:rsid w:val="00110FF7"/>
    <w:rsid w:val="001110DF"/>
    <w:rsid w:val="001111FC"/>
    <w:rsid w:val="00111365"/>
    <w:rsid w:val="00111887"/>
    <w:rsid w:val="001118B2"/>
    <w:rsid w:val="00111E70"/>
    <w:rsid w:val="001120E2"/>
    <w:rsid w:val="0011217A"/>
    <w:rsid w:val="00112192"/>
    <w:rsid w:val="001126F4"/>
    <w:rsid w:val="001126F6"/>
    <w:rsid w:val="00112840"/>
    <w:rsid w:val="00112BEC"/>
    <w:rsid w:val="0011308A"/>
    <w:rsid w:val="0011393C"/>
    <w:rsid w:val="00113BD5"/>
    <w:rsid w:val="00113C30"/>
    <w:rsid w:val="00114147"/>
    <w:rsid w:val="001148D9"/>
    <w:rsid w:val="00114D3C"/>
    <w:rsid w:val="001150A7"/>
    <w:rsid w:val="00115111"/>
    <w:rsid w:val="0011511D"/>
    <w:rsid w:val="00115A0A"/>
    <w:rsid w:val="00115AC7"/>
    <w:rsid w:val="00115E93"/>
    <w:rsid w:val="00116380"/>
    <w:rsid w:val="001165E6"/>
    <w:rsid w:val="00116DD7"/>
    <w:rsid w:val="00116E0D"/>
    <w:rsid w:val="00116F7B"/>
    <w:rsid w:val="0011711E"/>
    <w:rsid w:val="001173CC"/>
    <w:rsid w:val="0011757E"/>
    <w:rsid w:val="00117B13"/>
    <w:rsid w:val="00117CF5"/>
    <w:rsid w:val="00117F57"/>
    <w:rsid w:val="0012005D"/>
    <w:rsid w:val="00120848"/>
    <w:rsid w:val="00121658"/>
    <w:rsid w:val="001216F5"/>
    <w:rsid w:val="00121817"/>
    <w:rsid w:val="0012181D"/>
    <w:rsid w:val="00121A21"/>
    <w:rsid w:val="00121CCC"/>
    <w:rsid w:val="00121D3E"/>
    <w:rsid w:val="0012248C"/>
    <w:rsid w:val="00122DEA"/>
    <w:rsid w:val="0012308C"/>
    <w:rsid w:val="001239B2"/>
    <w:rsid w:val="00124251"/>
    <w:rsid w:val="00124417"/>
    <w:rsid w:val="0012443C"/>
    <w:rsid w:val="001244D8"/>
    <w:rsid w:val="00124F8B"/>
    <w:rsid w:val="001251CC"/>
    <w:rsid w:val="0012548A"/>
    <w:rsid w:val="00125A21"/>
    <w:rsid w:val="00125BF3"/>
    <w:rsid w:val="00125DEC"/>
    <w:rsid w:val="00125FD5"/>
    <w:rsid w:val="001260B9"/>
    <w:rsid w:val="0012622E"/>
    <w:rsid w:val="001263E5"/>
    <w:rsid w:val="00126415"/>
    <w:rsid w:val="001265A6"/>
    <w:rsid w:val="00126814"/>
    <w:rsid w:val="001274D0"/>
    <w:rsid w:val="00127897"/>
    <w:rsid w:val="00127A35"/>
    <w:rsid w:val="00127E64"/>
    <w:rsid w:val="00127F03"/>
    <w:rsid w:val="00127FA0"/>
    <w:rsid w:val="00130650"/>
    <w:rsid w:val="001307F5"/>
    <w:rsid w:val="0013096C"/>
    <w:rsid w:val="00130A0A"/>
    <w:rsid w:val="00130D61"/>
    <w:rsid w:val="00130DA6"/>
    <w:rsid w:val="00131135"/>
    <w:rsid w:val="001313A2"/>
    <w:rsid w:val="001315EE"/>
    <w:rsid w:val="001315FD"/>
    <w:rsid w:val="001317F8"/>
    <w:rsid w:val="00131835"/>
    <w:rsid w:val="00131839"/>
    <w:rsid w:val="00131893"/>
    <w:rsid w:val="00131A70"/>
    <w:rsid w:val="00131A81"/>
    <w:rsid w:val="00131DEC"/>
    <w:rsid w:val="00131F85"/>
    <w:rsid w:val="00131FB0"/>
    <w:rsid w:val="00132415"/>
    <w:rsid w:val="0013259D"/>
    <w:rsid w:val="001326C1"/>
    <w:rsid w:val="00132801"/>
    <w:rsid w:val="00132F81"/>
    <w:rsid w:val="001332B7"/>
    <w:rsid w:val="001336FD"/>
    <w:rsid w:val="00133C93"/>
    <w:rsid w:val="00133DEA"/>
    <w:rsid w:val="00134015"/>
    <w:rsid w:val="0013409F"/>
    <w:rsid w:val="001343F0"/>
    <w:rsid w:val="001344C1"/>
    <w:rsid w:val="00134548"/>
    <w:rsid w:val="00134E12"/>
    <w:rsid w:val="00134F2F"/>
    <w:rsid w:val="00135096"/>
    <w:rsid w:val="0013560B"/>
    <w:rsid w:val="00135684"/>
    <w:rsid w:val="001358A6"/>
    <w:rsid w:val="001358B1"/>
    <w:rsid w:val="001358DC"/>
    <w:rsid w:val="001359E5"/>
    <w:rsid w:val="00135E3A"/>
    <w:rsid w:val="00135E71"/>
    <w:rsid w:val="00135ED6"/>
    <w:rsid w:val="00135F16"/>
    <w:rsid w:val="0013630D"/>
    <w:rsid w:val="001365BD"/>
    <w:rsid w:val="00136990"/>
    <w:rsid w:val="00136AC2"/>
    <w:rsid w:val="00136B54"/>
    <w:rsid w:val="00136BAB"/>
    <w:rsid w:val="00136C34"/>
    <w:rsid w:val="00136C94"/>
    <w:rsid w:val="00137050"/>
    <w:rsid w:val="001377F9"/>
    <w:rsid w:val="00137CE6"/>
    <w:rsid w:val="00137E00"/>
    <w:rsid w:val="001401E2"/>
    <w:rsid w:val="00140542"/>
    <w:rsid w:val="001405A2"/>
    <w:rsid w:val="00140629"/>
    <w:rsid w:val="00140FC2"/>
    <w:rsid w:val="00141078"/>
    <w:rsid w:val="001412B3"/>
    <w:rsid w:val="001416A1"/>
    <w:rsid w:val="00141B46"/>
    <w:rsid w:val="00142026"/>
    <w:rsid w:val="0014232E"/>
    <w:rsid w:val="0014235B"/>
    <w:rsid w:val="0014281C"/>
    <w:rsid w:val="001428A4"/>
    <w:rsid w:val="00143057"/>
    <w:rsid w:val="00143677"/>
    <w:rsid w:val="0014368B"/>
    <w:rsid w:val="00143746"/>
    <w:rsid w:val="001437A9"/>
    <w:rsid w:val="00143AAA"/>
    <w:rsid w:val="001442E9"/>
    <w:rsid w:val="001444B8"/>
    <w:rsid w:val="00144BE1"/>
    <w:rsid w:val="00144D14"/>
    <w:rsid w:val="00145215"/>
    <w:rsid w:val="001452B5"/>
    <w:rsid w:val="001458DA"/>
    <w:rsid w:val="00145A47"/>
    <w:rsid w:val="00146A2A"/>
    <w:rsid w:val="00146A9A"/>
    <w:rsid w:val="00147011"/>
    <w:rsid w:val="00147985"/>
    <w:rsid w:val="00147B5D"/>
    <w:rsid w:val="00147D74"/>
    <w:rsid w:val="00147FE8"/>
    <w:rsid w:val="00150AA1"/>
    <w:rsid w:val="00150C76"/>
    <w:rsid w:val="00150FFB"/>
    <w:rsid w:val="001516AD"/>
    <w:rsid w:val="00151987"/>
    <w:rsid w:val="00151B83"/>
    <w:rsid w:val="00151C2A"/>
    <w:rsid w:val="001526D3"/>
    <w:rsid w:val="001527DF"/>
    <w:rsid w:val="00152838"/>
    <w:rsid w:val="00152966"/>
    <w:rsid w:val="001529A4"/>
    <w:rsid w:val="00152BFB"/>
    <w:rsid w:val="00152C12"/>
    <w:rsid w:val="00152F36"/>
    <w:rsid w:val="00153110"/>
    <w:rsid w:val="00153216"/>
    <w:rsid w:val="00153858"/>
    <w:rsid w:val="00153CB8"/>
    <w:rsid w:val="00153CCE"/>
    <w:rsid w:val="00153D52"/>
    <w:rsid w:val="00153D66"/>
    <w:rsid w:val="00153FC7"/>
    <w:rsid w:val="00154251"/>
    <w:rsid w:val="00154BE0"/>
    <w:rsid w:val="00154E4A"/>
    <w:rsid w:val="00155526"/>
    <w:rsid w:val="001555F4"/>
    <w:rsid w:val="00155BA8"/>
    <w:rsid w:val="00155E3E"/>
    <w:rsid w:val="00155EA0"/>
    <w:rsid w:val="00155F2C"/>
    <w:rsid w:val="0015600B"/>
    <w:rsid w:val="00156402"/>
    <w:rsid w:val="001564A0"/>
    <w:rsid w:val="0015693C"/>
    <w:rsid w:val="00156A50"/>
    <w:rsid w:val="00156EE8"/>
    <w:rsid w:val="00157054"/>
    <w:rsid w:val="001572CA"/>
    <w:rsid w:val="00157322"/>
    <w:rsid w:val="00157336"/>
    <w:rsid w:val="00157995"/>
    <w:rsid w:val="001604A4"/>
    <w:rsid w:val="0016051D"/>
    <w:rsid w:val="001609A6"/>
    <w:rsid w:val="00160A68"/>
    <w:rsid w:val="00160D91"/>
    <w:rsid w:val="00161203"/>
    <w:rsid w:val="00161720"/>
    <w:rsid w:val="00161801"/>
    <w:rsid w:val="0016191F"/>
    <w:rsid w:val="00161E77"/>
    <w:rsid w:val="00161EBD"/>
    <w:rsid w:val="0016219E"/>
    <w:rsid w:val="001621C8"/>
    <w:rsid w:val="00162217"/>
    <w:rsid w:val="001629AC"/>
    <w:rsid w:val="00162AC3"/>
    <w:rsid w:val="00162EBA"/>
    <w:rsid w:val="001630A7"/>
    <w:rsid w:val="001636CA"/>
    <w:rsid w:val="0016385A"/>
    <w:rsid w:val="00163C0C"/>
    <w:rsid w:val="00164124"/>
    <w:rsid w:val="00164957"/>
    <w:rsid w:val="00164A4C"/>
    <w:rsid w:val="00164D51"/>
    <w:rsid w:val="00165192"/>
    <w:rsid w:val="001652C6"/>
    <w:rsid w:val="001653F5"/>
    <w:rsid w:val="001656BE"/>
    <w:rsid w:val="00165912"/>
    <w:rsid w:val="00165A35"/>
    <w:rsid w:val="00165C94"/>
    <w:rsid w:val="00165EA4"/>
    <w:rsid w:val="001663EC"/>
    <w:rsid w:val="00166AA7"/>
    <w:rsid w:val="00166C85"/>
    <w:rsid w:val="001672DD"/>
    <w:rsid w:val="001674EC"/>
    <w:rsid w:val="001675C5"/>
    <w:rsid w:val="00167BD4"/>
    <w:rsid w:val="00167C38"/>
    <w:rsid w:val="00167C43"/>
    <w:rsid w:val="00167C87"/>
    <w:rsid w:val="00167F44"/>
    <w:rsid w:val="0017012C"/>
    <w:rsid w:val="00170339"/>
    <w:rsid w:val="0017035D"/>
    <w:rsid w:val="001708BE"/>
    <w:rsid w:val="00170957"/>
    <w:rsid w:val="00170B79"/>
    <w:rsid w:val="001711F8"/>
    <w:rsid w:val="00171BFD"/>
    <w:rsid w:val="00171F5B"/>
    <w:rsid w:val="00171FB4"/>
    <w:rsid w:val="001722F1"/>
    <w:rsid w:val="00172750"/>
    <w:rsid w:val="00172821"/>
    <w:rsid w:val="00172988"/>
    <w:rsid w:val="00172BA1"/>
    <w:rsid w:val="00172BF2"/>
    <w:rsid w:val="00172E55"/>
    <w:rsid w:val="00172F46"/>
    <w:rsid w:val="001730F9"/>
    <w:rsid w:val="00173404"/>
    <w:rsid w:val="001734B2"/>
    <w:rsid w:val="0017360C"/>
    <w:rsid w:val="00174425"/>
    <w:rsid w:val="001745CF"/>
    <w:rsid w:val="0017477E"/>
    <w:rsid w:val="001747C8"/>
    <w:rsid w:val="001747EB"/>
    <w:rsid w:val="00174879"/>
    <w:rsid w:val="00174A6F"/>
    <w:rsid w:val="00175651"/>
    <w:rsid w:val="00175777"/>
    <w:rsid w:val="00175C89"/>
    <w:rsid w:val="00175DFE"/>
    <w:rsid w:val="0017602E"/>
    <w:rsid w:val="001760D6"/>
    <w:rsid w:val="001769A7"/>
    <w:rsid w:val="00176A35"/>
    <w:rsid w:val="00176B3E"/>
    <w:rsid w:val="00176BAE"/>
    <w:rsid w:val="00176E5E"/>
    <w:rsid w:val="00177D3E"/>
    <w:rsid w:val="00177F9D"/>
    <w:rsid w:val="001800C1"/>
    <w:rsid w:val="0018099E"/>
    <w:rsid w:val="00180C0D"/>
    <w:rsid w:val="00180DA1"/>
    <w:rsid w:val="001817E8"/>
    <w:rsid w:val="00181945"/>
    <w:rsid w:val="00181C31"/>
    <w:rsid w:val="0018208B"/>
    <w:rsid w:val="001820D4"/>
    <w:rsid w:val="001822FF"/>
    <w:rsid w:val="001824F1"/>
    <w:rsid w:val="0018282A"/>
    <w:rsid w:val="00182D44"/>
    <w:rsid w:val="00182F0B"/>
    <w:rsid w:val="00183144"/>
    <w:rsid w:val="00183166"/>
    <w:rsid w:val="00183422"/>
    <w:rsid w:val="00183680"/>
    <w:rsid w:val="00183A90"/>
    <w:rsid w:val="00183D63"/>
    <w:rsid w:val="00183DB8"/>
    <w:rsid w:val="00183EC5"/>
    <w:rsid w:val="001840B4"/>
    <w:rsid w:val="0018413C"/>
    <w:rsid w:val="00184550"/>
    <w:rsid w:val="00184FBF"/>
    <w:rsid w:val="001856B8"/>
    <w:rsid w:val="001857B8"/>
    <w:rsid w:val="00185AA6"/>
    <w:rsid w:val="001866B9"/>
    <w:rsid w:val="00186881"/>
    <w:rsid w:val="00186AC6"/>
    <w:rsid w:val="00186C76"/>
    <w:rsid w:val="001871FA"/>
    <w:rsid w:val="0018752E"/>
    <w:rsid w:val="001875AC"/>
    <w:rsid w:val="001878ED"/>
    <w:rsid w:val="00187F04"/>
    <w:rsid w:val="00187FA2"/>
    <w:rsid w:val="00190BDD"/>
    <w:rsid w:val="00191060"/>
    <w:rsid w:val="00191543"/>
    <w:rsid w:val="00191640"/>
    <w:rsid w:val="001918AD"/>
    <w:rsid w:val="001918DA"/>
    <w:rsid w:val="00191CA4"/>
    <w:rsid w:val="00191EE0"/>
    <w:rsid w:val="0019246F"/>
    <w:rsid w:val="00192A32"/>
    <w:rsid w:val="00192C1C"/>
    <w:rsid w:val="00192D6D"/>
    <w:rsid w:val="00192DEA"/>
    <w:rsid w:val="00192EE2"/>
    <w:rsid w:val="0019308C"/>
    <w:rsid w:val="0019343E"/>
    <w:rsid w:val="00194333"/>
    <w:rsid w:val="00194CF1"/>
    <w:rsid w:val="00194D1E"/>
    <w:rsid w:val="00194E85"/>
    <w:rsid w:val="00194F10"/>
    <w:rsid w:val="001951EC"/>
    <w:rsid w:val="00195262"/>
    <w:rsid w:val="00195368"/>
    <w:rsid w:val="001957D3"/>
    <w:rsid w:val="00195F70"/>
    <w:rsid w:val="001967AA"/>
    <w:rsid w:val="00196F42"/>
    <w:rsid w:val="0019703D"/>
    <w:rsid w:val="00197CAC"/>
    <w:rsid w:val="00197DCF"/>
    <w:rsid w:val="001A0035"/>
    <w:rsid w:val="001A061E"/>
    <w:rsid w:val="001A0652"/>
    <w:rsid w:val="001A07EC"/>
    <w:rsid w:val="001A0B2E"/>
    <w:rsid w:val="001A0B8E"/>
    <w:rsid w:val="001A10E7"/>
    <w:rsid w:val="001A14B0"/>
    <w:rsid w:val="001A1621"/>
    <w:rsid w:val="001A1DEB"/>
    <w:rsid w:val="001A1EDB"/>
    <w:rsid w:val="001A20EC"/>
    <w:rsid w:val="001A21C4"/>
    <w:rsid w:val="001A2350"/>
    <w:rsid w:val="001A2782"/>
    <w:rsid w:val="001A2B53"/>
    <w:rsid w:val="001A2B64"/>
    <w:rsid w:val="001A2DF8"/>
    <w:rsid w:val="001A3050"/>
    <w:rsid w:val="001A30F6"/>
    <w:rsid w:val="001A3112"/>
    <w:rsid w:val="001A3342"/>
    <w:rsid w:val="001A35B3"/>
    <w:rsid w:val="001A39EB"/>
    <w:rsid w:val="001A3BD9"/>
    <w:rsid w:val="001A3C1F"/>
    <w:rsid w:val="001A3C6C"/>
    <w:rsid w:val="001A4127"/>
    <w:rsid w:val="001A43C2"/>
    <w:rsid w:val="001A457A"/>
    <w:rsid w:val="001A4A91"/>
    <w:rsid w:val="001A4B59"/>
    <w:rsid w:val="001A5235"/>
    <w:rsid w:val="001A559C"/>
    <w:rsid w:val="001A60C9"/>
    <w:rsid w:val="001A60DB"/>
    <w:rsid w:val="001A6158"/>
    <w:rsid w:val="001A6D7C"/>
    <w:rsid w:val="001A6F3F"/>
    <w:rsid w:val="001A7020"/>
    <w:rsid w:val="001A7051"/>
    <w:rsid w:val="001A719A"/>
    <w:rsid w:val="001A77D6"/>
    <w:rsid w:val="001B05DB"/>
    <w:rsid w:val="001B06C0"/>
    <w:rsid w:val="001B073C"/>
    <w:rsid w:val="001B0774"/>
    <w:rsid w:val="001B0CC0"/>
    <w:rsid w:val="001B0F2E"/>
    <w:rsid w:val="001B0FEE"/>
    <w:rsid w:val="001B1600"/>
    <w:rsid w:val="001B1874"/>
    <w:rsid w:val="001B1C21"/>
    <w:rsid w:val="001B1EAA"/>
    <w:rsid w:val="001B2258"/>
    <w:rsid w:val="001B2EC8"/>
    <w:rsid w:val="001B32D0"/>
    <w:rsid w:val="001B345F"/>
    <w:rsid w:val="001B3668"/>
    <w:rsid w:val="001B36A1"/>
    <w:rsid w:val="001B3A79"/>
    <w:rsid w:val="001B3AF9"/>
    <w:rsid w:val="001B3D7E"/>
    <w:rsid w:val="001B3E46"/>
    <w:rsid w:val="001B4208"/>
    <w:rsid w:val="001B4536"/>
    <w:rsid w:val="001B4654"/>
    <w:rsid w:val="001B46B8"/>
    <w:rsid w:val="001B46FE"/>
    <w:rsid w:val="001B48FB"/>
    <w:rsid w:val="001B4AC9"/>
    <w:rsid w:val="001B516A"/>
    <w:rsid w:val="001B553C"/>
    <w:rsid w:val="001B5564"/>
    <w:rsid w:val="001B57DA"/>
    <w:rsid w:val="001B5A63"/>
    <w:rsid w:val="001B5EF7"/>
    <w:rsid w:val="001B5FF2"/>
    <w:rsid w:val="001B642B"/>
    <w:rsid w:val="001B66CF"/>
    <w:rsid w:val="001B6C37"/>
    <w:rsid w:val="001B6DB7"/>
    <w:rsid w:val="001B6DEB"/>
    <w:rsid w:val="001B6E11"/>
    <w:rsid w:val="001B6FB5"/>
    <w:rsid w:val="001B7200"/>
    <w:rsid w:val="001B765C"/>
    <w:rsid w:val="001B785C"/>
    <w:rsid w:val="001B7890"/>
    <w:rsid w:val="001B78E2"/>
    <w:rsid w:val="001B7CD7"/>
    <w:rsid w:val="001B7D8F"/>
    <w:rsid w:val="001C0151"/>
    <w:rsid w:val="001C054F"/>
    <w:rsid w:val="001C0C72"/>
    <w:rsid w:val="001C0DC1"/>
    <w:rsid w:val="001C0F20"/>
    <w:rsid w:val="001C0FD6"/>
    <w:rsid w:val="001C1ED9"/>
    <w:rsid w:val="001C1EDD"/>
    <w:rsid w:val="001C1F17"/>
    <w:rsid w:val="001C211F"/>
    <w:rsid w:val="001C21CB"/>
    <w:rsid w:val="001C245C"/>
    <w:rsid w:val="001C273D"/>
    <w:rsid w:val="001C2B96"/>
    <w:rsid w:val="001C2C00"/>
    <w:rsid w:val="001C2D09"/>
    <w:rsid w:val="001C2E41"/>
    <w:rsid w:val="001C2FF3"/>
    <w:rsid w:val="001C3064"/>
    <w:rsid w:val="001C3070"/>
    <w:rsid w:val="001C37AF"/>
    <w:rsid w:val="001C382E"/>
    <w:rsid w:val="001C3913"/>
    <w:rsid w:val="001C3927"/>
    <w:rsid w:val="001C3D71"/>
    <w:rsid w:val="001C3DAE"/>
    <w:rsid w:val="001C3E14"/>
    <w:rsid w:val="001C427A"/>
    <w:rsid w:val="001C44AF"/>
    <w:rsid w:val="001C4632"/>
    <w:rsid w:val="001C519F"/>
    <w:rsid w:val="001C5338"/>
    <w:rsid w:val="001C5DF1"/>
    <w:rsid w:val="001C5EEF"/>
    <w:rsid w:val="001C5F08"/>
    <w:rsid w:val="001C63D5"/>
    <w:rsid w:val="001C6931"/>
    <w:rsid w:val="001C6BF6"/>
    <w:rsid w:val="001C6ED3"/>
    <w:rsid w:val="001C6EFD"/>
    <w:rsid w:val="001C6FBB"/>
    <w:rsid w:val="001C7192"/>
    <w:rsid w:val="001C783C"/>
    <w:rsid w:val="001C78DA"/>
    <w:rsid w:val="001C791A"/>
    <w:rsid w:val="001C79AC"/>
    <w:rsid w:val="001C79FE"/>
    <w:rsid w:val="001C7AB1"/>
    <w:rsid w:val="001C7AE8"/>
    <w:rsid w:val="001C7DD9"/>
    <w:rsid w:val="001C7E9B"/>
    <w:rsid w:val="001D0528"/>
    <w:rsid w:val="001D0E40"/>
    <w:rsid w:val="001D15D5"/>
    <w:rsid w:val="001D1792"/>
    <w:rsid w:val="001D1DF9"/>
    <w:rsid w:val="001D206F"/>
    <w:rsid w:val="001D2162"/>
    <w:rsid w:val="001D238E"/>
    <w:rsid w:val="001D2526"/>
    <w:rsid w:val="001D26AF"/>
    <w:rsid w:val="001D2701"/>
    <w:rsid w:val="001D28B9"/>
    <w:rsid w:val="001D2B0E"/>
    <w:rsid w:val="001D3003"/>
    <w:rsid w:val="001D3137"/>
    <w:rsid w:val="001D3268"/>
    <w:rsid w:val="001D36A9"/>
    <w:rsid w:val="001D3A67"/>
    <w:rsid w:val="001D3E14"/>
    <w:rsid w:val="001D3E6E"/>
    <w:rsid w:val="001D410D"/>
    <w:rsid w:val="001D4460"/>
    <w:rsid w:val="001D4688"/>
    <w:rsid w:val="001D48F2"/>
    <w:rsid w:val="001D5281"/>
    <w:rsid w:val="001D544D"/>
    <w:rsid w:val="001D5A66"/>
    <w:rsid w:val="001D5AE1"/>
    <w:rsid w:val="001D5CB2"/>
    <w:rsid w:val="001D5D6F"/>
    <w:rsid w:val="001D600E"/>
    <w:rsid w:val="001D6A4A"/>
    <w:rsid w:val="001D6DB3"/>
    <w:rsid w:val="001D709B"/>
    <w:rsid w:val="001D716E"/>
    <w:rsid w:val="001D7C51"/>
    <w:rsid w:val="001E0522"/>
    <w:rsid w:val="001E06F2"/>
    <w:rsid w:val="001E0A56"/>
    <w:rsid w:val="001E0BDC"/>
    <w:rsid w:val="001E0BF1"/>
    <w:rsid w:val="001E0C4E"/>
    <w:rsid w:val="001E10CF"/>
    <w:rsid w:val="001E11DB"/>
    <w:rsid w:val="001E1481"/>
    <w:rsid w:val="001E15A4"/>
    <w:rsid w:val="001E189C"/>
    <w:rsid w:val="001E1EC5"/>
    <w:rsid w:val="001E1FD9"/>
    <w:rsid w:val="001E1FEA"/>
    <w:rsid w:val="001E2042"/>
    <w:rsid w:val="001E20B9"/>
    <w:rsid w:val="001E21DC"/>
    <w:rsid w:val="001E2258"/>
    <w:rsid w:val="001E26C5"/>
    <w:rsid w:val="001E2A05"/>
    <w:rsid w:val="001E3150"/>
    <w:rsid w:val="001E3355"/>
    <w:rsid w:val="001E3746"/>
    <w:rsid w:val="001E3CA3"/>
    <w:rsid w:val="001E3D36"/>
    <w:rsid w:val="001E4697"/>
    <w:rsid w:val="001E4C7F"/>
    <w:rsid w:val="001E4D02"/>
    <w:rsid w:val="001E51EF"/>
    <w:rsid w:val="001E552F"/>
    <w:rsid w:val="001E5CFD"/>
    <w:rsid w:val="001E630E"/>
    <w:rsid w:val="001E681F"/>
    <w:rsid w:val="001E68C3"/>
    <w:rsid w:val="001E6A93"/>
    <w:rsid w:val="001E6B7B"/>
    <w:rsid w:val="001E6DB5"/>
    <w:rsid w:val="001E7383"/>
    <w:rsid w:val="001E7386"/>
    <w:rsid w:val="001E7A5C"/>
    <w:rsid w:val="001E7BB0"/>
    <w:rsid w:val="001F00F9"/>
    <w:rsid w:val="001F013B"/>
    <w:rsid w:val="001F016A"/>
    <w:rsid w:val="001F05E2"/>
    <w:rsid w:val="001F0890"/>
    <w:rsid w:val="001F0B98"/>
    <w:rsid w:val="001F0BBF"/>
    <w:rsid w:val="001F1543"/>
    <w:rsid w:val="001F15DC"/>
    <w:rsid w:val="001F1707"/>
    <w:rsid w:val="001F2018"/>
    <w:rsid w:val="001F22F2"/>
    <w:rsid w:val="001F24F9"/>
    <w:rsid w:val="001F271F"/>
    <w:rsid w:val="001F276C"/>
    <w:rsid w:val="001F2C01"/>
    <w:rsid w:val="001F31DE"/>
    <w:rsid w:val="001F32FD"/>
    <w:rsid w:val="001F3649"/>
    <w:rsid w:val="001F3719"/>
    <w:rsid w:val="001F3798"/>
    <w:rsid w:val="001F3F07"/>
    <w:rsid w:val="001F468F"/>
    <w:rsid w:val="001F492B"/>
    <w:rsid w:val="001F4A3E"/>
    <w:rsid w:val="001F4D1F"/>
    <w:rsid w:val="001F4F17"/>
    <w:rsid w:val="001F60F7"/>
    <w:rsid w:val="001F64F7"/>
    <w:rsid w:val="001F6745"/>
    <w:rsid w:val="001F6865"/>
    <w:rsid w:val="001F691A"/>
    <w:rsid w:val="001F6B44"/>
    <w:rsid w:val="001F6C79"/>
    <w:rsid w:val="001F72EE"/>
    <w:rsid w:val="001F7344"/>
    <w:rsid w:val="001F7941"/>
    <w:rsid w:val="001F7AF2"/>
    <w:rsid w:val="001F7E20"/>
    <w:rsid w:val="001F7E5D"/>
    <w:rsid w:val="001F7F23"/>
    <w:rsid w:val="001F7F85"/>
    <w:rsid w:val="00200384"/>
    <w:rsid w:val="00200669"/>
    <w:rsid w:val="0020110A"/>
    <w:rsid w:val="00201249"/>
    <w:rsid w:val="002014C1"/>
    <w:rsid w:val="002015B3"/>
    <w:rsid w:val="00201615"/>
    <w:rsid w:val="002017C9"/>
    <w:rsid w:val="00201EAD"/>
    <w:rsid w:val="0020208C"/>
    <w:rsid w:val="002021AA"/>
    <w:rsid w:val="00202203"/>
    <w:rsid w:val="0020277A"/>
    <w:rsid w:val="00202F7C"/>
    <w:rsid w:val="00203175"/>
    <w:rsid w:val="00203311"/>
    <w:rsid w:val="00203337"/>
    <w:rsid w:val="00203791"/>
    <w:rsid w:val="00203AE3"/>
    <w:rsid w:val="0020402E"/>
    <w:rsid w:val="0020406D"/>
    <w:rsid w:val="00204847"/>
    <w:rsid w:val="0020494E"/>
    <w:rsid w:val="00204A13"/>
    <w:rsid w:val="00204D1F"/>
    <w:rsid w:val="00204D6F"/>
    <w:rsid w:val="002052B5"/>
    <w:rsid w:val="002053BE"/>
    <w:rsid w:val="00205584"/>
    <w:rsid w:val="0020570B"/>
    <w:rsid w:val="0020594D"/>
    <w:rsid w:val="00206123"/>
    <w:rsid w:val="002062A9"/>
    <w:rsid w:val="002063EA"/>
    <w:rsid w:val="00206B04"/>
    <w:rsid w:val="00206BF4"/>
    <w:rsid w:val="00206DA9"/>
    <w:rsid w:val="002077CF"/>
    <w:rsid w:val="00207A5B"/>
    <w:rsid w:val="00207A6E"/>
    <w:rsid w:val="00207BC5"/>
    <w:rsid w:val="00210367"/>
    <w:rsid w:val="002106A8"/>
    <w:rsid w:val="002106B3"/>
    <w:rsid w:val="002108F5"/>
    <w:rsid w:val="002111C1"/>
    <w:rsid w:val="00211429"/>
    <w:rsid w:val="002114A4"/>
    <w:rsid w:val="00212326"/>
    <w:rsid w:val="0021262B"/>
    <w:rsid w:val="002126B1"/>
    <w:rsid w:val="0021285F"/>
    <w:rsid w:val="00213002"/>
    <w:rsid w:val="0021336F"/>
    <w:rsid w:val="0021338D"/>
    <w:rsid w:val="002137C2"/>
    <w:rsid w:val="00213857"/>
    <w:rsid w:val="002138BA"/>
    <w:rsid w:val="002139D3"/>
    <w:rsid w:val="00213D1D"/>
    <w:rsid w:val="00213DD5"/>
    <w:rsid w:val="00213F97"/>
    <w:rsid w:val="00213FF6"/>
    <w:rsid w:val="002144A4"/>
    <w:rsid w:val="0021482F"/>
    <w:rsid w:val="00214AAD"/>
    <w:rsid w:val="00214D92"/>
    <w:rsid w:val="00214F16"/>
    <w:rsid w:val="00215096"/>
    <w:rsid w:val="002151CB"/>
    <w:rsid w:val="0021536F"/>
    <w:rsid w:val="002154CC"/>
    <w:rsid w:val="00215C61"/>
    <w:rsid w:val="00215CCC"/>
    <w:rsid w:val="002168EA"/>
    <w:rsid w:val="00216C44"/>
    <w:rsid w:val="00216FCE"/>
    <w:rsid w:val="00216FE4"/>
    <w:rsid w:val="00217206"/>
    <w:rsid w:val="002172BA"/>
    <w:rsid w:val="0021730D"/>
    <w:rsid w:val="002173C7"/>
    <w:rsid w:val="0021758A"/>
    <w:rsid w:val="00217B95"/>
    <w:rsid w:val="00217C25"/>
    <w:rsid w:val="00217F18"/>
    <w:rsid w:val="0022001D"/>
    <w:rsid w:val="00220193"/>
    <w:rsid w:val="002201B2"/>
    <w:rsid w:val="0022022E"/>
    <w:rsid w:val="00220418"/>
    <w:rsid w:val="00220510"/>
    <w:rsid w:val="002205D8"/>
    <w:rsid w:val="002208AB"/>
    <w:rsid w:val="00220DF2"/>
    <w:rsid w:val="00221798"/>
    <w:rsid w:val="00221D67"/>
    <w:rsid w:val="00222085"/>
    <w:rsid w:val="00222146"/>
    <w:rsid w:val="00222229"/>
    <w:rsid w:val="002223E9"/>
    <w:rsid w:val="00222712"/>
    <w:rsid w:val="002227DA"/>
    <w:rsid w:val="00222868"/>
    <w:rsid w:val="0022289D"/>
    <w:rsid w:val="00222C9C"/>
    <w:rsid w:val="00222D4D"/>
    <w:rsid w:val="00222DE4"/>
    <w:rsid w:val="00222E9D"/>
    <w:rsid w:val="00222F02"/>
    <w:rsid w:val="002236A5"/>
    <w:rsid w:val="00223C1B"/>
    <w:rsid w:val="00223EB5"/>
    <w:rsid w:val="0022418B"/>
    <w:rsid w:val="002245B7"/>
    <w:rsid w:val="002245CD"/>
    <w:rsid w:val="00224633"/>
    <w:rsid w:val="00224E18"/>
    <w:rsid w:val="002255B3"/>
    <w:rsid w:val="002255CD"/>
    <w:rsid w:val="002258DC"/>
    <w:rsid w:val="00225CFD"/>
    <w:rsid w:val="00226037"/>
    <w:rsid w:val="0022611D"/>
    <w:rsid w:val="0022616B"/>
    <w:rsid w:val="0022618C"/>
    <w:rsid w:val="002261CE"/>
    <w:rsid w:val="0022655B"/>
    <w:rsid w:val="0022691F"/>
    <w:rsid w:val="00226D68"/>
    <w:rsid w:val="00226DEA"/>
    <w:rsid w:val="00226E19"/>
    <w:rsid w:val="00226EEF"/>
    <w:rsid w:val="00226FBA"/>
    <w:rsid w:val="0022723F"/>
    <w:rsid w:val="002278E4"/>
    <w:rsid w:val="0022793E"/>
    <w:rsid w:val="00227C3B"/>
    <w:rsid w:val="00227EFE"/>
    <w:rsid w:val="0023016D"/>
    <w:rsid w:val="00230251"/>
    <w:rsid w:val="002302E0"/>
    <w:rsid w:val="002304BE"/>
    <w:rsid w:val="0023050D"/>
    <w:rsid w:val="0023054B"/>
    <w:rsid w:val="00230939"/>
    <w:rsid w:val="00230E3B"/>
    <w:rsid w:val="00230EB9"/>
    <w:rsid w:val="002310A0"/>
    <w:rsid w:val="00231469"/>
    <w:rsid w:val="0023155A"/>
    <w:rsid w:val="002319C6"/>
    <w:rsid w:val="00231C7D"/>
    <w:rsid w:val="00231EC5"/>
    <w:rsid w:val="00232341"/>
    <w:rsid w:val="0023267F"/>
    <w:rsid w:val="00232684"/>
    <w:rsid w:val="0023271F"/>
    <w:rsid w:val="00232793"/>
    <w:rsid w:val="00232B2F"/>
    <w:rsid w:val="00232D0E"/>
    <w:rsid w:val="00232DFC"/>
    <w:rsid w:val="00233057"/>
    <w:rsid w:val="002330F8"/>
    <w:rsid w:val="00233786"/>
    <w:rsid w:val="00233802"/>
    <w:rsid w:val="00233E8C"/>
    <w:rsid w:val="00234070"/>
    <w:rsid w:val="00234297"/>
    <w:rsid w:val="00234A78"/>
    <w:rsid w:val="00234D30"/>
    <w:rsid w:val="00234F68"/>
    <w:rsid w:val="00235292"/>
    <w:rsid w:val="002352BD"/>
    <w:rsid w:val="0023543F"/>
    <w:rsid w:val="002364C2"/>
    <w:rsid w:val="00236E09"/>
    <w:rsid w:val="002375DD"/>
    <w:rsid w:val="0023776E"/>
    <w:rsid w:val="00237ADB"/>
    <w:rsid w:val="00237BD2"/>
    <w:rsid w:val="002402D1"/>
    <w:rsid w:val="002405A8"/>
    <w:rsid w:val="002405C2"/>
    <w:rsid w:val="0024067C"/>
    <w:rsid w:val="00240943"/>
    <w:rsid w:val="00240A89"/>
    <w:rsid w:val="00240C39"/>
    <w:rsid w:val="00240CF7"/>
    <w:rsid w:val="00240F16"/>
    <w:rsid w:val="00241212"/>
    <w:rsid w:val="002414F6"/>
    <w:rsid w:val="00241945"/>
    <w:rsid w:val="00241B5C"/>
    <w:rsid w:val="00241CBC"/>
    <w:rsid w:val="00241FEB"/>
    <w:rsid w:val="0024223C"/>
    <w:rsid w:val="00242463"/>
    <w:rsid w:val="002425A4"/>
    <w:rsid w:val="002425AE"/>
    <w:rsid w:val="00243261"/>
    <w:rsid w:val="002438F7"/>
    <w:rsid w:val="00243D40"/>
    <w:rsid w:val="00244108"/>
    <w:rsid w:val="002442C7"/>
    <w:rsid w:val="00244AFB"/>
    <w:rsid w:val="00245486"/>
    <w:rsid w:val="0024575A"/>
    <w:rsid w:val="002457DB"/>
    <w:rsid w:val="0024595D"/>
    <w:rsid w:val="00245D61"/>
    <w:rsid w:val="00246083"/>
    <w:rsid w:val="00246786"/>
    <w:rsid w:val="0024683A"/>
    <w:rsid w:val="00246B16"/>
    <w:rsid w:val="00246CBE"/>
    <w:rsid w:val="00246CF7"/>
    <w:rsid w:val="00246D85"/>
    <w:rsid w:val="00247CDC"/>
    <w:rsid w:val="00247E60"/>
    <w:rsid w:val="00250057"/>
    <w:rsid w:val="00250325"/>
    <w:rsid w:val="002503F3"/>
    <w:rsid w:val="00250848"/>
    <w:rsid w:val="00250DA9"/>
    <w:rsid w:val="002515F0"/>
    <w:rsid w:val="002521E5"/>
    <w:rsid w:val="002523BB"/>
    <w:rsid w:val="002525E3"/>
    <w:rsid w:val="00252665"/>
    <w:rsid w:val="0025273D"/>
    <w:rsid w:val="00252E89"/>
    <w:rsid w:val="002530ED"/>
    <w:rsid w:val="002531A3"/>
    <w:rsid w:val="002533A7"/>
    <w:rsid w:val="0025370F"/>
    <w:rsid w:val="00253809"/>
    <w:rsid w:val="00253867"/>
    <w:rsid w:val="00253B43"/>
    <w:rsid w:val="00253D13"/>
    <w:rsid w:val="00253F91"/>
    <w:rsid w:val="00254453"/>
    <w:rsid w:val="00254533"/>
    <w:rsid w:val="002545F2"/>
    <w:rsid w:val="00254B81"/>
    <w:rsid w:val="00254CA2"/>
    <w:rsid w:val="002552E2"/>
    <w:rsid w:val="0025539A"/>
    <w:rsid w:val="002558F5"/>
    <w:rsid w:val="00255A1F"/>
    <w:rsid w:val="00255A91"/>
    <w:rsid w:val="00255F5E"/>
    <w:rsid w:val="00256118"/>
    <w:rsid w:val="00256157"/>
    <w:rsid w:val="00256470"/>
    <w:rsid w:val="0025654B"/>
    <w:rsid w:val="00256738"/>
    <w:rsid w:val="00256944"/>
    <w:rsid w:val="00256DC2"/>
    <w:rsid w:val="0025717F"/>
    <w:rsid w:val="00257764"/>
    <w:rsid w:val="00257EA1"/>
    <w:rsid w:val="002607BA"/>
    <w:rsid w:val="002607D4"/>
    <w:rsid w:val="002607E4"/>
    <w:rsid w:val="002608EC"/>
    <w:rsid w:val="00260B46"/>
    <w:rsid w:val="00260C36"/>
    <w:rsid w:val="00260CBE"/>
    <w:rsid w:val="00260FA3"/>
    <w:rsid w:val="00260FD6"/>
    <w:rsid w:val="00260FFF"/>
    <w:rsid w:val="00261122"/>
    <w:rsid w:val="00261181"/>
    <w:rsid w:val="00261542"/>
    <w:rsid w:val="00261CD5"/>
    <w:rsid w:val="00261DEA"/>
    <w:rsid w:val="00262197"/>
    <w:rsid w:val="00262314"/>
    <w:rsid w:val="00262750"/>
    <w:rsid w:val="002628C5"/>
    <w:rsid w:val="00262B83"/>
    <w:rsid w:val="00262E16"/>
    <w:rsid w:val="00262EC0"/>
    <w:rsid w:val="00262F5E"/>
    <w:rsid w:val="002630EB"/>
    <w:rsid w:val="00263553"/>
    <w:rsid w:val="00263979"/>
    <w:rsid w:val="00263B45"/>
    <w:rsid w:val="00263C08"/>
    <w:rsid w:val="002641C6"/>
    <w:rsid w:val="00264557"/>
    <w:rsid w:val="002646AF"/>
    <w:rsid w:val="002646CA"/>
    <w:rsid w:val="00264761"/>
    <w:rsid w:val="0026484E"/>
    <w:rsid w:val="00265050"/>
    <w:rsid w:val="00265A0F"/>
    <w:rsid w:val="00265BC5"/>
    <w:rsid w:val="00265D24"/>
    <w:rsid w:val="0026610E"/>
    <w:rsid w:val="002664FA"/>
    <w:rsid w:val="00266552"/>
    <w:rsid w:val="00266C6A"/>
    <w:rsid w:val="00266CF7"/>
    <w:rsid w:val="00266D6A"/>
    <w:rsid w:val="00266E83"/>
    <w:rsid w:val="00266EE9"/>
    <w:rsid w:val="00266F48"/>
    <w:rsid w:val="00267016"/>
    <w:rsid w:val="002672A8"/>
    <w:rsid w:val="0026734D"/>
    <w:rsid w:val="0026782F"/>
    <w:rsid w:val="00267946"/>
    <w:rsid w:val="00267B54"/>
    <w:rsid w:val="002701F2"/>
    <w:rsid w:val="00270300"/>
    <w:rsid w:val="002707DB"/>
    <w:rsid w:val="00270D20"/>
    <w:rsid w:val="00270F6C"/>
    <w:rsid w:val="00270FF7"/>
    <w:rsid w:val="00271729"/>
    <w:rsid w:val="00271AF9"/>
    <w:rsid w:val="00271D93"/>
    <w:rsid w:val="00271FA9"/>
    <w:rsid w:val="0027255A"/>
    <w:rsid w:val="002726AE"/>
    <w:rsid w:val="00272B3D"/>
    <w:rsid w:val="00272DED"/>
    <w:rsid w:val="00273031"/>
    <w:rsid w:val="00273326"/>
    <w:rsid w:val="00273672"/>
    <w:rsid w:val="00273721"/>
    <w:rsid w:val="002738E1"/>
    <w:rsid w:val="00273B0F"/>
    <w:rsid w:val="00273B53"/>
    <w:rsid w:val="00273EAC"/>
    <w:rsid w:val="00274265"/>
    <w:rsid w:val="0027470C"/>
    <w:rsid w:val="00274B3A"/>
    <w:rsid w:val="00274C13"/>
    <w:rsid w:val="002750C5"/>
    <w:rsid w:val="002752EF"/>
    <w:rsid w:val="002754E2"/>
    <w:rsid w:val="00275660"/>
    <w:rsid w:val="002763BE"/>
    <w:rsid w:val="00276549"/>
    <w:rsid w:val="00276E2F"/>
    <w:rsid w:val="00277268"/>
    <w:rsid w:val="002777F0"/>
    <w:rsid w:val="00277B5C"/>
    <w:rsid w:val="00280146"/>
    <w:rsid w:val="00280156"/>
    <w:rsid w:val="00280437"/>
    <w:rsid w:val="002804EE"/>
    <w:rsid w:val="002804F5"/>
    <w:rsid w:val="002806BE"/>
    <w:rsid w:val="00280725"/>
    <w:rsid w:val="00280865"/>
    <w:rsid w:val="00280CFD"/>
    <w:rsid w:val="00281175"/>
    <w:rsid w:val="002812D3"/>
    <w:rsid w:val="00281342"/>
    <w:rsid w:val="00281630"/>
    <w:rsid w:val="00281661"/>
    <w:rsid w:val="00281C2D"/>
    <w:rsid w:val="00281FF8"/>
    <w:rsid w:val="002822E7"/>
    <w:rsid w:val="002824DC"/>
    <w:rsid w:val="00282575"/>
    <w:rsid w:val="002829A7"/>
    <w:rsid w:val="00282DF5"/>
    <w:rsid w:val="00283120"/>
    <w:rsid w:val="00283470"/>
    <w:rsid w:val="00283B75"/>
    <w:rsid w:val="002840E1"/>
    <w:rsid w:val="00284609"/>
    <w:rsid w:val="0028465E"/>
    <w:rsid w:val="002846A8"/>
    <w:rsid w:val="00284769"/>
    <w:rsid w:val="00284BE5"/>
    <w:rsid w:val="0028559E"/>
    <w:rsid w:val="00285614"/>
    <w:rsid w:val="002858C8"/>
    <w:rsid w:val="00285984"/>
    <w:rsid w:val="00285F84"/>
    <w:rsid w:val="00286808"/>
    <w:rsid w:val="0028695E"/>
    <w:rsid w:val="00286A54"/>
    <w:rsid w:val="00286D9E"/>
    <w:rsid w:val="00286EF1"/>
    <w:rsid w:val="00286FA9"/>
    <w:rsid w:val="00287233"/>
    <w:rsid w:val="0028749E"/>
    <w:rsid w:val="0028782F"/>
    <w:rsid w:val="002878FB"/>
    <w:rsid w:val="00287D41"/>
    <w:rsid w:val="00287E16"/>
    <w:rsid w:val="0029008D"/>
    <w:rsid w:val="00290F1F"/>
    <w:rsid w:val="002922D2"/>
    <w:rsid w:val="00292891"/>
    <w:rsid w:val="00292976"/>
    <w:rsid w:val="00292987"/>
    <w:rsid w:val="00292FBB"/>
    <w:rsid w:val="00292FE9"/>
    <w:rsid w:val="002930B7"/>
    <w:rsid w:val="00293200"/>
    <w:rsid w:val="002933E5"/>
    <w:rsid w:val="002935DF"/>
    <w:rsid w:val="0029367B"/>
    <w:rsid w:val="002938FF"/>
    <w:rsid w:val="00293A27"/>
    <w:rsid w:val="00293CF8"/>
    <w:rsid w:val="00293FA1"/>
    <w:rsid w:val="0029436B"/>
    <w:rsid w:val="0029485D"/>
    <w:rsid w:val="00294A8B"/>
    <w:rsid w:val="002953DB"/>
    <w:rsid w:val="002955A7"/>
    <w:rsid w:val="002959E2"/>
    <w:rsid w:val="00295C0F"/>
    <w:rsid w:val="002960AA"/>
    <w:rsid w:val="002968F2"/>
    <w:rsid w:val="00296B59"/>
    <w:rsid w:val="00296F61"/>
    <w:rsid w:val="002971F4"/>
    <w:rsid w:val="0029729E"/>
    <w:rsid w:val="00297326"/>
    <w:rsid w:val="0029742B"/>
    <w:rsid w:val="00297584"/>
    <w:rsid w:val="00297970"/>
    <w:rsid w:val="00297AE1"/>
    <w:rsid w:val="00297E8F"/>
    <w:rsid w:val="00297E90"/>
    <w:rsid w:val="002A0002"/>
    <w:rsid w:val="002A02C0"/>
    <w:rsid w:val="002A0589"/>
    <w:rsid w:val="002A05E6"/>
    <w:rsid w:val="002A060B"/>
    <w:rsid w:val="002A0B6B"/>
    <w:rsid w:val="002A1CEF"/>
    <w:rsid w:val="002A1D22"/>
    <w:rsid w:val="002A1DFE"/>
    <w:rsid w:val="002A1E54"/>
    <w:rsid w:val="002A1EC9"/>
    <w:rsid w:val="002A23AA"/>
    <w:rsid w:val="002A26A6"/>
    <w:rsid w:val="002A26BF"/>
    <w:rsid w:val="002A2F96"/>
    <w:rsid w:val="002A3D8B"/>
    <w:rsid w:val="002A4054"/>
    <w:rsid w:val="002A40CB"/>
    <w:rsid w:val="002A412E"/>
    <w:rsid w:val="002A4269"/>
    <w:rsid w:val="002A4466"/>
    <w:rsid w:val="002A452E"/>
    <w:rsid w:val="002A4E2A"/>
    <w:rsid w:val="002A54DE"/>
    <w:rsid w:val="002A55B0"/>
    <w:rsid w:val="002A589E"/>
    <w:rsid w:val="002A6073"/>
    <w:rsid w:val="002A6A4B"/>
    <w:rsid w:val="002A6D26"/>
    <w:rsid w:val="002A6D40"/>
    <w:rsid w:val="002A6E3E"/>
    <w:rsid w:val="002A6E5D"/>
    <w:rsid w:val="002A7104"/>
    <w:rsid w:val="002A74A1"/>
    <w:rsid w:val="002A75C9"/>
    <w:rsid w:val="002A7B28"/>
    <w:rsid w:val="002B04A0"/>
    <w:rsid w:val="002B05EF"/>
    <w:rsid w:val="002B065F"/>
    <w:rsid w:val="002B06CC"/>
    <w:rsid w:val="002B0DED"/>
    <w:rsid w:val="002B1501"/>
    <w:rsid w:val="002B1597"/>
    <w:rsid w:val="002B1698"/>
    <w:rsid w:val="002B17F2"/>
    <w:rsid w:val="002B197A"/>
    <w:rsid w:val="002B1AD5"/>
    <w:rsid w:val="002B1B1E"/>
    <w:rsid w:val="002B1C30"/>
    <w:rsid w:val="002B1D00"/>
    <w:rsid w:val="002B1E0F"/>
    <w:rsid w:val="002B2021"/>
    <w:rsid w:val="002B228F"/>
    <w:rsid w:val="002B2627"/>
    <w:rsid w:val="002B2760"/>
    <w:rsid w:val="002B2993"/>
    <w:rsid w:val="002B2C7C"/>
    <w:rsid w:val="002B2D05"/>
    <w:rsid w:val="002B31A3"/>
    <w:rsid w:val="002B3471"/>
    <w:rsid w:val="002B349F"/>
    <w:rsid w:val="002B36CA"/>
    <w:rsid w:val="002B398B"/>
    <w:rsid w:val="002B3BBA"/>
    <w:rsid w:val="002B3C5B"/>
    <w:rsid w:val="002B48D1"/>
    <w:rsid w:val="002B4DC5"/>
    <w:rsid w:val="002B5316"/>
    <w:rsid w:val="002B53BB"/>
    <w:rsid w:val="002B5558"/>
    <w:rsid w:val="002B5A67"/>
    <w:rsid w:val="002B5E51"/>
    <w:rsid w:val="002B6093"/>
    <w:rsid w:val="002B65B5"/>
    <w:rsid w:val="002B6743"/>
    <w:rsid w:val="002B6D19"/>
    <w:rsid w:val="002B6F04"/>
    <w:rsid w:val="002B7320"/>
    <w:rsid w:val="002B77B8"/>
    <w:rsid w:val="002B79C0"/>
    <w:rsid w:val="002B7A33"/>
    <w:rsid w:val="002B7FCA"/>
    <w:rsid w:val="002C002E"/>
    <w:rsid w:val="002C025D"/>
    <w:rsid w:val="002C048E"/>
    <w:rsid w:val="002C082E"/>
    <w:rsid w:val="002C093A"/>
    <w:rsid w:val="002C0C0C"/>
    <w:rsid w:val="002C12AD"/>
    <w:rsid w:val="002C196C"/>
    <w:rsid w:val="002C1E79"/>
    <w:rsid w:val="002C1F26"/>
    <w:rsid w:val="002C224D"/>
    <w:rsid w:val="002C2339"/>
    <w:rsid w:val="002C277B"/>
    <w:rsid w:val="002C2C3E"/>
    <w:rsid w:val="002C2D76"/>
    <w:rsid w:val="002C318A"/>
    <w:rsid w:val="002C3313"/>
    <w:rsid w:val="002C3392"/>
    <w:rsid w:val="002C340D"/>
    <w:rsid w:val="002C3756"/>
    <w:rsid w:val="002C3C46"/>
    <w:rsid w:val="002C3D77"/>
    <w:rsid w:val="002C3F70"/>
    <w:rsid w:val="002C42D3"/>
    <w:rsid w:val="002C4325"/>
    <w:rsid w:val="002C43A0"/>
    <w:rsid w:val="002C484F"/>
    <w:rsid w:val="002C4A5C"/>
    <w:rsid w:val="002C4FE5"/>
    <w:rsid w:val="002C50F3"/>
    <w:rsid w:val="002C5110"/>
    <w:rsid w:val="002C531D"/>
    <w:rsid w:val="002C5570"/>
    <w:rsid w:val="002C5598"/>
    <w:rsid w:val="002C58D9"/>
    <w:rsid w:val="002C6282"/>
    <w:rsid w:val="002C634A"/>
    <w:rsid w:val="002C65D9"/>
    <w:rsid w:val="002C662D"/>
    <w:rsid w:val="002C69FF"/>
    <w:rsid w:val="002C6A90"/>
    <w:rsid w:val="002C70EE"/>
    <w:rsid w:val="002C7319"/>
    <w:rsid w:val="002C7BED"/>
    <w:rsid w:val="002C7C50"/>
    <w:rsid w:val="002C7D30"/>
    <w:rsid w:val="002D0999"/>
    <w:rsid w:val="002D099A"/>
    <w:rsid w:val="002D0DE9"/>
    <w:rsid w:val="002D0E5E"/>
    <w:rsid w:val="002D0FC6"/>
    <w:rsid w:val="002D162F"/>
    <w:rsid w:val="002D164D"/>
    <w:rsid w:val="002D167F"/>
    <w:rsid w:val="002D17E7"/>
    <w:rsid w:val="002D192E"/>
    <w:rsid w:val="002D1AD7"/>
    <w:rsid w:val="002D1BED"/>
    <w:rsid w:val="002D1D0D"/>
    <w:rsid w:val="002D1DDE"/>
    <w:rsid w:val="002D2325"/>
    <w:rsid w:val="002D24EB"/>
    <w:rsid w:val="002D271D"/>
    <w:rsid w:val="002D2A9D"/>
    <w:rsid w:val="002D2E54"/>
    <w:rsid w:val="002D3398"/>
    <w:rsid w:val="002D3518"/>
    <w:rsid w:val="002D3B19"/>
    <w:rsid w:val="002D3E1F"/>
    <w:rsid w:val="002D48D2"/>
    <w:rsid w:val="002D4976"/>
    <w:rsid w:val="002D4A18"/>
    <w:rsid w:val="002D4AF9"/>
    <w:rsid w:val="002D4F25"/>
    <w:rsid w:val="002D5235"/>
    <w:rsid w:val="002D5385"/>
    <w:rsid w:val="002D543F"/>
    <w:rsid w:val="002D55ED"/>
    <w:rsid w:val="002D563A"/>
    <w:rsid w:val="002D5682"/>
    <w:rsid w:val="002D5BA1"/>
    <w:rsid w:val="002D6175"/>
    <w:rsid w:val="002D65A0"/>
    <w:rsid w:val="002D6788"/>
    <w:rsid w:val="002D6F4B"/>
    <w:rsid w:val="002D6F88"/>
    <w:rsid w:val="002D6F9A"/>
    <w:rsid w:val="002D7BA1"/>
    <w:rsid w:val="002D7DC6"/>
    <w:rsid w:val="002E04EF"/>
    <w:rsid w:val="002E0689"/>
    <w:rsid w:val="002E084C"/>
    <w:rsid w:val="002E08B8"/>
    <w:rsid w:val="002E0931"/>
    <w:rsid w:val="002E136D"/>
    <w:rsid w:val="002E15B2"/>
    <w:rsid w:val="002E1987"/>
    <w:rsid w:val="002E1CD4"/>
    <w:rsid w:val="002E1F0A"/>
    <w:rsid w:val="002E1F32"/>
    <w:rsid w:val="002E1F88"/>
    <w:rsid w:val="002E2239"/>
    <w:rsid w:val="002E226C"/>
    <w:rsid w:val="002E2593"/>
    <w:rsid w:val="002E29BB"/>
    <w:rsid w:val="002E29E4"/>
    <w:rsid w:val="002E2B4D"/>
    <w:rsid w:val="002E2D1C"/>
    <w:rsid w:val="002E2E5A"/>
    <w:rsid w:val="002E3230"/>
    <w:rsid w:val="002E32A7"/>
    <w:rsid w:val="002E33E3"/>
    <w:rsid w:val="002E387F"/>
    <w:rsid w:val="002E3BE4"/>
    <w:rsid w:val="002E46DB"/>
    <w:rsid w:val="002E4A6B"/>
    <w:rsid w:val="002E4CB1"/>
    <w:rsid w:val="002E5360"/>
    <w:rsid w:val="002E5D22"/>
    <w:rsid w:val="002E6463"/>
    <w:rsid w:val="002E6761"/>
    <w:rsid w:val="002E6BCB"/>
    <w:rsid w:val="002E6BE2"/>
    <w:rsid w:val="002E6D3D"/>
    <w:rsid w:val="002E6D78"/>
    <w:rsid w:val="002E711E"/>
    <w:rsid w:val="002E75FF"/>
    <w:rsid w:val="002E7676"/>
    <w:rsid w:val="002E7788"/>
    <w:rsid w:val="002E78BD"/>
    <w:rsid w:val="002E7BE0"/>
    <w:rsid w:val="002E7C9B"/>
    <w:rsid w:val="002E7E4E"/>
    <w:rsid w:val="002F032C"/>
    <w:rsid w:val="002F0817"/>
    <w:rsid w:val="002F08F7"/>
    <w:rsid w:val="002F0B8D"/>
    <w:rsid w:val="002F0D08"/>
    <w:rsid w:val="002F0F4A"/>
    <w:rsid w:val="002F10E8"/>
    <w:rsid w:val="002F11E6"/>
    <w:rsid w:val="002F1276"/>
    <w:rsid w:val="002F1285"/>
    <w:rsid w:val="002F130F"/>
    <w:rsid w:val="002F1476"/>
    <w:rsid w:val="002F14E1"/>
    <w:rsid w:val="002F14F6"/>
    <w:rsid w:val="002F1B18"/>
    <w:rsid w:val="002F1BDF"/>
    <w:rsid w:val="002F1D69"/>
    <w:rsid w:val="002F20FE"/>
    <w:rsid w:val="002F22A4"/>
    <w:rsid w:val="002F2A0D"/>
    <w:rsid w:val="002F2B59"/>
    <w:rsid w:val="002F2D35"/>
    <w:rsid w:val="002F2E4B"/>
    <w:rsid w:val="002F3314"/>
    <w:rsid w:val="002F3914"/>
    <w:rsid w:val="002F3BD2"/>
    <w:rsid w:val="002F3D40"/>
    <w:rsid w:val="002F3D60"/>
    <w:rsid w:val="002F42D5"/>
    <w:rsid w:val="002F4394"/>
    <w:rsid w:val="002F4439"/>
    <w:rsid w:val="002F468F"/>
    <w:rsid w:val="002F46FA"/>
    <w:rsid w:val="002F4DB0"/>
    <w:rsid w:val="002F5278"/>
    <w:rsid w:val="002F5309"/>
    <w:rsid w:val="002F532C"/>
    <w:rsid w:val="002F561E"/>
    <w:rsid w:val="002F5CB1"/>
    <w:rsid w:val="002F5CF3"/>
    <w:rsid w:val="002F60E7"/>
    <w:rsid w:val="002F6166"/>
    <w:rsid w:val="002F6624"/>
    <w:rsid w:val="002F662B"/>
    <w:rsid w:val="002F699C"/>
    <w:rsid w:val="002F6D4C"/>
    <w:rsid w:val="002F7036"/>
    <w:rsid w:val="002F718F"/>
    <w:rsid w:val="002F73D6"/>
    <w:rsid w:val="002F7820"/>
    <w:rsid w:val="002F79DA"/>
    <w:rsid w:val="002F7A0A"/>
    <w:rsid w:val="002F7B9F"/>
    <w:rsid w:val="002F7F25"/>
    <w:rsid w:val="00300688"/>
    <w:rsid w:val="003008A8"/>
    <w:rsid w:val="00300919"/>
    <w:rsid w:val="00300EDB"/>
    <w:rsid w:val="00301214"/>
    <w:rsid w:val="0030131A"/>
    <w:rsid w:val="00301C95"/>
    <w:rsid w:val="00301F16"/>
    <w:rsid w:val="00301FDC"/>
    <w:rsid w:val="0030218E"/>
    <w:rsid w:val="00302824"/>
    <w:rsid w:val="00302A45"/>
    <w:rsid w:val="00302AB2"/>
    <w:rsid w:val="00302AC6"/>
    <w:rsid w:val="00302F73"/>
    <w:rsid w:val="003033A5"/>
    <w:rsid w:val="00303944"/>
    <w:rsid w:val="003039B2"/>
    <w:rsid w:val="00303CB0"/>
    <w:rsid w:val="00303CBD"/>
    <w:rsid w:val="00303E6B"/>
    <w:rsid w:val="0030410E"/>
    <w:rsid w:val="0030442A"/>
    <w:rsid w:val="003049A6"/>
    <w:rsid w:val="00304D00"/>
    <w:rsid w:val="00305949"/>
    <w:rsid w:val="00305A12"/>
    <w:rsid w:val="00305FB2"/>
    <w:rsid w:val="00306716"/>
    <w:rsid w:val="003068AE"/>
    <w:rsid w:val="00306A19"/>
    <w:rsid w:val="00306D57"/>
    <w:rsid w:val="00306E5C"/>
    <w:rsid w:val="00307174"/>
    <w:rsid w:val="003072A5"/>
    <w:rsid w:val="00307339"/>
    <w:rsid w:val="003075B1"/>
    <w:rsid w:val="003077DE"/>
    <w:rsid w:val="003078C1"/>
    <w:rsid w:val="00307BCD"/>
    <w:rsid w:val="003101B5"/>
    <w:rsid w:val="00310675"/>
    <w:rsid w:val="00310AF8"/>
    <w:rsid w:val="00310CDC"/>
    <w:rsid w:val="00310DB9"/>
    <w:rsid w:val="00311151"/>
    <w:rsid w:val="0031117A"/>
    <w:rsid w:val="0031118F"/>
    <w:rsid w:val="0031174E"/>
    <w:rsid w:val="003117B2"/>
    <w:rsid w:val="003120A6"/>
    <w:rsid w:val="003127EE"/>
    <w:rsid w:val="00312C99"/>
    <w:rsid w:val="00312D5A"/>
    <w:rsid w:val="003130BB"/>
    <w:rsid w:val="0031315D"/>
    <w:rsid w:val="003134E1"/>
    <w:rsid w:val="00313617"/>
    <w:rsid w:val="00313B5B"/>
    <w:rsid w:val="003143B8"/>
    <w:rsid w:val="003143CC"/>
    <w:rsid w:val="0031440D"/>
    <w:rsid w:val="00314482"/>
    <w:rsid w:val="00314746"/>
    <w:rsid w:val="00314BF7"/>
    <w:rsid w:val="003151CA"/>
    <w:rsid w:val="00315258"/>
    <w:rsid w:val="003155B8"/>
    <w:rsid w:val="0031568F"/>
    <w:rsid w:val="00315AB0"/>
    <w:rsid w:val="00315B8D"/>
    <w:rsid w:val="00315D88"/>
    <w:rsid w:val="00315F6C"/>
    <w:rsid w:val="0031619E"/>
    <w:rsid w:val="00316272"/>
    <w:rsid w:val="003162B5"/>
    <w:rsid w:val="00316771"/>
    <w:rsid w:val="003167C5"/>
    <w:rsid w:val="003169D7"/>
    <w:rsid w:val="00317594"/>
    <w:rsid w:val="003178D9"/>
    <w:rsid w:val="0031798A"/>
    <w:rsid w:val="003179A7"/>
    <w:rsid w:val="00320143"/>
    <w:rsid w:val="00320206"/>
    <w:rsid w:val="00320240"/>
    <w:rsid w:val="0032032C"/>
    <w:rsid w:val="003203D3"/>
    <w:rsid w:val="0032084A"/>
    <w:rsid w:val="00320CDE"/>
    <w:rsid w:val="00320EBF"/>
    <w:rsid w:val="00321482"/>
    <w:rsid w:val="00321569"/>
    <w:rsid w:val="00322A77"/>
    <w:rsid w:val="00322AE1"/>
    <w:rsid w:val="00322BB7"/>
    <w:rsid w:val="00323387"/>
    <w:rsid w:val="00323867"/>
    <w:rsid w:val="003238FE"/>
    <w:rsid w:val="00323924"/>
    <w:rsid w:val="00324536"/>
    <w:rsid w:val="00324548"/>
    <w:rsid w:val="003247C4"/>
    <w:rsid w:val="0032493E"/>
    <w:rsid w:val="00324F07"/>
    <w:rsid w:val="0032520C"/>
    <w:rsid w:val="0032546C"/>
    <w:rsid w:val="00325F3A"/>
    <w:rsid w:val="0032667F"/>
    <w:rsid w:val="00326C68"/>
    <w:rsid w:val="00326D60"/>
    <w:rsid w:val="00326E02"/>
    <w:rsid w:val="00327406"/>
    <w:rsid w:val="0032768D"/>
    <w:rsid w:val="00327F3A"/>
    <w:rsid w:val="0033059C"/>
    <w:rsid w:val="00330A25"/>
    <w:rsid w:val="00330B31"/>
    <w:rsid w:val="00330B74"/>
    <w:rsid w:val="003317F2"/>
    <w:rsid w:val="0033189C"/>
    <w:rsid w:val="003318AD"/>
    <w:rsid w:val="00331B61"/>
    <w:rsid w:val="00331CAA"/>
    <w:rsid w:val="0033222E"/>
    <w:rsid w:val="00332297"/>
    <w:rsid w:val="003323AA"/>
    <w:rsid w:val="00332430"/>
    <w:rsid w:val="00332C4C"/>
    <w:rsid w:val="003333C9"/>
    <w:rsid w:val="00334281"/>
    <w:rsid w:val="003342B5"/>
    <w:rsid w:val="003342FA"/>
    <w:rsid w:val="0033475E"/>
    <w:rsid w:val="00334A52"/>
    <w:rsid w:val="00334F00"/>
    <w:rsid w:val="00335117"/>
    <w:rsid w:val="003351D0"/>
    <w:rsid w:val="00335251"/>
    <w:rsid w:val="00335253"/>
    <w:rsid w:val="00335A00"/>
    <w:rsid w:val="00335BED"/>
    <w:rsid w:val="00335D9F"/>
    <w:rsid w:val="00335EF1"/>
    <w:rsid w:val="00336141"/>
    <w:rsid w:val="0033617B"/>
    <w:rsid w:val="00336479"/>
    <w:rsid w:val="00336528"/>
    <w:rsid w:val="0033653F"/>
    <w:rsid w:val="00336552"/>
    <w:rsid w:val="00336FF1"/>
    <w:rsid w:val="0033715E"/>
    <w:rsid w:val="00337A8E"/>
    <w:rsid w:val="00337C08"/>
    <w:rsid w:val="00340199"/>
    <w:rsid w:val="003403CD"/>
    <w:rsid w:val="00340506"/>
    <w:rsid w:val="0034075A"/>
    <w:rsid w:val="00340C55"/>
    <w:rsid w:val="00340E5C"/>
    <w:rsid w:val="00340EB8"/>
    <w:rsid w:val="003411FA"/>
    <w:rsid w:val="0034127F"/>
    <w:rsid w:val="003415DE"/>
    <w:rsid w:val="00341D31"/>
    <w:rsid w:val="00341EE2"/>
    <w:rsid w:val="00341F3B"/>
    <w:rsid w:val="00342118"/>
    <w:rsid w:val="00342229"/>
    <w:rsid w:val="0034225E"/>
    <w:rsid w:val="0034226C"/>
    <w:rsid w:val="00342282"/>
    <w:rsid w:val="0034263F"/>
    <w:rsid w:val="00342654"/>
    <w:rsid w:val="00342BD4"/>
    <w:rsid w:val="00342F90"/>
    <w:rsid w:val="00342F95"/>
    <w:rsid w:val="003437ED"/>
    <w:rsid w:val="00343CDD"/>
    <w:rsid w:val="00343CF9"/>
    <w:rsid w:val="00343DA3"/>
    <w:rsid w:val="00343EE6"/>
    <w:rsid w:val="00344074"/>
    <w:rsid w:val="003440D5"/>
    <w:rsid w:val="0034473A"/>
    <w:rsid w:val="00344B57"/>
    <w:rsid w:val="00344BF2"/>
    <w:rsid w:val="00344DE0"/>
    <w:rsid w:val="00345083"/>
    <w:rsid w:val="0034511A"/>
    <w:rsid w:val="003458D3"/>
    <w:rsid w:val="00345F3A"/>
    <w:rsid w:val="003461F8"/>
    <w:rsid w:val="003463C8"/>
    <w:rsid w:val="00346585"/>
    <w:rsid w:val="00346B4D"/>
    <w:rsid w:val="00346B91"/>
    <w:rsid w:val="00346E76"/>
    <w:rsid w:val="00347190"/>
    <w:rsid w:val="00347319"/>
    <w:rsid w:val="003474A2"/>
    <w:rsid w:val="00347ACF"/>
    <w:rsid w:val="00347B32"/>
    <w:rsid w:val="00347E76"/>
    <w:rsid w:val="0035056B"/>
    <w:rsid w:val="00350929"/>
    <w:rsid w:val="00351111"/>
    <w:rsid w:val="003513DC"/>
    <w:rsid w:val="0035143C"/>
    <w:rsid w:val="003515DE"/>
    <w:rsid w:val="003516FE"/>
    <w:rsid w:val="00351734"/>
    <w:rsid w:val="003517A3"/>
    <w:rsid w:val="00351B21"/>
    <w:rsid w:val="00351B5D"/>
    <w:rsid w:val="00351CAF"/>
    <w:rsid w:val="00351CE6"/>
    <w:rsid w:val="003524D2"/>
    <w:rsid w:val="003529E4"/>
    <w:rsid w:val="00352BC6"/>
    <w:rsid w:val="003534AE"/>
    <w:rsid w:val="00353B92"/>
    <w:rsid w:val="00353E22"/>
    <w:rsid w:val="00353EAD"/>
    <w:rsid w:val="00354088"/>
    <w:rsid w:val="0035408B"/>
    <w:rsid w:val="00354161"/>
    <w:rsid w:val="00354367"/>
    <w:rsid w:val="00354526"/>
    <w:rsid w:val="00354737"/>
    <w:rsid w:val="00354896"/>
    <w:rsid w:val="0035498E"/>
    <w:rsid w:val="00354A09"/>
    <w:rsid w:val="00354B6E"/>
    <w:rsid w:val="00354C4E"/>
    <w:rsid w:val="003551AA"/>
    <w:rsid w:val="003558D0"/>
    <w:rsid w:val="00355934"/>
    <w:rsid w:val="00355B0F"/>
    <w:rsid w:val="00355E41"/>
    <w:rsid w:val="0035630E"/>
    <w:rsid w:val="00356467"/>
    <w:rsid w:val="00356726"/>
    <w:rsid w:val="0035678A"/>
    <w:rsid w:val="00356AA9"/>
    <w:rsid w:val="00356ACB"/>
    <w:rsid w:val="00356F2D"/>
    <w:rsid w:val="00356F53"/>
    <w:rsid w:val="00356FF2"/>
    <w:rsid w:val="0035745E"/>
    <w:rsid w:val="003579BB"/>
    <w:rsid w:val="00357BB6"/>
    <w:rsid w:val="00357E61"/>
    <w:rsid w:val="00360021"/>
    <w:rsid w:val="003600A7"/>
    <w:rsid w:val="003602B5"/>
    <w:rsid w:val="003606B2"/>
    <w:rsid w:val="003610C5"/>
    <w:rsid w:val="00361660"/>
    <w:rsid w:val="00361AD4"/>
    <w:rsid w:val="00361CAE"/>
    <w:rsid w:val="00361EAC"/>
    <w:rsid w:val="00362057"/>
    <w:rsid w:val="0036210D"/>
    <w:rsid w:val="003621D5"/>
    <w:rsid w:val="003622ED"/>
    <w:rsid w:val="00362315"/>
    <w:rsid w:val="00362519"/>
    <w:rsid w:val="0036286C"/>
    <w:rsid w:val="00362ADD"/>
    <w:rsid w:val="00362D83"/>
    <w:rsid w:val="003630C5"/>
    <w:rsid w:val="003633A2"/>
    <w:rsid w:val="00363463"/>
    <w:rsid w:val="003635BB"/>
    <w:rsid w:val="00363C43"/>
    <w:rsid w:val="00363C6C"/>
    <w:rsid w:val="003640F0"/>
    <w:rsid w:val="0036477E"/>
    <w:rsid w:val="00364E9C"/>
    <w:rsid w:val="00364FD2"/>
    <w:rsid w:val="00365150"/>
    <w:rsid w:val="0036520D"/>
    <w:rsid w:val="003652F3"/>
    <w:rsid w:val="003657B2"/>
    <w:rsid w:val="003657B4"/>
    <w:rsid w:val="00365C82"/>
    <w:rsid w:val="00365CE4"/>
    <w:rsid w:val="00365E91"/>
    <w:rsid w:val="00365F54"/>
    <w:rsid w:val="003660D3"/>
    <w:rsid w:val="003662E6"/>
    <w:rsid w:val="003662F6"/>
    <w:rsid w:val="00366532"/>
    <w:rsid w:val="00366584"/>
    <w:rsid w:val="00366647"/>
    <w:rsid w:val="003667C6"/>
    <w:rsid w:val="00366C8D"/>
    <w:rsid w:val="00366CE0"/>
    <w:rsid w:val="00367399"/>
    <w:rsid w:val="0036741A"/>
    <w:rsid w:val="00367B2B"/>
    <w:rsid w:val="00367D52"/>
    <w:rsid w:val="00367D64"/>
    <w:rsid w:val="00367E59"/>
    <w:rsid w:val="00370229"/>
    <w:rsid w:val="00370489"/>
    <w:rsid w:val="0037070D"/>
    <w:rsid w:val="00370A36"/>
    <w:rsid w:val="00370B1C"/>
    <w:rsid w:val="00370B65"/>
    <w:rsid w:val="00370FA6"/>
    <w:rsid w:val="0037125E"/>
    <w:rsid w:val="003717E2"/>
    <w:rsid w:val="00371DDA"/>
    <w:rsid w:val="003720C9"/>
    <w:rsid w:val="00372157"/>
    <w:rsid w:val="003721CD"/>
    <w:rsid w:val="0037247F"/>
    <w:rsid w:val="00372704"/>
    <w:rsid w:val="00372741"/>
    <w:rsid w:val="003729B6"/>
    <w:rsid w:val="00372DFA"/>
    <w:rsid w:val="003730FF"/>
    <w:rsid w:val="003732CC"/>
    <w:rsid w:val="00373896"/>
    <w:rsid w:val="0037389E"/>
    <w:rsid w:val="00373ED7"/>
    <w:rsid w:val="00373F84"/>
    <w:rsid w:val="00373FEF"/>
    <w:rsid w:val="003748C0"/>
    <w:rsid w:val="00374960"/>
    <w:rsid w:val="00374D38"/>
    <w:rsid w:val="0037501A"/>
    <w:rsid w:val="00375718"/>
    <w:rsid w:val="00376457"/>
    <w:rsid w:val="00376540"/>
    <w:rsid w:val="003767EF"/>
    <w:rsid w:val="00376DCF"/>
    <w:rsid w:val="00377169"/>
    <w:rsid w:val="00377666"/>
    <w:rsid w:val="0037767B"/>
    <w:rsid w:val="00377831"/>
    <w:rsid w:val="0037793E"/>
    <w:rsid w:val="00377EFD"/>
    <w:rsid w:val="003804F0"/>
    <w:rsid w:val="00380683"/>
    <w:rsid w:val="0038089C"/>
    <w:rsid w:val="0038090B"/>
    <w:rsid w:val="00380C6E"/>
    <w:rsid w:val="00380FF8"/>
    <w:rsid w:val="003812D4"/>
    <w:rsid w:val="00381750"/>
    <w:rsid w:val="003818E6"/>
    <w:rsid w:val="00381961"/>
    <w:rsid w:val="00381A46"/>
    <w:rsid w:val="0038295A"/>
    <w:rsid w:val="00382A84"/>
    <w:rsid w:val="003833B8"/>
    <w:rsid w:val="00383B70"/>
    <w:rsid w:val="00383C6E"/>
    <w:rsid w:val="00383F83"/>
    <w:rsid w:val="00383FE7"/>
    <w:rsid w:val="003847A7"/>
    <w:rsid w:val="00384849"/>
    <w:rsid w:val="00384A70"/>
    <w:rsid w:val="00384DAC"/>
    <w:rsid w:val="00385110"/>
    <w:rsid w:val="00385350"/>
    <w:rsid w:val="00385467"/>
    <w:rsid w:val="00385509"/>
    <w:rsid w:val="003858C3"/>
    <w:rsid w:val="00385AFC"/>
    <w:rsid w:val="00385B71"/>
    <w:rsid w:val="00385D48"/>
    <w:rsid w:val="00385E03"/>
    <w:rsid w:val="003862F0"/>
    <w:rsid w:val="00386307"/>
    <w:rsid w:val="00386394"/>
    <w:rsid w:val="003865D4"/>
    <w:rsid w:val="003866BD"/>
    <w:rsid w:val="0038718F"/>
    <w:rsid w:val="003871BF"/>
    <w:rsid w:val="00387F05"/>
    <w:rsid w:val="00390215"/>
    <w:rsid w:val="0039062E"/>
    <w:rsid w:val="00390679"/>
    <w:rsid w:val="0039089E"/>
    <w:rsid w:val="00390A02"/>
    <w:rsid w:val="00390AB3"/>
    <w:rsid w:val="00390AE0"/>
    <w:rsid w:val="00390DB4"/>
    <w:rsid w:val="003910BB"/>
    <w:rsid w:val="003913D7"/>
    <w:rsid w:val="00391518"/>
    <w:rsid w:val="003917B1"/>
    <w:rsid w:val="003918DC"/>
    <w:rsid w:val="00391915"/>
    <w:rsid w:val="00391ED5"/>
    <w:rsid w:val="003920AA"/>
    <w:rsid w:val="00392595"/>
    <w:rsid w:val="003925A8"/>
    <w:rsid w:val="00392CDF"/>
    <w:rsid w:val="00393147"/>
    <w:rsid w:val="0039371D"/>
    <w:rsid w:val="003937EF"/>
    <w:rsid w:val="00393C60"/>
    <w:rsid w:val="00393D3C"/>
    <w:rsid w:val="00393DFC"/>
    <w:rsid w:val="00394404"/>
    <w:rsid w:val="00394561"/>
    <w:rsid w:val="00394C5B"/>
    <w:rsid w:val="00394D31"/>
    <w:rsid w:val="00394E34"/>
    <w:rsid w:val="003950B9"/>
    <w:rsid w:val="003954A7"/>
    <w:rsid w:val="0039555C"/>
    <w:rsid w:val="0039589F"/>
    <w:rsid w:val="003959C9"/>
    <w:rsid w:val="00395EF0"/>
    <w:rsid w:val="00395F3C"/>
    <w:rsid w:val="003961E5"/>
    <w:rsid w:val="00396505"/>
    <w:rsid w:val="0039650B"/>
    <w:rsid w:val="0039695B"/>
    <w:rsid w:val="00396BAD"/>
    <w:rsid w:val="00396CC2"/>
    <w:rsid w:val="0039792B"/>
    <w:rsid w:val="00397A1A"/>
    <w:rsid w:val="003A024C"/>
    <w:rsid w:val="003A02FB"/>
    <w:rsid w:val="003A0637"/>
    <w:rsid w:val="003A0845"/>
    <w:rsid w:val="003A0944"/>
    <w:rsid w:val="003A0D6A"/>
    <w:rsid w:val="003A0FB7"/>
    <w:rsid w:val="003A1282"/>
    <w:rsid w:val="003A1929"/>
    <w:rsid w:val="003A1956"/>
    <w:rsid w:val="003A1A6B"/>
    <w:rsid w:val="003A1AE5"/>
    <w:rsid w:val="003A1F69"/>
    <w:rsid w:val="003A2209"/>
    <w:rsid w:val="003A23DC"/>
    <w:rsid w:val="003A247D"/>
    <w:rsid w:val="003A2638"/>
    <w:rsid w:val="003A2918"/>
    <w:rsid w:val="003A2CA1"/>
    <w:rsid w:val="003A2DB4"/>
    <w:rsid w:val="003A2DDD"/>
    <w:rsid w:val="003A31C3"/>
    <w:rsid w:val="003A3650"/>
    <w:rsid w:val="003A3760"/>
    <w:rsid w:val="003A397C"/>
    <w:rsid w:val="003A39BC"/>
    <w:rsid w:val="003A3A1F"/>
    <w:rsid w:val="003A3F94"/>
    <w:rsid w:val="003A4490"/>
    <w:rsid w:val="003A44AF"/>
    <w:rsid w:val="003A456D"/>
    <w:rsid w:val="003A4603"/>
    <w:rsid w:val="003A47E8"/>
    <w:rsid w:val="003A4837"/>
    <w:rsid w:val="003A4872"/>
    <w:rsid w:val="003A4930"/>
    <w:rsid w:val="003A49F6"/>
    <w:rsid w:val="003A4B7C"/>
    <w:rsid w:val="003A4DC0"/>
    <w:rsid w:val="003A55B5"/>
    <w:rsid w:val="003A5CAF"/>
    <w:rsid w:val="003A5E10"/>
    <w:rsid w:val="003A5F1E"/>
    <w:rsid w:val="003A61B2"/>
    <w:rsid w:val="003A63C6"/>
    <w:rsid w:val="003A63E8"/>
    <w:rsid w:val="003A66F9"/>
    <w:rsid w:val="003A67A9"/>
    <w:rsid w:val="003A70EC"/>
    <w:rsid w:val="003A7497"/>
    <w:rsid w:val="003A76B3"/>
    <w:rsid w:val="003A77AB"/>
    <w:rsid w:val="003A7A7D"/>
    <w:rsid w:val="003A7BB1"/>
    <w:rsid w:val="003A7C02"/>
    <w:rsid w:val="003A7DCC"/>
    <w:rsid w:val="003B032B"/>
    <w:rsid w:val="003B0534"/>
    <w:rsid w:val="003B06E5"/>
    <w:rsid w:val="003B0862"/>
    <w:rsid w:val="003B0B39"/>
    <w:rsid w:val="003B0BD8"/>
    <w:rsid w:val="003B0E5D"/>
    <w:rsid w:val="003B114F"/>
    <w:rsid w:val="003B1689"/>
    <w:rsid w:val="003B1AE0"/>
    <w:rsid w:val="003B1C03"/>
    <w:rsid w:val="003B1CF3"/>
    <w:rsid w:val="003B2011"/>
    <w:rsid w:val="003B22B2"/>
    <w:rsid w:val="003B257A"/>
    <w:rsid w:val="003B3458"/>
    <w:rsid w:val="003B3CBD"/>
    <w:rsid w:val="003B3DD2"/>
    <w:rsid w:val="003B4062"/>
    <w:rsid w:val="003B42C3"/>
    <w:rsid w:val="003B4745"/>
    <w:rsid w:val="003B47E8"/>
    <w:rsid w:val="003B488C"/>
    <w:rsid w:val="003B49E4"/>
    <w:rsid w:val="003B4B59"/>
    <w:rsid w:val="003B5132"/>
    <w:rsid w:val="003B5453"/>
    <w:rsid w:val="003B54F6"/>
    <w:rsid w:val="003B5729"/>
    <w:rsid w:val="003B5D63"/>
    <w:rsid w:val="003B5FC9"/>
    <w:rsid w:val="003B6904"/>
    <w:rsid w:val="003B6B4B"/>
    <w:rsid w:val="003B6B82"/>
    <w:rsid w:val="003B6DA1"/>
    <w:rsid w:val="003B707E"/>
    <w:rsid w:val="003B710A"/>
    <w:rsid w:val="003B7320"/>
    <w:rsid w:val="003B7495"/>
    <w:rsid w:val="003B7F82"/>
    <w:rsid w:val="003B7F8C"/>
    <w:rsid w:val="003C022C"/>
    <w:rsid w:val="003C1036"/>
    <w:rsid w:val="003C11D9"/>
    <w:rsid w:val="003C17E2"/>
    <w:rsid w:val="003C1B6E"/>
    <w:rsid w:val="003C1BF4"/>
    <w:rsid w:val="003C1DAE"/>
    <w:rsid w:val="003C269B"/>
    <w:rsid w:val="003C27BB"/>
    <w:rsid w:val="003C2A2C"/>
    <w:rsid w:val="003C2B64"/>
    <w:rsid w:val="003C2BB4"/>
    <w:rsid w:val="003C2DAC"/>
    <w:rsid w:val="003C31F6"/>
    <w:rsid w:val="003C32BD"/>
    <w:rsid w:val="003C336A"/>
    <w:rsid w:val="003C3524"/>
    <w:rsid w:val="003C35DC"/>
    <w:rsid w:val="003C3733"/>
    <w:rsid w:val="003C37BA"/>
    <w:rsid w:val="003C38D0"/>
    <w:rsid w:val="003C3A72"/>
    <w:rsid w:val="003C3B84"/>
    <w:rsid w:val="003C3EEE"/>
    <w:rsid w:val="003C42F7"/>
    <w:rsid w:val="003C4715"/>
    <w:rsid w:val="003C489D"/>
    <w:rsid w:val="003C49E0"/>
    <w:rsid w:val="003C4C64"/>
    <w:rsid w:val="003C4E13"/>
    <w:rsid w:val="003C4FD2"/>
    <w:rsid w:val="003C56DA"/>
    <w:rsid w:val="003C5E83"/>
    <w:rsid w:val="003C6185"/>
    <w:rsid w:val="003C6325"/>
    <w:rsid w:val="003C6417"/>
    <w:rsid w:val="003C65B7"/>
    <w:rsid w:val="003C6609"/>
    <w:rsid w:val="003C67E1"/>
    <w:rsid w:val="003C7370"/>
    <w:rsid w:val="003C75E3"/>
    <w:rsid w:val="003C76FC"/>
    <w:rsid w:val="003C7CDD"/>
    <w:rsid w:val="003C7DAF"/>
    <w:rsid w:val="003D010C"/>
    <w:rsid w:val="003D0297"/>
    <w:rsid w:val="003D0468"/>
    <w:rsid w:val="003D04C4"/>
    <w:rsid w:val="003D0654"/>
    <w:rsid w:val="003D0B04"/>
    <w:rsid w:val="003D0F59"/>
    <w:rsid w:val="003D1205"/>
    <w:rsid w:val="003D1A0C"/>
    <w:rsid w:val="003D1D13"/>
    <w:rsid w:val="003D2AE2"/>
    <w:rsid w:val="003D2B6C"/>
    <w:rsid w:val="003D2DCB"/>
    <w:rsid w:val="003D2F3E"/>
    <w:rsid w:val="003D3037"/>
    <w:rsid w:val="003D3098"/>
    <w:rsid w:val="003D30A3"/>
    <w:rsid w:val="003D371D"/>
    <w:rsid w:val="003D3826"/>
    <w:rsid w:val="003D38DE"/>
    <w:rsid w:val="003D3FDC"/>
    <w:rsid w:val="003D413B"/>
    <w:rsid w:val="003D463C"/>
    <w:rsid w:val="003D48C5"/>
    <w:rsid w:val="003D493B"/>
    <w:rsid w:val="003D4A4D"/>
    <w:rsid w:val="003D4CC9"/>
    <w:rsid w:val="003D5087"/>
    <w:rsid w:val="003D5149"/>
    <w:rsid w:val="003D5278"/>
    <w:rsid w:val="003D543C"/>
    <w:rsid w:val="003D549A"/>
    <w:rsid w:val="003D551C"/>
    <w:rsid w:val="003D55F9"/>
    <w:rsid w:val="003D568D"/>
    <w:rsid w:val="003D5D03"/>
    <w:rsid w:val="003D5E5E"/>
    <w:rsid w:val="003D5FE3"/>
    <w:rsid w:val="003D6040"/>
    <w:rsid w:val="003D656E"/>
    <w:rsid w:val="003D6811"/>
    <w:rsid w:val="003D6AAB"/>
    <w:rsid w:val="003D6E1C"/>
    <w:rsid w:val="003D6E3B"/>
    <w:rsid w:val="003D6E4B"/>
    <w:rsid w:val="003D6F49"/>
    <w:rsid w:val="003D6FE5"/>
    <w:rsid w:val="003D7148"/>
    <w:rsid w:val="003D748A"/>
    <w:rsid w:val="003D7D49"/>
    <w:rsid w:val="003D7ED5"/>
    <w:rsid w:val="003E0152"/>
    <w:rsid w:val="003E0300"/>
    <w:rsid w:val="003E042B"/>
    <w:rsid w:val="003E07D2"/>
    <w:rsid w:val="003E08B5"/>
    <w:rsid w:val="003E096C"/>
    <w:rsid w:val="003E0A55"/>
    <w:rsid w:val="003E0F16"/>
    <w:rsid w:val="003E12E6"/>
    <w:rsid w:val="003E1BE6"/>
    <w:rsid w:val="003E1D3C"/>
    <w:rsid w:val="003E2A5B"/>
    <w:rsid w:val="003E2A81"/>
    <w:rsid w:val="003E3398"/>
    <w:rsid w:val="003E34E6"/>
    <w:rsid w:val="003E34EE"/>
    <w:rsid w:val="003E3A62"/>
    <w:rsid w:val="003E3CF4"/>
    <w:rsid w:val="003E3F8C"/>
    <w:rsid w:val="003E4267"/>
    <w:rsid w:val="003E4308"/>
    <w:rsid w:val="003E47E7"/>
    <w:rsid w:val="003E4962"/>
    <w:rsid w:val="003E4A01"/>
    <w:rsid w:val="003E50F6"/>
    <w:rsid w:val="003E5129"/>
    <w:rsid w:val="003E51B4"/>
    <w:rsid w:val="003E51C7"/>
    <w:rsid w:val="003E520A"/>
    <w:rsid w:val="003E5462"/>
    <w:rsid w:val="003E54E7"/>
    <w:rsid w:val="003E5F51"/>
    <w:rsid w:val="003E5F55"/>
    <w:rsid w:val="003E62D4"/>
    <w:rsid w:val="003E64EB"/>
    <w:rsid w:val="003E64F8"/>
    <w:rsid w:val="003E6A41"/>
    <w:rsid w:val="003E6B55"/>
    <w:rsid w:val="003E6BCB"/>
    <w:rsid w:val="003E6C46"/>
    <w:rsid w:val="003E73C7"/>
    <w:rsid w:val="003E7863"/>
    <w:rsid w:val="003E7FCA"/>
    <w:rsid w:val="003F007C"/>
    <w:rsid w:val="003F00E1"/>
    <w:rsid w:val="003F0244"/>
    <w:rsid w:val="003F0290"/>
    <w:rsid w:val="003F0458"/>
    <w:rsid w:val="003F0639"/>
    <w:rsid w:val="003F063A"/>
    <w:rsid w:val="003F0805"/>
    <w:rsid w:val="003F0C93"/>
    <w:rsid w:val="003F0CD2"/>
    <w:rsid w:val="003F0FC7"/>
    <w:rsid w:val="003F121F"/>
    <w:rsid w:val="003F15B0"/>
    <w:rsid w:val="003F2054"/>
    <w:rsid w:val="003F229A"/>
    <w:rsid w:val="003F245D"/>
    <w:rsid w:val="003F2498"/>
    <w:rsid w:val="003F2683"/>
    <w:rsid w:val="003F293B"/>
    <w:rsid w:val="003F320B"/>
    <w:rsid w:val="003F32B9"/>
    <w:rsid w:val="003F3421"/>
    <w:rsid w:val="003F34F6"/>
    <w:rsid w:val="003F356E"/>
    <w:rsid w:val="003F3E47"/>
    <w:rsid w:val="003F4077"/>
    <w:rsid w:val="003F4554"/>
    <w:rsid w:val="003F481C"/>
    <w:rsid w:val="003F4DDF"/>
    <w:rsid w:val="003F57F3"/>
    <w:rsid w:val="003F591E"/>
    <w:rsid w:val="003F5A2B"/>
    <w:rsid w:val="003F5E12"/>
    <w:rsid w:val="003F6F75"/>
    <w:rsid w:val="003F717D"/>
    <w:rsid w:val="003F744C"/>
    <w:rsid w:val="003F756A"/>
    <w:rsid w:val="003F790F"/>
    <w:rsid w:val="003F7D18"/>
    <w:rsid w:val="003F7D7B"/>
    <w:rsid w:val="003F7E10"/>
    <w:rsid w:val="003F7F53"/>
    <w:rsid w:val="003F7FED"/>
    <w:rsid w:val="00400111"/>
    <w:rsid w:val="0040019B"/>
    <w:rsid w:val="00400215"/>
    <w:rsid w:val="004004E3"/>
    <w:rsid w:val="004005DE"/>
    <w:rsid w:val="004009D0"/>
    <w:rsid w:val="00400AC5"/>
    <w:rsid w:val="0040156D"/>
    <w:rsid w:val="00401642"/>
    <w:rsid w:val="00401894"/>
    <w:rsid w:val="004018CC"/>
    <w:rsid w:val="00401927"/>
    <w:rsid w:val="00401F0D"/>
    <w:rsid w:val="004020C7"/>
    <w:rsid w:val="00402203"/>
    <w:rsid w:val="00402361"/>
    <w:rsid w:val="004024DF"/>
    <w:rsid w:val="00402D72"/>
    <w:rsid w:val="00402DC1"/>
    <w:rsid w:val="0040324C"/>
    <w:rsid w:val="004037A8"/>
    <w:rsid w:val="004037D6"/>
    <w:rsid w:val="00403A83"/>
    <w:rsid w:val="00403E55"/>
    <w:rsid w:val="00403E96"/>
    <w:rsid w:val="0040443B"/>
    <w:rsid w:val="00404533"/>
    <w:rsid w:val="004048D9"/>
    <w:rsid w:val="00405125"/>
    <w:rsid w:val="00405893"/>
    <w:rsid w:val="004058BC"/>
    <w:rsid w:val="00405A73"/>
    <w:rsid w:val="00405A9E"/>
    <w:rsid w:val="00405C28"/>
    <w:rsid w:val="00405EE0"/>
    <w:rsid w:val="00405F60"/>
    <w:rsid w:val="00406423"/>
    <w:rsid w:val="004064E5"/>
    <w:rsid w:val="00406580"/>
    <w:rsid w:val="004065E9"/>
    <w:rsid w:val="004069AF"/>
    <w:rsid w:val="00406B5E"/>
    <w:rsid w:val="00406F2D"/>
    <w:rsid w:val="00407682"/>
    <w:rsid w:val="00407802"/>
    <w:rsid w:val="0040782E"/>
    <w:rsid w:val="00407BD9"/>
    <w:rsid w:val="00407CF4"/>
    <w:rsid w:val="00407D75"/>
    <w:rsid w:val="00407ECE"/>
    <w:rsid w:val="00410245"/>
    <w:rsid w:val="0041028F"/>
    <w:rsid w:val="004102B4"/>
    <w:rsid w:val="00410F88"/>
    <w:rsid w:val="00410FBA"/>
    <w:rsid w:val="004114AF"/>
    <w:rsid w:val="00411663"/>
    <w:rsid w:val="004116B8"/>
    <w:rsid w:val="00411CF7"/>
    <w:rsid w:val="00411F15"/>
    <w:rsid w:val="00411F6B"/>
    <w:rsid w:val="0041236E"/>
    <w:rsid w:val="004126FD"/>
    <w:rsid w:val="00412734"/>
    <w:rsid w:val="00412D7B"/>
    <w:rsid w:val="00412F68"/>
    <w:rsid w:val="00413296"/>
    <w:rsid w:val="0041334D"/>
    <w:rsid w:val="004134AF"/>
    <w:rsid w:val="004134F7"/>
    <w:rsid w:val="00413B77"/>
    <w:rsid w:val="00413F30"/>
    <w:rsid w:val="00414159"/>
    <w:rsid w:val="00414364"/>
    <w:rsid w:val="004149F1"/>
    <w:rsid w:val="00414AF3"/>
    <w:rsid w:val="00414B7B"/>
    <w:rsid w:val="00414BF8"/>
    <w:rsid w:val="00414D12"/>
    <w:rsid w:val="00414FAD"/>
    <w:rsid w:val="00415570"/>
    <w:rsid w:val="004156E2"/>
    <w:rsid w:val="00415777"/>
    <w:rsid w:val="0041590F"/>
    <w:rsid w:val="00415CCF"/>
    <w:rsid w:val="004160A0"/>
    <w:rsid w:val="004160D8"/>
    <w:rsid w:val="0041621D"/>
    <w:rsid w:val="00416616"/>
    <w:rsid w:val="004177ED"/>
    <w:rsid w:val="00417865"/>
    <w:rsid w:val="00417A90"/>
    <w:rsid w:val="00417F30"/>
    <w:rsid w:val="0042008F"/>
    <w:rsid w:val="004202EE"/>
    <w:rsid w:val="00420495"/>
    <w:rsid w:val="00420542"/>
    <w:rsid w:val="004206ED"/>
    <w:rsid w:val="0042076C"/>
    <w:rsid w:val="004208AC"/>
    <w:rsid w:val="00420999"/>
    <w:rsid w:val="004209B1"/>
    <w:rsid w:val="00420A1D"/>
    <w:rsid w:val="004213D1"/>
    <w:rsid w:val="00421880"/>
    <w:rsid w:val="004220AE"/>
    <w:rsid w:val="0042226C"/>
    <w:rsid w:val="00422365"/>
    <w:rsid w:val="00422490"/>
    <w:rsid w:val="004227B3"/>
    <w:rsid w:val="00422DBB"/>
    <w:rsid w:val="0042302C"/>
    <w:rsid w:val="004235FA"/>
    <w:rsid w:val="00423DBE"/>
    <w:rsid w:val="0042461B"/>
    <w:rsid w:val="0042466A"/>
    <w:rsid w:val="00424B6F"/>
    <w:rsid w:val="00424C65"/>
    <w:rsid w:val="00424CBC"/>
    <w:rsid w:val="004251B3"/>
    <w:rsid w:val="0042523C"/>
    <w:rsid w:val="00425277"/>
    <w:rsid w:val="00425296"/>
    <w:rsid w:val="00425334"/>
    <w:rsid w:val="00425715"/>
    <w:rsid w:val="00425785"/>
    <w:rsid w:val="00425F2D"/>
    <w:rsid w:val="0042619C"/>
    <w:rsid w:val="004261C5"/>
    <w:rsid w:val="00426411"/>
    <w:rsid w:val="00426419"/>
    <w:rsid w:val="004267A4"/>
    <w:rsid w:val="00426A98"/>
    <w:rsid w:val="00426B71"/>
    <w:rsid w:val="00427458"/>
    <w:rsid w:val="0042767E"/>
    <w:rsid w:val="004278BE"/>
    <w:rsid w:val="00427964"/>
    <w:rsid w:val="00427C8B"/>
    <w:rsid w:val="00427E8D"/>
    <w:rsid w:val="00427F16"/>
    <w:rsid w:val="00427FA3"/>
    <w:rsid w:val="00427FE2"/>
    <w:rsid w:val="004300E0"/>
    <w:rsid w:val="004301D3"/>
    <w:rsid w:val="004306F1"/>
    <w:rsid w:val="00431029"/>
    <w:rsid w:val="004311B8"/>
    <w:rsid w:val="004312EF"/>
    <w:rsid w:val="00431CD1"/>
    <w:rsid w:val="00431FE2"/>
    <w:rsid w:val="004320F8"/>
    <w:rsid w:val="0043258E"/>
    <w:rsid w:val="004327AD"/>
    <w:rsid w:val="00432924"/>
    <w:rsid w:val="004329B7"/>
    <w:rsid w:val="004329C6"/>
    <w:rsid w:val="00432B02"/>
    <w:rsid w:val="00432C87"/>
    <w:rsid w:val="00432D0A"/>
    <w:rsid w:val="00432DEF"/>
    <w:rsid w:val="00433065"/>
    <w:rsid w:val="00433089"/>
    <w:rsid w:val="00433377"/>
    <w:rsid w:val="00433388"/>
    <w:rsid w:val="00433908"/>
    <w:rsid w:val="00433971"/>
    <w:rsid w:val="004342DA"/>
    <w:rsid w:val="004346EE"/>
    <w:rsid w:val="004347EF"/>
    <w:rsid w:val="00434980"/>
    <w:rsid w:val="00434F49"/>
    <w:rsid w:val="004356A2"/>
    <w:rsid w:val="00435F7A"/>
    <w:rsid w:val="004362BC"/>
    <w:rsid w:val="00436601"/>
    <w:rsid w:val="00436637"/>
    <w:rsid w:val="0043675C"/>
    <w:rsid w:val="004367C8"/>
    <w:rsid w:val="00436B86"/>
    <w:rsid w:val="00436C1D"/>
    <w:rsid w:val="0043713A"/>
    <w:rsid w:val="00437B09"/>
    <w:rsid w:val="00437E69"/>
    <w:rsid w:val="00437E87"/>
    <w:rsid w:val="004405DA"/>
    <w:rsid w:val="00440674"/>
    <w:rsid w:val="004409A4"/>
    <w:rsid w:val="004409A7"/>
    <w:rsid w:val="00440A0E"/>
    <w:rsid w:val="00440B56"/>
    <w:rsid w:val="004412EB"/>
    <w:rsid w:val="00441471"/>
    <w:rsid w:val="004419F5"/>
    <w:rsid w:val="00441C6B"/>
    <w:rsid w:val="00441CA6"/>
    <w:rsid w:val="00441F98"/>
    <w:rsid w:val="00441FA3"/>
    <w:rsid w:val="0044252A"/>
    <w:rsid w:val="00442950"/>
    <w:rsid w:val="004429EB"/>
    <w:rsid w:val="00442B49"/>
    <w:rsid w:val="00442DAB"/>
    <w:rsid w:val="004432EA"/>
    <w:rsid w:val="00443400"/>
    <w:rsid w:val="0044346C"/>
    <w:rsid w:val="00443501"/>
    <w:rsid w:val="00443C0F"/>
    <w:rsid w:val="004441C5"/>
    <w:rsid w:val="00444668"/>
    <w:rsid w:val="00444DDE"/>
    <w:rsid w:val="004451BA"/>
    <w:rsid w:val="004456F7"/>
    <w:rsid w:val="00445896"/>
    <w:rsid w:val="004458D6"/>
    <w:rsid w:val="0044596C"/>
    <w:rsid w:val="004459CE"/>
    <w:rsid w:val="004460D7"/>
    <w:rsid w:val="004462CA"/>
    <w:rsid w:val="00446331"/>
    <w:rsid w:val="004466E6"/>
    <w:rsid w:val="00446818"/>
    <w:rsid w:val="00446FCF"/>
    <w:rsid w:val="00447245"/>
    <w:rsid w:val="004474F3"/>
    <w:rsid w:val="004478CC"/>
    <w:rsid w:val="004478EE"/>
    <w:rsid w:val="00447AA1"/>
    <w:rsid w:val="00447B54"/>
    <w:rsid w:val="00447D09"/>
    <w:rsid w:val="004504A2"/>
    <w:rsid w:val="004507C0"/>
    <w:rsid w:val="00451018"/>
    <w:rsid w:val="004510C2"/>
    <w:rsid w:val="004511FC"/>
    <w:rsid w:val="004512B4"/>
    <w:rsid w:val="0045161B"/>
    <w:rsid w:val="0045229B"/>
    <w:rsid w:val="004528A3"/>
    <w:rsid w:val="0045293E"/>
    <w:rsid w:val="00452950"/>
    <w:rsid w:val="00452B89"/>
    <w:rsid w:val="00453121"/>
    <w:rsid w:val="004536BC"/>
    <w:rsid w:val="004539D4"/>
    <w:rsid w:val="00453FC7"/>
    <w:rsid w:val="004541C6"/>
    <w:rsid w:val="00454365"/>
    <w:rsid w:val="004544D3"/>
    <w:rsid w:val="004544EB"/>
    <w:rsid w:val="0045465F"/>
    <w:rsid w:val="004546B6"/>
    <w:rsid w:val="004548A6"/>
    <w:rsid w:val="00454F98"/>
    <w:rsid w:val="00455156"/>
    <w:rsid w:val="004551D9"/>
    <w:rsid w:val="004554DA"/>
    <w:rsid w:val="0045593A"/>
    <w:rsid w:val="00455AA3"/>
    <w:rsid w:val="004567E1"/>
    <w:rsid w:val="00456AFB"/>
    <w:rsid w:val="00456CB2"/>
    <w:rsid w:val="004575C4"/>
    <w:rsid w:val="004579DD"/>
    <w:rsid w:val="00457AC5"/>
    <w:rsid w:val="00457B5A"/>
    <w:rsid w:val="00457BC1"/>
    <w:rsid w:val="0046025F"/>
    <w:rsid w:val="00460350"/>
    <w:rsid w:val="004603F5"/>
    <w:rsid w:val="004603FF"/>
    <w:rsid w:val="0046055A"/>
    <w:rsid w:val="004606FD"/>
    <w:rsid w:val="0046097D"/>
    <w:rsid w:val="00461423"/>
    <w:rsid w:val="00461573"/>
    <w:rsid w:val="004615E6"/>
    <w:rsid w:val="0046180E"/>
    <w:rsid w:val="0046197E"/>
    <w:rsid w:val="00461A7E"/>
    <w:rsid w:val="00461ADF"/>
    <w:rsid w:val="00461B04"/>
    <w:rsid w:val="00461B34"/>
    <w:rsid w:val="00461B43"/>
    <w:rsid w:val="00461BD1"/>
    <w:rsid w:val="00461EAD"/>
    <w:rsid w:val="004626AD"/>
    <w:rsid w:val="00462702"/>
    <w:rsid w:val="0046272C"/>
    <w:rsid w:val="004627B8"/>
    <w:rsid w:val="00462BC5"/>
    <w:rsid w:val="00462D80"/>
    <w:rsid w:val="00462F76"/>
    <w:rsid w:val="00463082"/>
    <w:rsid w:val="00463652"/>
    <w:rsid w:val="004638BE"/>
    <w:rsid w:val="00463CFC"/>
    <w:rsid w:val="00463D06"/>
    <w:rsid w:val="00463E8C"/>
    <w:rsid w:val="004646C8"/>
    <w:rsid w:val="0046538A"/>
    <w:rsid w:val="004654C3"/>
    <w:rsid w:val="0046569F"/>
    <w:rsid w:val="00465F3A"/>
    <w:rsid w:val="00466298"/>
    <w:rsid w:val="004662DB"/>
    <w:rsid w:val="00466881"/>
    <w:rsid w:val="00466C73"/>
    <w:rsid w:val="0046733E"/>
    <w:rsid w:val="0046758A"/>
    <w:rsid w:val="00470348"/>
    <w:rsid w:val="00470B14"/>
    <w:rsid w:val="00470B7D"/>
    <w:rsid w:val="00470CDC"/>
    <w:rsid w:val="0047136B"/>
    <w:rsid w:val="004713CC"/>
    <w:rsid w:val="004714CE"/>
    <w:rsid w:val="004718B7"/>
    <w:rsid w:val="00471C63"/>
    <w:rsid w:val="00471C9D"/>
    <w:rsid w:val="00471F3D"/>
    <w:rsid w:val="004723E6"/>
    <w:rsid w:val="004724EA"/>
    <w:rsid w:val="00472800"/>
    <w:rsid w:val="00472AAC"/>
    <w:rsid w:val="00472B4D"/>
    <w:rsid w:val="00472B55"/>
    <w:rsid w:val="00473590"/>
    <w:rsid w:val="004738CC"/>
    <w:rsid w:val="00473AC4"/>
    <w:rsid w:val="00473BB7"/>
    <w:rsid w:val="00473E21"/>
    <w:rsid w:val="0047455B"/>
    <w:rsid w:val="00474770"/>
    <w:rsid w:val="0047483D"/>
    <w:rsid w:val="00474B7B"/>
    <w:rsid w:val="00474BB9"/>
    <w:rsid w:val="00474C46"/>
    <w:rsid w:val="00474F9A"/>
    <w:rsid w:val="004753FE"/>
    <w:rsid w:val="00475822"/>
    <w:rsid w:val="00475A6D"/>
    <w:rsid w:val="00475B61"/>
    <w:rsid w:val="00475BD7"/>
    <w:rsid w:val="00475ED5"/>
    <w:rsid w:val="004765D6"/>
    <w:rsid w:val="00476B64"/>
    <w:rsid w:val="004770EA"/>
    <w:rsid w:val="00477238"/>
    <w:rsid w:val="004776C6"/>
    <w:rsid w:val="00477949"/>
    <w:rsid w:val="00477DA6"/>
    <w:rsid w:val="004802AD"/>
    <w:rsid w:val="00480FA0"/>
    <w:rsid w:val="0048147E"/>
    <w:rsid w:val="00481546"/>
    <w:rsid w:val="004815F3"/>
    <w:rsid w:val="00481638"/>
    <w:rsid w:val="0048181A"/>
    <w:rsid w:val="00481890"/>
    <w:rsid w:val="00481A06"/>
    <w:rsid w:val="00481B68"/>
    <w:rsid w:val="00481F41"/>
    <w:rsid w:val="00482207"/>
    <w:rsid w:val="00482280"/>
    <w:rsid w:val="00483C77"/>
    <w:rsid w:val="00483D5D"/>
    <w:rsid w:val="00483FEB"/>
    <w:rsid w:val="004840E1"/>
    <w:rsid w:val="004844C9"/>
    <w:rsid w:val="004845E7"/>
    <w:rsid w:val="004847E7"/>
    <w:rsid w:val="00484C57"/>
    <w:rsid w:val="00484F99"/>
    <w:rsid w:val="00484FCB"/>
    <w:rsid w:val="00485543"/>
    <w:rsid w:val="004857C7"/>
    <w:rsid w:val="00485822"/>
    <w:rsid w:val="00485FCB"/>
    <w:rsid w:val="00486099"/>
    <w:rsid w:val="00486117"/>
    <w:rsid w:val="00486133"/>
    <w:rsid w:val="00486284"/>
    <w:rsid w:val="00486658"/>
    <w:rsid w:val="00486698"/>
    <w:rsid w:val="00486EE2"/>
    <w:rsid w:val="0048738C"/>
    <w:rsid w:val="004874E2"/>
    <w:rsid w:val="004906F1"/>
    <w:rsid w:val="004909A7"/>
    <w:rsid w:val="00490A71"/>
    <w:rsid w:val="00490AC4"/>
    <w:rsid w:val="00491095"/>
    <w:rsid w:val="004910B5"/>
    <w:rsid w:val="004912DD"/>
    <w:rsid w:val="00491C47"/>
    <w:rsid w:val="00492247"/>
    <w:rsid w:val="0049259F"/>
    <w:rsid w:val="00492607"/>
    <w:rsid w:val="00492B3E"/>
    <w:rsid w:val="00492BBC"/>
    <w:rsid w:val="00492D73"/>
    <w:rsid w:val="00492E68"/>
    <w:rsid w:val="00492FC5"/>
    <w:rsid w:val="004936D4"/>
    <w:rsid w:val="00493BF4"/>
    <w:rsid w:val="00493FDB"/>
    <w:rsid w:val="004944C4"/>
    <w:rsid w:val="00494564"/>
    <w:rsid w:val="0049495E"/>
    <w:rsid w:val="00494C36"/>
    <w:rsid w:val="00494E64"/>
    <w:rsid w:val="00495170"/>
    <w:rsid w:val="0049545A"/>
    <w:rsid w:val="004956CF"/>
    <w:rsid w:val="00495B49"/>
    <w:rsid w:val="00496025"/>
    <w:rsid w:val="00496066"/>
    <w:rsid w:val="0049645A"/>
    <w:rsid w:val="004966CD"/>
    <w:rsid w:val="00496B2B"/>
    <w:rsid w:val="00496FFB"/>
    <w:rsid w:val="004974CF"/>
    <w:rsid w:val="004978CA"/>
    <w:rsid w:val="00497F91"/>
    <w:rsid w:val="004A03D4"/>
    <w:rsid w:val="004A05C0"/>
    <w:rsid w:val="004A0A22"/>
    <w:rsid w:val="004A0BCE"/>
    <w:rsid w:val="004A1108"/>
    <w:rsid w:val="004A1189"/>
    <w:rsid w:val="004A11DE"/>
    <w:rsid w:val="004A1201"/>
    <w:rsid w:val="004A161B"/>
    <w:rsid w:val="004A1B2D"/>
    <w:rsid w:val="004A1B81"/>
    <w:rsid w:val="004A1DCF"/>
    <w:rsid w:val="004A2395"/>
    <w:rsid w:val="004A23A0"/>
    <w:rsid w:val="004A2567"/>
    <w:rsid w:val="004A2604"/>
    <w:rsid w:val="004A2684"/>
    <w:rsid w:val="004A2811"/>
    <w:rsid w:val="004A28E4"/>
    <w:rsid w:val="004A2B9D"/>
    <w:rsid w:val="004A2BA6"/>
    <w:rsid w:val="004A2C8E"/>
    <w:rsid w:val="004A2E08"/>
    <w:rsid w:val="004A32BC"/>
    <w:rsid w:val="004A3678"/>
    <w:rsid w:val="004A3D2C"/>
    <w:rsid w:val="004A411B"/>
    <w:rsid w:val="004A451E"/>
    <w:rsid w:val="004A4A9B"/>
    <w:rsid w:val="004A4B7C"/>
    <w:rsid w:val="004A55CF"/>
    <w:rsid w:val="004A5772"/>
    <w:rsid w:val="004A59B2"/>
    <w:rsid w:val="004A6019"/>
    <w:rsid w:val="004A6457"/>
    <w:rsid w:val="004A6699"/>
    <w:rsid w:val="004A6C7B"/>
    <w:rsid w:val="004A6E84"/>
    <w:rsid w:val="004A78B1"/>
    <w:rsid w:val="004A7A42"/>
    <w:rsid w:val="004A7C16"/>
    <w:rsid w:val="004A7CEE"/>
    <w:rsid w:val="004A7D79"/>
    <w:rsid w:val="004A7EB5"/>
    <w:rsid w:val="004B099A"/>
    <w:rsid w:val="004B0AC0"/>
    <w:rsid w:val="004B0CAA"/>
    <w:rsid w:val="004B10FB"/>
    <w:rsid w:val="004B12BF"/>
    <w:rsid w:val="004B12E4"/>
    <w:rsid w:val="004B1449"/>
    <w:rsid w:val="004B156C"/>
    <w:rsid w:val="004B1610"/>
    <w:rsid w:val="004B183E"/>
    <w:rsid w:val="004B18F9"/>
    <w:rsid w:val="004B1BD1"/>
    <w:rsid w:val="004B1D35"/>
    <w:rsid w:val="004B1E0A"/>
    <w:rsid w:val="004B1E56"/>
    <w:rsid w:val="004B1F1E"/>
    <w:rsid w:val="004B24C1"/>
    <w:rsid w:val="004B2512"/>
    <w:rsid w:val="004B284D"/>
    <w:rsid w:val="004B2CCF"/>
    <w:rsid w:val="004B2FDA"/>
    <w:rsid w:val="004B3008"/>
    <w:rsid w:val="004B35B8"/>
    <w:rsid w:val="004B3C33"/>
    <w:rsid w:val="004B3F73"/>
    <w:rsid w:val="004B4113"/>
    <w:rsid w:val="004B41A4"/>
    <w:rsid w:val="004B4276"/>
    <w:rsid w:val="004B4F99"/>
    <w:rsid w:val="004B50E4"/>
    <w:rsid w:val="004B5744"/>
    <w:rsid w:val="004B579F"/>
    <w:rsid w:val="004B590F"/>
    <w:rsid w:val="004B5BF7"/>
    <w:rsid w:val="004B5C5D"/>
    <w:rsid w:val="004B5CB7"/>
    <w:rsid w:val="004B623D"/>
    <w:rsid w:val="004B689F"/>
    <w:rsid w:val="004B699F"/>
    <w:rsid w:val="004B69EE"/>
    <w:rsid w:val="004B6BCC"/>
    <w:rsid w:val="004B6D8B"/>
    <w:rsid w:val="004B6FF7"/>
    <w:rsid w:val="004B73B8"/>
    <w:rsid w:val="004B770C"/>
    <w:rsid w:val="004B778A"/>
    <w:rsid w:val="004B7794"/>
    <w:rsid w:val="004C003A"/>
    <w:rsid w:val="004C02B3"/>
    <w:rsid w:val="004C0896"/>
    <w:rsid w:val="004C12CE"/>
    <w:rsid w:val="004C1558"/>
    <w:rsid w:val="004C16E2"/>
    <w:rsid w:val="004C172F"/>
    <w:rsid w:val="004C1E37"/>
    <w:rsid w:val="004C2278"/>
    <w:rsid w:val="004C27F4"/>
    <w:rsid w:val="004C2839"/>
    <w:rsid w:val="004C2B25"/>
    <w:rsid w:val="004C2BE1"/>
    <w:rsid w:val="004C3045"/>
    <w:rsid w:val="004C30AF"/>
    <w:rsid w:val="004C344F"/>
    <w:rsid w:val="004C34CA"/>
    <w:rsid w:val="004C35B6"/>
    <w:rsid w:val="004C3D3C"/>
    <w:rsid w:val="004C3DF4"/>
    <w:rsid w:val="004C3DFA"/>
    <w:rsid w:val="004C3E5D"/>
    <w:rsid w:val="004C41C3"/>
    <w:rsid w:val="004C4983"/>
    <w:rsid w:val="004C4A87"/>
    <w:rsid w:val="004C4B49"/>
    <w:rsid w:val="004C4C93"/>
    <w:rsid w:val="004C4E40"/>
    <w:rsid w:val="004C5955"/>
    <w:rsid w:val="004C6055"/>
    <w:rsid w:val="004C6136"/>
    <w:rsid w:val="004C6948"/>
    <w:rsid w:val="004C6AF7"/>
    <w:rsid w:val="004C6B6F"/>
    <w:rsid w:val="004C6EC5"/>
    <w:rsid w:val="004C6FC0"/>
    <w:rsid w:val="004C7083"/>
    <w:rsid w:val="004C72A2"/>
    <w:rsid w:val="004C75AD"/>
    <w:rsid w:val="004C7796"/>
    <w:rsid w:val="004C7BC7"/>
    <w:rsid w:val="004D0303"/>
    <w:rsid w:val="004D0A58"/>
    <w:rsid w:val="004D0B48"/>
    <w:rsid w:val="004D0BA6"/>
    <w:rsid w:val="004D0E59"/>
    <w:rsid w:val="004D1442"/>
    <w:rsid w:val="004D1713"/>
    <w:rsid w:val="004D18ED"/>
    <w:rsid w:val="004D1927"/>
    <w:rsid w:val="004D1D52"/>
    <w:rsid w:val="004D1F37"/>
    <w:rsid w:val="004D1F79"/>
    <w:rsid w:val="004D2233"/>
    <w:rsid w:val="004D2AB5"/>
    <w:rsid w:val="004D3196"/>
    <w:rsid w:val="004D3516"/>
    <w:rsid w:val="004D3780"/>
    <w:rsid w:val="004D3945"/>
    <w:rsid w:val="004D3B1B"/>
    <w:rsid w:val="004D3BC2"/>
    <w:rsid w:val="004D3D76"/>
    <w:rsid w:val="004D3DEA"/>
    <w:rsid w:val="004D3F10"/>
    <w:rsid w:val="004D4174"/>
    <w:rsid w:val="004D42DC"/>
    <w:rsid w:val="004D460F"/>
    <w:rsid w:val="004D4A7B"/>
    <w:rsid w:val="004D4B8C"/>
    <w:rsid w:val="004D4BEF"/>
    <w:rsid w:val="004D50F5"/>
    <w:rsid w:val="004D52B4"/>
    <w:rsid w:val="004D55BD"/>
    <w:rsid w:val="004D58B1"/>
    <w:rsid w:val="004D5B45"/>
    <w:rsid w:val="004D6315"/>
    <w:rsid w:val="004D69BD"/>
    <w:rsid w:val="004D6CA2"/>
    <w:rsid w:val="004D6FF4"/>
    <w:rsid w:val="004D7078"/>
    <w:rsid w:val="004D7446"/>
    <w:rsid w:val="004D78DB"/>
    <w:rsid w:val="004D7B2D"/>
    <w:rsid w:val="004D7D11"/>
    <w:rsid w:val="004E09C7"/>
    <w:rsid w:val="004E0D53"/>
    <w:rsid w:val="004E1445"/>
    <w:rsid w:val="004E1450"/>
    <w:rsid w:val="004E178D"/>
    <w:rsid w:val="004E18A6"/>
    <w:rsid w:val="004E1906"/>
    <w:rsid w:val="004E19A9"/>
    <w:rsid w:val="004E1DF2"/>
    <w:rsid w:val="004E2C0A"/>
    <w:rsid w:val="004E2E55"/>
    <w:rsid w:val="004E3662"/>
    <w:rsid w:val="004E3B64"/>
    <w:rsid w:val="004E3C27"/>
    <w:rsid w:val="004E3D4E"/>
    <w:rsid w:val="004E4246"/>
    <w:rsid w:val="004E4542"/>
    <w:rsid w:val="004E4782"/>
    <w:rsid w:val="004E4857"/>
    <w:rsid w:val="004E4C74"/>
    <w:rsid w:val="004E4E46"/>
    <w:rsid w:val="004E507E"/>
    <w:rsid w:val="004E520B"/>
    <w:rsid w:val="004E52C7"/>
    <w:rsid w:val="004E55C1"/>
    <w:rsid w:val="004E56FB"/>
    <w:rsid w:val="004E5718"/>
    <w:rsid w:val="004E59FE"/>
    <w:rsid w:val="004E5F09"/>
    <w:rsid w:val="004E61EA"/>
    <w:rsid w:val="004E6675"/>
    <w:rsid w:val="004E673F"/>
    <w:rsid w:val="004E67E5"/>
    <w:rsid w:val="004E6D48"/>
    <w:rsid w:val="004E6F82"/>
    <w:rsid w:val="004E6FD3"/>
    <w:rsid w:val="004E713F"/>
    <w:rsid w:val="004E760A"/>
    <w:rsid w:val="004E763E"/>
    <w:rsid w:val="004E764A"/>
    <w:rsid w:val="004E7DA0"/>
    <w:rsid w:val="004F001E"/>
    <w:rsid w:val="004F03F4"/>
    <w:rsid w:val="004F081B"/>
    <w:rsid w:val="004F0EE9"/>
    <w:rsid w:val="004F11A1"/>
    <w:rsid w:val="004F1297"/>
    <w:rsid w:val="004F13D7"/>
    <w:rsid w:val="004F16DA"/>
    <w:rsid w:val="004F1835"/>
    <w:rsid w:val="004F256C"/>
    <w:rsid w:val="004F26E8"/>
    <w:rsid w:val="004F26EB"/>
    <w:rsid w:val="004F26F1"/>
    <w:rsid w:val="004F2B2D"/>
    <w:rsid w:val="004F2C08"/>
    <w:rsid w:val="004F2DD5"/>
    <w:rsid w:val="004F324F"/>
    <w:rsid w:val="004F331A"/>
    <w:rsid w:val="004F33EB"/>
    <w:rsid w:val="004F3648"/>
    <w:rsid w:val="004F3A62"/>
    <w:rsid w:val="004F3A79"/>
    <w:rsid w:val="004F4184"/>
    <w:rsid w:val="004F43E2"/>
    <w:rsid w:val="004F44FF"/>
    <w:rsid w:val="004F47B2"/>
    <w:rsid w:val="004F47CB"/>
    <w:rsid w:val="004F4D6F"/>
    <w:rsid w:val="004F50F0"/>
    <w:rsid w:val="004F5E92"/>
    <w:rsid w:val="004F6522"/>
    <w:rsid w:val="004F65E3"/>
    <w:rsid w:val="004F6647"/>
    <w:rsid w:val="004F6846"/>
    <w:rsid w:val="004F6931"/>
    <w:rsid w:val="004F6F63"/>
    <w:rsid w:val="004F70EC"/>
    <w:rsid w:val="004F7213"/>
    <w:rsid w:val="004F73EB"/>
    <w:rsid w:val="004F75FA"/>
    <w:rsid w:val="004F7624"/>
    <w:rsid w:val="004F76C3"/>
    <w:rsid w:val="004F77FD"/>
    <w:rsid w:val="004F7F23"/>
    <w:rsid w:val="00500475"/>
    <w:rsid w:val="0050049A"/>
    <w:rsid w:val="005007D2"/>
    <w:rsid w:val="00500826"/>
    <w:rsid w:val="00500854"/>
    <w:rsid w:val="005008D1"/>
    <w:rsid w:val="00500D47"/>
    <w:rsid w:val="00500E67"/>
    <w:rsid w:val="005011DC"/>
    <w:rsid w:val="005012B5"/>
    <w:rsid w:val="00501460"/>
    <w:rsid w:val="00501683"/>
    <w:rsid w:val="005017BC"/>
    <w:rsid w:val="005020AE"/>
    <w:rsid w:val="00502191"/>
    <w:rsid w:val="00502299"/>
    <w:rsid w:val="005023CF"/>
    <w:rsid w:val="005023E1"/>
    <w:rsid w:val="005028B4"/>
    <w:rsid w:val="00502C1A"/>
    <w:rsid w:val="00502DBE"/>
    <w:rsid w:val="00503492"/>
    <w:rsid w:val="005035FA"/>
    <w:rsid w:val="00503714"/>
    <w:rsid w:val="00503781"/>
    <w:rsid w:val="00503883"/>
    <w:rsid w:val="005038C6"/>
    <w:rsid w:val="005039CC"/>
    <w:rsid w:val="00503D93"/>
    <w:rsid w:val="00503FC1"/>
    <w:rsid w:val="005040C9"/>
    <w:rsid w:val="0050422B"/>
    <w:rsid w:val="00504A4A"/>
    <w:rsid w:val="00504C13"/>
    <w:rsid w:val="00504C27"/>
    <w:rsid w:val="00504C91"/>
    <w:rsid w:val="005052B8"/>
    <w:rsid w:val="0050565D"/>
    <w:rsid w:val="0050579D"/>
    <w:rsid w:val="00505919"/>
    <w:rsid w:val="0050609A"/>
    <w:rsid w:val="0050685B"/>
    <w:rsid w:val="005069F6"/>
    <w:rsid w:val="00506F9D"/>
    <w:rsid w:val="00507308"/>
    <w:rsid w:val="005076E2"/>
    <w:rsid w:val="005077BF"/>
    <w:rsid w:val="0050785D"/>
    <w:rsid w:val="00507A21"/>
    <w:rsid w:val="0051016C"/>
    <w:rsid w:val="0051053D"/>
    <w:rsid w:val="00510B18"/>
    <w:rsid w:val="00510CCF"/>
    <w:rsid w:val="00510D53"/>
    <w:rsid w:val="00510DF9"/>
    <w:rsid w:val="00511065"/>
    <w:rsid w:val="0051114D"/>
    <w:rsid w:val="00511277"/>
    <w:rsid w:val="005112B5"/>
    <w:rsid w:val="00511565"/>
    <w:rsid w:val="005118A3"/>
    <w:rsid w:val="0051197D"/>
    <w:rsid w:val="005120E0"/>
    <w:rsid w:val="00512321"/>
    <w:rsid w:val="00512472"/>
    <w:rsid w:val="00512591"/>
    <w:rsid w:val="00512597"/>
    <w:rsid w:val="00512A44"/>
    <w:rsid w:val="005131CA"/>
    <w:rsid w:val="005131ED"/>
    <w:rsid w:val="0051334C"/>
    <w:rsid w:val="00513427"/>
    <w:rsid w:val="00513CAB"/>
    <w:rsid w:val="00514109"/>
    <w:rsid w:val="00514708"/>
    <w:rsid w:val="0051493D"/>
    <w:rsid w:val="00514A4E"/>
    <w:rsid w:val="00514BA2"/>
    <w:rsid w:val="005150B9"/>
    <w:rsid w:val="005153B6"/>
    <w:rsid w:val="005153EA"/>
    <w:rsid w:val="00515509"/>
    <w:rsid w:val="0051550C"/>
    <w:rsid w:val="00515735"/>
    <w:rsid w:val="00515B0C"/>
    <w:rsid w:val="00515D2F"/>
    <w:rsid w:val="005160C9"/>
    <w:rsid w:val="005162D6"/>
    <w:rsid w:val="0051652D"/>
    <w:rsid w:val="0051691F"/>
    <w:rsid w:val="00516D1B"/>
    <w:rsid w:val="00516DA3"/>
    <w:rsid w:val="00516E5E"/>
    <w:rsid w:val="005171C2"/>
    <w:rsid w:val="00517354"/>
    <w:rsid w:val="00517561"/>
    <w:rsid w:val="00517BC9"/>
    <w:rsid w:val="00520180"/>
    <w:rsid w:val="005205CD"/>
    <w:rsid w:val="005209C4"/>
    <w:rsid w:val="005209FD"/>
    <w:rsid w:val="00520D22"/>
    <w:rsid w:val="00520E1E"/>
    <w:rsid w:val="00520E99"/>
    <w:rsid w:val="0052146D"/>
    <w:rsid w:val="00521828"/>
    <w:rsid w:val="00521891"/>
    <w:rsid w:val="005218EE"/>
    <w:rsid w:val="00521BAB"/>
    <w:rsid w:val="00521D45"/>
    <w:rsid w:val="0052212B"/>
    <w:rsid w:val="0052215C"/>
    <w:rsid w:val="005221E4"/>
    <w:rsid w:val="0052246B"/>
    <w:rsid w:val="005224A1"/>
    <w:rsid w:val="0052287A"/>
    <w:rsid w:val="005229C1"/>
    <w:rsid w:val="00522D7A"/>
    <w:rsid w:val="00522D8D"/>
    <w:rsid w:val="005239F7"/>
    <w:rsid w:val="00523AA5"/>
    <w:rsid w:val="005240FC"/>
    <w:rsid w:val="005241EB"/>
    <w:rsid w:val="00524451"/>
    <w:rsid w:val="005244E4"/>
    <w:rsid w:val="0052453C"/>
    <w:rsid w:val="00524983"/>
    <w:rsid w:val="005249FB"/>
    <w:rsid w:val="00524A3E"/>
    <w:rsid w:val="00525328"/>
    <w:rsid w:val="0052550A"/>
    <w:rsid w:val="005257B3"/>
    <w:rsid w:val="005257C8"/>
    <w:rsid w:val="0052587F"/>
    <w:rsid w:val="00525C3E"/>
    <w:rsid w:val="00525D2F"/>
    <w:rsid w:val="00525FE1"/>
    <w:rsid w:val="00526142"/>
    <w:rsid w:val="0052649C"/>
    <w:rsid w:val="005265F4"/>
    <w:rsid w:val="005267FB"/>
    <w:rsid w:val="00526AE3"/>
    <w:rsid w:val="00526B00"/>
    <w:rsid w:val="00527289"/>
    <w:rsid w:val="005274E7"/>
    <w:rsid w:val="005276EA"/>
    <w:rsid w:val="00527741"/>
    <w:rsid w:val="005277AA"/>
    <w:rsid w:val="00527943"/>
    <w:rsid w:val="00527DFE"/>
    <w:rsid w:val="00527F58"/>
    <w:rsid w:val="00530090"/>
    <w:rsid w:val="00530284"/>
    <w:rsid w:val="005302C5"/>
    <w:rsid w:val="00530B21"/>
    <w:rsid w:val="00530F04"/>
    <w:rsid w:val="00531194"/>
    <w:rsid w:val="00531E3B"/>
    <w:rsid w:val="0053203D"/>
    <w:rsid w:val="00532149"/>
    <w:rsid w:val="00532467"/>
    <w:rsid w:val="005327F2"/>
    <w:rsid w:val="00532BC2"/>
    <w:rsid w:val="00532CF0"/>
    <w:rsid w:val="00532E39"/>
    <w:rsid w:val="005334ED"/>
    <w:rsid w:val="00534412"/>
    <w:rsid w:val="00534730"/>
    <w:rsid w:val="00534767"/>
    <w:rsid w:val="00534927"/>
    <w:rsid w:val="00534A8E"/>
    <w:rsid w:val="00534AE7"/>
    <w:rsid w:val="00534AFD"/>
    <w:rsid w:val="00534D47"/>
    <w:rsid w:val="00534EDF"/>
    <w:rsid w:val="00535182"/>
    <w:rsid w:val="00535384"/>
    <w:rsid w:val="0053540B"/>
    <w:rsid w:val="00535A03"/>
    <w:rsid w:val="00535B70"/>
    <w:rsid w:val="00535BFE"/>
    <w:rsid w:val="005361F6"/>
    <w:rsid w:val="0053626F"/>
    <w:rsid w:val="00536560"/>
    <w:rsid w:val="005369B6"/>
    <w:rsid w:val="00536C79"/>
    <w:rsid w:val="00537030"/>
    <w:rsid w:val="0053725C"/>
    <w:rsid w:val="00537505"/>
    <w:rsid w:val="0053755F"/>
    <w:rsid w:val="00537942"/>
    <w:rsid w:val="00537B66"/>
    <w:rsid w:val="00537B77"/>
    <w:rsid w:val="00537CEA"/>
    <w:rsid w:val="0054026C"/>
    <w:rsid w:val="005403EE"/>
    <w:rsid w:val="00541050"/>
    <w:rsid w:val="00541391"/>
    <w:rsid w:val="00541A3A"/>
    <w:rsid w:val="00541DBF"/>
    <w:rsid w:val="0054209A"/>
    <w:rsid w:val="005421B9"/>
    <w:rsid w:val="00542B67"/>
    <w:rsid w:val="00543090"/>
    <w:rsid w:val="00543159"/>
    <w:rsid w:val="0054317D"/>
    <w:rsid w:val="005435F7"/>
    <w:rsid w:val="0054384D"/>
    <w:rsid w:val="00543B3A"/>
    <w:rsid w:val="00543CE5"/>
    <w:rsid w:val="00543FA5"/>
    <w:rsid w:val="0054410D"/>
    <w:rsid w:val="00544298"/>
    <w:rsid w:val="005443BC"/>
    <w:rsid w:val="0054449C"/>
    <w:rsid w:val="00544A42"/>
    <w:rsid w:val="00544AA8"/>
    <w:rsid w:val="00544AF4"/>
    <w:rsid w:val="00544D29"/>
    <w:rsid w:val="00544EE5"/>
    <w:rsid w:val="00545079"/>
    <w:rsid w:val="00545723"/>
    <w:rsid w:val="0054589D"/>
    <w:rsid w:val="00546652"/>
    <w:rsid w:val="00546A5D"/>
    <w:rsid w:val="00546AAD"/>
    <w:rsid w:val="00546C77"/>
    <w:rsid w:val="00547207"/>
    <w:rsid w:val="005479BD"/>
    <w:rsid w:val="00547AA1"/>
    <w:rsid w:val="00547C89"/>
    <w:rsid w:val="00547DA3"/>
    <w:rsid w:val="00547EB1"/>
    <w:rsid w:val="00547FAB"/>
    <w:rsid w:val="00547FE2"/>
    <w:rsid w:val="0055009B"/>
    <w:rsid w:val="00550465"/>
    <w:rsid w:val="005505C6"/>
    <w:rsid w:val="00550757"/>
    <w:rsid w:val="0055085C"/>
    <w:rsid w:val="005509B3"/>
    <w:rsid w:val="00550B68"/>
    <w:rsid w:val="00550B89"/>
    <w:rsid w:val="00550D51"/>
    <w:rsid w:val="00550D80"/>
    <w:rsid w:val="00551228"/>
    <w:rsid w:val="00551254"/>
    <w:rsid w:val="0055135B"/>
    <w:rsid w:val="00551461"/>
    <w:rsid w:val="005519DF"/>
    <w:rsid w:val="00551AB4"/>
    <w:rsid w:val="00551BFF"/>
    <w:rsid w:val="00551CEE"/>
    <w:rsid w:val="0055203A"/>
    <w:rsid w:val="005520CD"/>
    <w:rsid w:val="00552480"/>
    <w:rsid w:val="00552797"/>
    <w:rsid w:val="005529FA"/>
    <w:rsid w:val="005533F5"/>
    <w:rsid w:val="00553498"/>
    <w:rsid w:val="00553515"/>
    <w:rsid w:val="0055359C"/>
    <w:rsid w:val="005537CC"/>
    <w:rsid w:val="0055433F"/>
    <w:rsid w:val="0055436C"/>
    <w:rsid w:val="005543B9"/>
    <w:rsid w:val="005544ED"/>
    <w:rsid w:val="005553CB"/>
    <w:rsid w:val="00555558"/>
    <w:rsid w:val="005559C3"/>
    <w:rsid w:val="00555A86"/>
    <w:rsid w:val="00555CE1"/>
    <w:rsid w:val="00555DBF"/>
    <w:rsid w:val="00555F79"/>
    <w:rsid w:val="00556243"/>
    <w:rsid w:val="005562A5"/>
    <w:rsid w:val="00556388"/>
    <w:rsid w:val="00556471"/>
    <w:rsid w:val="00556A37"/>
    <w:rsid w:val="00556B88"/>
    <w:rsid w:val="00556D5C"/>
    <w:rsid w:val="00556D9B"/>
    <w:rsid w:val="005578E2"/>
    <w:rsid w:val="0056059E"/>
    <w:rsid w:val="00560BB8"/>
    <w:rsid w:val="00560ED1"/>
    <w:rsid w:val="00560F5E"/>
    <w:rsid w:val="005610CA"/>
    <w:rsid w:val="00561183"/>
    <w:rsid w:val="00561239"/>
    <w:rsid w:val="00561A57"/>
    <w:rsid w:val="00561A8B"/>
    <w:rsid w:val="00561AA2"/>
    <w:rsid w:val="00561AEC"/>
    <w:rsid w:val="00561C93"/>
    <w:rsid w:val="00561D02"/>
    <w:rsid w:val="00561EC0"/>
    <w:rsid w:val="005622EF"/>
    <w:rsid w:val="00562346"/>
    <w:rsid w:val="00562755"/>
    <w:rsid w:val="00562A95"/>
    <w:rsid w:val="00562AA4"/>
    <w:rsid w:val="00562E25"/>
    <w:rsid w:val="0056394D"/>
    <w:rsid w:val="00563BDB"/>
    <w:rsid w:val="00564401"/>
    <w:rsid w:val="00564AB8"/>
    <w:rsid w:val="00564B02"/>
    <w:rsid w:val="00564F73"/>
    <w:rsid w:val="005650E9"/>
    <w:rsid w:val="005655D1"/>
    <w:rsid w:val="005656AE"/>
    <w:rsid w:val="0056597B"/>
    <w:rsid w:val="00565A2C"/>
    <w:rsid w:val="00565BE6"/>
    <w:rsid w:val="00565DA9"/>
    <w:rsid w:val="00565F73"/>
    <w:rsid w:val="00566168"/>
    <w:rsid w:val="005662E4"/>
    <w:rsid w:val="00566463"/>
    <w:rsid w:val="0056666B"/>
    <w:rsid w:val="005668FA"/>
    <w:rsid w:val="00566BE8"/>
    <w:rsid w:val="005670F8"/>
    <w:rsid w:val="005670FE"/>
    <w:rsid w:val="005672FB"/>
    <w:rsid w:val="0056743E"/>
    <w:rsid w:val="005674C1"/>
    <w:rsid w:val="0057013D"/>
    <w:rsid w:val="005708B6"/>
    <w:rsid w:val="005710A2"/>
    <w:rsid w:val="00571543"/>
    <w:rsid w:val="00571AD9"/>
    <w:rsid w:val="00571B69"/>
    <w:rsid w:val="00571B97"/>
    <w:rsid w:val="00571C4E"/>
    <w:rsid w:val="00571EFC"/>
    <w:rsid w:val="0057232E"/>
    <w:rsid w:val="00572845"/>
    <w:rsid w:val="00572A22"/>
    <w:rsid w:val="00572A62"/>
    <w:rsid w:val="00572B96"/>
    <w:rsid w:val="00572E90"/>
    <w:rsid w:val="00572EF6"/>
    <w:rsid w:val="00572F3E"/>
    <w:rsid w:val="0057316E"/>
    <w:rsid w:val="005733A9"/>
    <w:rsid w:val="0057356F"/>
    <w:rsid w:val="005740AE"/>
    <w:rsid w:val="0057414B"/>
    <w:rsid w:val="0057424E"/>
    <w:rsid w:val="00574299"/>
    <w:rsid w:val="005742B1"/>
    <w:rsid w:val="00574348"/>
    <w:rsid w:val="0057488C"/>
    <w:rsid w:val="0057491A"/>
    <w:rsid w:val="00574FBC"/>
    <w:rsid w:val="005750C0"/>
    <w:rsid w:val="00575A7D"/>
    <w:rsid w:val="00575B0F"/>
    <w:rsid w:val="00575C87"/>
    <w:rsid w:val="0057665A"/>
    <w:rsid w:val="00576AAD"/>
    <w:rsid w:val="00576EC0"/>
    <w:rsid w:val="00576FCC"/>
    <w:rsid w:val="005770D3"/>
    <w:rsid w:val="005774A4"/>
    <w:rsid w:val="00577FEB"/>
    <w:rsid w:val="0058025C"/>
    <w:rsid w:val="00580726"/>
    <w:rsid w:val="00580ABD"/>
    <w:rsid w:val="00580E49"/>
    <w:rsid w:val="00581291"/>
    <w:rsid w:val="00581A72"/>
    <w:rsid w:val="00581A81"/>
    <w:rsid w:val="00581AE4"/>
    <w:rsid w:val="00581C0F"/>
    <w:rsid w:val="00582038"/>
    <w:rsid w:val="00582495"/>
    <w:rsid w:val="0058292E"/>
    <w:rsid w:val="00582995"/>
    <w:rsid w:val="00582A4D"/>
    <w:rsid w:val="00582C9B"/>
    <w:rsid w:val="005831CF"/>
    <w:rsid w:val="005831D6"/>
    <w:rsid w:val="005834DD"/>
    <w:rsid w:val="005835BC"/>
    <w:rsid w:val="00583672"/>
    <w:rsid w:val="005839E1"/>
    <w:rsid w:val="00583A91"/>
    <w:rsid w:val="00583AD0"/>
    <w:rsid w:val="00583C7E"/>
    <w:rsid w:val="0058409D"/>
    <w:rsid w:val="00584268"/>
    <w:rsid w:val="005846E6"/>
    <w:rsid w:val="005848CE"/>
    <w:rsid w:val="00584B12"/>
    <w:rsid w:val="00584C33"/>
    <w:rsid w:val="00584F30"/>
    <w:rsid w:val="00585096"/>
    <w:rsid w:val="005853AF"/>
    <w:rsid w:val="005858FC"/>
    <w:rsid w:val="00585B69"/>
    <w:rsid w:val="00585DBD"/>
    <w:rsid w:val="0058609B"/>
    <w:rsid w:val="005862B0"/>
    <w:rsid w:val="0058630F"/>
    <w:rsid w:val="005866EB"/>
    <w:rsid w:val="00586786"/>
    <w:rsid w:val="005867FE"/>
    <w:rsid w:val="005869B5"/>
    <w:rsid w:val="00586B27"/>
    <w:rsid w:val="00586D44"/>
    <w:rsid w:val="00586DE1"/>
    <w:rsid w:val="00586E01"/>
    <w:rsid w:val="005870E8"/>
    <w:rsid w:val="00587D90"/>
    <w:rsid w:val="00587DB5"/>
    <w:rsid w:val="00590482"/>
    <w:rsid w:val="005906B8"/>
    <w:rsid w:val="00590A49"/>
    <w:rsid w:val="00590AD3"/>
    <w:rsid w:val="00590C61"/>
    <w:rsid w:val="00591521"/>
    <w:rsid w:val="0059159B"/>
    <w:rsid w:val="0059164A"/>
    <w:rsid w:val="005916D2"/>
    <w:rsid w:val="005919AE"/>
    <w:rsid w:val="005919D9"/>
    <w:rsid w:val="00591E09"/>
    <w:rsid w:val="00591F82"/>
    <w:rsid w:val="00592143"/>
    <w:rsid w:val="005921EE"/>
    <w:rsid w:val="005933B4"/>
    <w:rsid w:val="0059363D"/>
    <w:rsid w:val="00593C3C"/>
    <w:rsid w:val="00593C48"/>
    <w:rsid w:val="00593F3D"/>
    <w:rsid w:val="00594512"/>
    <w:rsid w:val="005946AF"/>
    <w:rsid w:val="00594B4A"/>
    <w:rsid w:val="00594CED"/>
    <w:rsid w:val="00594DE2"/>
    <w:rsid w:val="00595CBC"/>
    <w:rsid w:val="0059608A"/>
    <w:rsid w:val="005960A5"/>
    <w:rsid w:val="0059636A"/>
    <w:rsid w:val="0059638C"/>
    <w:rsid w:val="00596435"/>
    <w:rsid w:val="0059651A"/>
    <w:rsid w:val="00596635"/>
    <w:rsid w:val="00596791"/>
    <w:rsid w:val="0059683F"/>
    <w:rsid w:val="00597679"/>
    <w:rsid w:val="005976E1"/>
    <w:rsid w:val="005977E9"/>
    <w:rsid w:val="00597A49"/>
    <w:rsid w:val="00597CDF"/>
    <w:rsid w:val="005A063F"/>
    <w:rsid w:val="005A1036"/>
    <w:rsid w:val="005A1137"/>
    <w:rsid w:val="005A1198"/>
    <w:rsid w:val="005A12A6"/>
    <w:rsid w:val="005A1478"/>
    <w:rsid w:val="005A1607"/>
    <w:rsid w:val="005A182F"/>
    <w:rsid w:val="005A184D"/>
    <w:rsid w:val="005A1D81"/>
    <w:rsid w:val="005A1E18"/>
    <w:rsid w:val="005A205F"/>
    <w:rsid w:val="005A2226"/>
    <w:rsid w:val="005A2BE5"/>
    <w:rsid w:val="005A302B"/>
    <w:rsid w:val="005A318A"/>
    <w:rsid w:val="005A332C"/>
    <w:rsid w:val="005A3421"/>
    <w:rsid w:val="005A359F"/>
    <w:rsid w:val="005A3652"/>
    <w:rsid w:val="005A3770"/>
    <w:rsid w:val="005A38FA"/>
    <w:rsid w:val="005A39FB"/>
    <w:rsid w:val="005A3A9F"/>
    <w:rsid w:val="005A3B69"/>
    <w:rsid w:val="005A3C7E"/>
    <w:rsid w:val="005A3CEC"/>
    <w:rsid w:val="005A3D20"/>
    <w:rsid w:val="005A3D22"/>
    <w:rsid w:val="005A3D78"/>
    <w:rsid w:val="005A4709"/>
    <w:rsid w:val="005A4773"/>
    <w:rsid w:val="005A4E8B"/>
    <w:rsid w:val="005A529C"/>
    <w:rsid w:val="005A54B6"/>
    <w:rsid w:val="005A5A55"/>
    <w:rsid w:val="005A5BCD"/>
    <w:rsid w:val="005A5D1F"/>
    <w:rsid w:val="005A6066"/>
    <w:rsid w:val="005A6220"/>
    <w:rsid w:val="005A6277"/>
    <w:rsid w:val="005A62A3"/>
    <w:rsid w:val="005A644D"/>
    <w:rsid w:val="005A6666"/>
    <w:rsid w:val="005A677D"/>
    <w:rsid w:val="005A6920"/>
    <w:rsid w:val="005A6C4B"/>
    <w:rsid w:val="005A6D06"/>
    <w:rsid w:val="005A71F5"/>
    <w:rsid w:val="005A72C5"/>
    <w:rsid w:val="005A7953"/>
    <w:rsid w:val="005A7C8C"/>
    <w:rsid w:val="005A7DFF"/>
    <w:rsid w:val="005B0250"/>
    <w:rsid w:val="005B036E"/>
    <w:rsid w:val="005B03B2"/>
    <w:rsid w:val="005B04BD"/>
    <w:rsid w:val="005B096E"/>
    <w:rsid w:val="005B1340"/>
    <w:rsid w:val="005B164A"/>
    <w:rsid w:val="005B1A29"/>
    <w:rsid w:val="005B1A59"/>
    <w:rsid w:val="005B1BA4"/>
    <w:rsid w:val="005B1BCE"/>
    <w:rsid w:val="005B1C46"/>
    <w:rsid w:val="005B1C5D"/>
    <w:rsid w:val="005B1C96"/>
    <w:rsid w:val="005B209D"/>
    <w:rsid w:val="005B2263"/>
    <w:rsid w:val="005B2322"/>
    <w:rsid w:val="005B255F"/>
    <w:rsid w:val="005B2609"/>
    <w:rsid w:val="005B279D"/>
    <w:rsid w:val="005B2B75"/>
    <w:rsid w:val="005B2B8C"/>
    <w:rsid w:val="005B2D34"/>
    <w:rsid w:val="005B2E94"/>
    <w:rsid w:val="005B2F1F"/>
    <w:rsid w:val="005B338B"/>
    <w:rsid w:val="005B33EF"/>
    <w:rsid w:val="005B3A43"/>
    <w:rsid w:val="005B3A45"/>
    <w:rsid w:val="005B3D18"/>
    <w:rsid w:val="005B4B0D"/>
    <w:rsid w:val="005B4C77"/>
    <w:rsid w:val="005B4EB1"/>
    <w:rsid w:val="005B4FA3"/>
    <w:rsid w:val="005B530C"/>
    <w:rsid w:val="005B5435"/>
    <w:rsid w:val="005B5CAF"/>
    <w:rsid w:val="005B61CA"/>
    <w:rsid w:val="005B624B"/>
    <w:rsid w:val="005B6841"/>
    <w:rsid w:val="005B6A62"/>
    <w:rsid w:val="005B73DB"/>
    <w:rsid w:val="005B7CDF"/>
    <w:rsid w:val="005B7E71"/>
    <w:rsid w:val="005C0446"/>
    <w:rsid w:val="005C0A22"/>
    <w:rsid w:val="005C0A84"/>
    <w:rsid w:val="005C0EDC"/>
    <w:rsid w:val="005C0F79"/>
    <w:rsid w:val="005C11C8"/>
    <w:rsid w:val="005C1593"/>
    <w:rsid w:val="005C15E7"/>
    <w:rsid w:val="005C1A88"/>
    <w:rsid w:val="005C1F53"/>
    <w:rsid w:val="005C203E"/>
    <w:rsid w:val="005C209F"/>
    <w:rsid w:val="005C253A"/>
    <w:rsid w:val="005C2566"/>
    <w:rsid w:val="005C26B8"/>
    <w:rsid w:val="005C275F"/>
    <w:rsid w:val="005C27C8"/>
    <w:rsid w:val="005C2AFF"/>
    <w:rsid w:val="005C2B41"/>
    <w:rsid w:val="005C2C61"/>
    <w:rsid w:val="005C2CE1"/>
    <w:rsid w:val="005C2DB0"/>
    <w:rsid w:val="005C2E45"/>
    <w:rsid w:val="005C32C2"/>
    <w:rsid w:val="005C3636"/>
    <w:rsid w:val="005C38EE"/>
    <w:rsid w:val="005C3967"/>
    <w:rsid w:val="005C3AF3"/>
    <w:rsid w:val="005C4159"/>
    <w:rsid w:val="005C45DC"/>
    <w:rsid w:val="005C4669"/>
    <w:rsid w:val="005C4983"/>
    <w:rsid w:val="005C4F47"/>
    <w:rsid w:val="005C51C4"/>
    <w:rsid w:val="005C569C"/>
    <w:rsid w:val="005C57EA"/>
    <w:rsid w:val="005C58E8"/>
    <w:rsid w:val="005C5EB7"/>
    <w:rsid w:val="005C5F45"/>
    <w:rsid w:val="005C6032"/>
    <w:rsid w:val="005C6106"/>
    <w:rsid w:val="005C635A"/>
    <w:rsid w:val="005C647B"/>
    <w:rsid w:val="005C6A02"/>
    <w:rsid w:val="005C6DBF"/>
    <w:rsid w:val="005C707A"/>
    <w:rsid w:val="005C70A7"/>
    <w:rsid w:val="005C72D2"/>
    <w:rsid w:val="005C7385"/>
    <w:rsid w:val="005C766B"/>
    <w:rsid w:val="005C76D3"/>
    <w:rsid w:val="005C793E"/>
    <w:rsid w:val="005C7C2E"/>
    <w:rsid w:val="005C7F66"/>
    <w:rsid w:val="005C7FFB"/>
    <w:rsid w:val="005D000F"/>
    <w:rsid w:val="005D0164"/>
    <w:rsid w:val="005D028F"/>
    <w:rsid w:val="005D03CB"/>
    <w:rsid w:val="005D057C"/>
    <w:rsid w:val="005D0618"/>
    <w:rsid w:val="005D0699"/>
    <w:rsid w:val="005D0C4B"/>
    <w:rsid w:val="005D0DCC"/>
    <w:rsid w:val="005D0F25"/>
    <w:rsid w:val="005D1267"/>
    <w:rsid w:val="005D161B"/>
    <w:rsid w:val="005D17DB"/>
    <w:rsid w:val="005D1F00"/>
    <w:rsid w:val="005D21B7"/>
    <w:rsid w:val="005D234E"/>
    <w:rsid w:val="005D2A45"/>
    <w:rsid w:val="005D310F"/>
    <w:rsid w:val="005D3307"/>
    <w:rsid w:val="005D37B8"/>
    <w:rsid w:val="005D37CD"/>
    <w:rsid w:val="005D3825"/>
    <w:rsid w:val="005D3B84"/>
    <w:rsid w:val="005D3C02"/>
    <w:rsid w:val="005D3C40"/>
    <w:rsid w:val="005D3CC3"/>
    <w:rsid w:val="005D4118"/>
    <w:rsid w:val="005D462B"/>
    <w:rsid w:val="005D4666"/>
    <w:rsid w:val="005D4A5E"/>
    <w:rsid w:val="005D5415"/>
    <w:rsid w:val="005D54CD"/>
    <w:rsid w:val="005D54EF"/>
    <w:rsid w:val="005D54F2"/>
    <w:rsid w:val="005D574B"/>
    <w:rsid w:val="005D5958"/>
    <w:rsid w:val="005D595D"/>
    <w:rsid w:val="005D597C"/>
    <w:rsid w:val="005D5DC5"/>
    <w:rsid w:val="005D5E31"/>
    <w:rsid w:val="005D5F1D"/>
    <w:rsid w:val="005D6237"/>
    <w:rsid w:val="005D62BA"/>
    <w:rsid w:val="005D66FC"/>
    <w:rsid w:val="005D6775"/>
    <w:rsid w:val="005D6787"/>
    <w:rsid w:val="005D6A1C"/>
    <w:rsid w:val="005D6CA3"/>
    <w:rsid w:val="005D6E62"/>
    <w:rsid w:val="005D6F17"/>
    <w:rsid w:val="005D7762"/>
    <w:rsid w:val="005D7C7A"/>
    <w:rsid w:val="005D7ED7"/>
    <w:rsid w:val="005D7FB1"/>
    <w:rsid w:val="005E0390"/>
    <w:rsid w:val="005E0B0A"/>
    <w:rsid w:val="005E0B76"/>
    <w:rsid w:val="005E0C91"/>
    <w:rsid w:val="005E0DC3"/>
    <w:rsid w:val="005E168B"/>
    <w:rsid w:val="005E16AD"/>
    <w:rsid w:val="005E1BDF"/>
    <w:rsid w:val="005E27FC"/>
    <w:rsid w:val="005E2B1E"/>
    <w:rsid w:val="005E3034"/>
    <w:rsid w:val="005E3041"/>
    <w:rsid w:val="005E475C"/>
    <w:rsid w:val="005E5051"/>
    <w:rsid w:val="005E519A"/>
    <w:rsid w:val="005E52BB"/>
    <w:rsid w:val="005E52C2"/>
    <w:rsid w:val="005E5814"/>
    <w:rsid w:val="005E5EE0"/>
    <w:rsid w:val="005E60AA"/>
    <w:rsid w:val="005E66A4"/>
    <w:rsid w:val="005E67F7"/>
    <w:rsid w:val="005E6863"/>
    <w:rsid w:val="005E69BF"/>
    <w:rsid w:val="005E766D"/>
    <w:rsid w:val="005E7BC3"/>
    <w:rsid w:val="005E7DD8"/>
    <w:rsid w:val="005E7E87"/>
    <w:rsid w:val="005F01D5"/>
    <w:rsid w:val="005F07B9"/>
    <w:rsid w:val="005F0D09"/>
    <w:rsid w:val="005F0F17"/>
    <w:rsid w:val="005F1048"/>
    <w:rsid w:val="005F1132"/>
    <w:rsid w:val="005F14C8"/>
    <w:rsid w:val="005F156B"/>
    <w:rsid w:val="005F1628"/>
    <w:rsid w:val="005F1A89"/>
    <w:rsid w:val="005F1CDA"/>
    <w:rsid w:val="005F2065"/>
    <w:rsid w:val="005F22C3"/>
    <w:rsid w:val="005F2E45"/>
    <w:rsid w:val="005F340B"/>
    <w:rsid w:val="005F36E2"/>
    <w:rsid w:val="005F381D"/>
    <w:rsid w:val="005F3A4C"/>
    <w:rsid w:val="005F3A6B"/>
    <w:rsid w:val="005F3E73"/>
    <w:rsid w:val="005F472D"/>
    <w:rsid w:val="005F4833"/>
    <w:rsid w:val="005F4C22"/>
    <w:rsid w:val="005F4DE2"/>
    <w:rsid w:val="005F4EB0"/>
    <w:rsid w:val="005F4EB4"/>
    <w:rsid w:val="005F4EB6"/>
    <w:rsid w:val="005F50CD"/>
    <w:rsid w:val="005F5755"/>
    <w:rsid w:val="005F58A0"/>
    <w:rsid w:val="005F5945"/>
    <w:rsid w:val="005F5D74"/>
    <w:rsid w:val="005F604E"/>
    <w:rsid w:val="005F63D8"/>
    <w:rsid w:val="005F6471"/>
    <w:rsid w:val="005F69A2"/>
    <w:rsid w:val="005F6CFE"/>
    <w:rsid w:val="005F6DEE"/>
    <w:rsid w:val="005F7048"/>
    <w:rsid w:val="005F70E0"/>
    <w:rsid w:val="005F73CE"/>
    <w:rsid w:val="005F752B"/>
    <w:rsid w:val="005F76DC"/>
    <w:rsid w:val="005F7730"/>
    <w:rsid w:val="005F7971"/>
    <w:rsid w:val="00600210"/>
    <w:rsid w:val="0060031A"/>
    <w:rsid w:val="0060043A"/>
    <w:rsid w:val="00600880"/>
    <w:rsid w:val="00600977"/>
    <w:rsid w:val="0060099B"/>
    <w:rsid w:val="00600DB7"/>
    <w:rsid w:val="00600F6F"/>
    <w:rsid w:val="00600FE3"/>
    <w:rsid w:val="006010EB"/>
    <w:rsid w:val="00601164"/>
    <w:rsid w:val="0060134F"/>
    <w:rsid w:val="00601383"/>
    <w:rsid w:val="006014AD"/>
    <w:rsid w:val="00601CF1"/>
    <w:rsid w:val="00601E28"/>
    <w:rsid w:val="00601F50"/>
    <w:rsid w:val="0060201D"/>
    <w:rsid w:val="0060202F"/>
    <w:rsid w:val="006021E4"/>
    <w:rsid w:val="00602201"/>
    <w:rsid w:val="00602336"/>
    <w:rsid w:val="00602509"/>
    <w:rsid w:val="006025D8"/>
    <w:rsid w:val="006025EA"/>
    <w:rsid w:val="00602C1D"/>
    <w:rsid w:val="00602DF0"/>
    <w:rsid w:val="00603462"/>
    <w:rsid w:val="006036A3"/>
    <w:rsid w:val="006037E6"/>
    <w:rsid w:val="00603867"/>
    <w:rsid w:val="006045FB"/>
    <w:rsid w:val="006049A1"/>
    <w:rsid w:val="006049BC"/>
    <w:rsid w:val="00604A32"/>
    <w:rsid w:val="00604A71"/>
    <w:rsid w:val="006051ED"/>
    <w:rsid w:val="00605336"/>
    <w:rsid w:val="00605359"/>
    <w:rsid w:val="006054FB"/>
    <w:rsid w:val="00605826"/>
    <w:rsid w:val="006060BA"/>
    <w:rsid w:val="00606255"/>
    <w:rsid w:val="006062FF"/>
    <w:rsid w:val="006063A0"/>
    <w:rsid w:val="0060644C"/>
    <w:rsid w:val="0060649F"/>
    <w:rsid w:val="0060657D"/>
    <w:rsid w:val="006066D4"/>
    <w:rsid w:val="006068A8"/>
    <w:rsid w:val="0060692A"/>
    <w:rsid w:val="00606E3D"/>
    <w:rsid w:val="00606F51"/>
    <w:rsid w:val="00606F71"/>
    <w:rsid w:val="00606FDF"/>
    <w:rsid w:val="0060780E"/>
    <w:rsid w:val="00607850"/>
    <w:rsid w:val="00607B7A"/>
    <w:rsid w:val="00607B9E"/>
    <w:rsid w:val="00607E44"/>
    <w:rsid w:val="00607FAC"/>
    <w:rsid w:val="00610104"/>
    <w:rsid w:val="0061028D"/>
    <w:rsid w:val="0061037A"/>
    <w:rsid w:val="00610504"/>
    <w:rsid w:val="006107C1"/>
    <w:rsid w:val="00610A24"/>
    <w:rsid w:val="00610B08"/>
    <w:rsid w:val="00610C2D"/>
    <w:rsid w:val="00611706"/>
    <w:rsid w:val="0061198C"/>
    <w:rsid w:val="00611D27"/>
    <w:rsid w:val="00611F82"/>
    <w:rsid w:val="00612039"/>
    <w:rsid w:val="006122B5"/>
    <w:rsid w:val="006122F9"/>
    <w:rsid w:val="006124C6"/>
    <w:rsid w:val="006125A2"/>
    <w:rsid w:val="006126AC"/>
    <w:rsid w:val="006128AC"/>
    <w:rsid w:val="00612C72"/>
    <w:rsid w:val="00612E3F"/>
    <w:rsid w:val="00613075"/>
    <w:rsid w:val="00613198"/>
    <w:rsid w:val="00613ABC"/>
    <w:rsid w:val="00614052"/>
    <w:rsid w:val="00614414"/>
    <w:rsid w:val="0061448A"/>
    <w:rsid w:val="00614596"/>
    <w:rsid w:val="006148BC"/>
    <w:rsid w:val="006148E9"/>
    <w:rsid w:val="00614A7E"/>
    <w:rsid w:val="00614D01"/>
    <w:rsid w:val="00615092"/>
    <w:rsid w:val="00615547"/>
    <w:rsid w:val="00615554"/>
    <w:rsid w:val="00615FFF"/>
    <w:rsid w:val="00616063"/>
    <w:rsid w:val="00616681"/>
    <w:rsid w:val="0061675C"/>
    <w:rsid w:val="00616992"/>
    <w:rsid w:val="00616A17"/>
    <w:rsid w:val="00616D85"/>
    <w:rsid w:val="006176A4"/>
    <w:rsid w:val="006201E9"/>
    <w:rsid w:val="006205DD"/>
    <w:rsid w:val="006206DC"/>
    <w:rsid w:val="0062077A"/>
    <w:rsid w:val="00620850"/>
    <w:rsid w:val="00620CB9"/>
    <w:rsid w:val="00620F33"/>
    <w:rsid w:val="006210DC"/>
    <w:rsid w:val="0062157E"/>
    <w:rsid w:val="00621F4D"/>
    <w:rsid w:val="00622087"/>
    <w:rsid w:val="0062262F"/>
    <w:rsid w:val="006226B7"/>
    <w:rsid w:val="006228F3"/>
    <w:rsid w:val="00622D6A"/>
    <w:rsid w:val="00623150"/>
    <w:rsid w:val="00623337"/>
    <w:rsid w:val="00623671"/>
    <w:rsid w:val="0062462C"/>
    <w:rsid w:val="0062464A"/>
    <w:rsid w:val="00624663"/>
    <w:rsid w:val="006247AE"/>
    <w:rsid w:val="00624B87"/>
    <w:rsid w:val="00624B9C"/>
    <w:rsid w:val="00624E54"/>
    <w:rsid w:val="00624E7E"/>
    <w:rsid w:val="0062520D"/>
    <w:rsid w:val="006257FB"/>
    <w:rsid w:val="00625814"/>
    <w:rsid w:val="006259D4"/>
    <w:rsid w:val="00625A22"/>
    <w:rsid w:val="00625B13"/>
    <w:rsid w:val="00625F6E"/>
    <w:rsid w:val="006260EB"/>
    <w:rsid w:val="006260F6"/>
    <w:rsid w:val="0062683D"/>
    <w:rsid w:val="00626B1C"/>
    <w:rsid w:val="00626CC0"/>
    <w:rsid w:val="00626D49"/>
    <w:rsid w:val="0062753A"/>
    <w:rsid w:val="00627B69"/>
    <w:rsid w:val="00627D1D"/>
    <w:rsid w:val="00627ECA"/>
    <w:rsid w:val="00627F2D"/>
    <w:rsid w:val="00630535"/>
    <w:rsid w:val="0063089E"/>
    <w:rsid w:val="00630C74"/>
    <w:rsid w:val="00630C8F"/>
    <w:rsid w:val="00631161"/>
    <w:rsid w:val="0063142A"/>
    <w:rsid w:val="0063142C"/>
    <w:rsid w:val="0063184F"/>
    <w:rsid w:val="00631BD5"/>
    <w:rsid w:val="00631D41"/>
    <w:rsid w:val="00632133"/>
    <w:rsid w:val="00632141"/>
    <w:rsid w:val="00632155"/>
    <w:rsid w:val="006323F8"/>
    <w:rsid w:val="0063242F"/>
    <w:rsid w:val="006326EA"/>
    <w:rsid w:val="0063291A"/>
    <w:rsid w:val="00632C15"/>
    <w:rsid w:val="00632F0D"/>
    <w:rsid w:val="00632F81"/>
    <w:rsid w:val="006330B9"/>
    <w:rsid w:val="00633212"/>
    <w:rsid w:val="006336C5"/>
    <w:rsid w:val="00633A68"/>
    <w:rsid w:val="00633BEB"/>
    <w:rsid w:val="006341D3"/>
    <w:rsid w:val="0063429B"/>
    <w:rsid w:val="00634339"/>
    <w:rsid w:val="006344AB"/>
    <w:rsid w:val="0063467F"/>
    <w:rsid w:val="00634E96"/>
    <w:rsid w:val="00634FCF"/>
    <w:rsid w:val="006351F5"/>
    <w:rsid w:val="0063574A"/>
    <w:rsid w:val="00635AC5"/>
    <w:rsid w:val="00635B43"/>
    <w:rsid w:val="00635B9C"/>
    <w:rsid w:val="00635EBD"/>
    <w:rsid w:val="006366C9"/>
    <w:rsid w:val="006369C9"/>
    <w:rsid w:val="00636CB6"/>
    <w:rsid w:val="00637074"/>
    <w:rsid w:val="00637127"/>
    <w:rsid w:val="00637194"/>
    <w:rsid w:val="006371EB"/>
    <w:rsid w:val="006373A7"/>
    <w:rsid w:val="00637C05"/>
    <w:rsid w:val="00640107"/>
    <w:rsid w:val="00641563"/>
    <w:rsid w:val="0064156E"/>
    <w:rsid w:val="0064174A"/>
    <w:rsid w:val="00641E51"/>
    <w:rsid w:val="00641F99"/>
    <w:rsid w:val="0064225A"/>
    <w:rsid w:val="006426FB"/>
    <w:rsid w:val="00642D47"/>
    <w:rsid w:val="006431EE"/>
    <w:rsid w:val="006432D2"/>
    <w:rsid w:val="00643305"/>
    <w:rsid w:val="0064344E"/>
    <w:rsid w:val="006434D8"/>
    <w:rsid w:val="00643533"/>
    <w:rsid w:val="006437FA"/>
    <w:rsid w:val="00643EAB"/>
    <w:rsid w:val="00644062"/>
    <w:rsid w:val="00644549"/>
    <w:rsid w:val="00644751"/>
    <w:rsid w:val="006450B7"/>
    <w:rsid w:val="006451A0"/>
    <w:rsid w:val="006452D1"/>
    <w:rsid w:val="0064567C"/>
    <w:rsid w:val="00645C50"/>
    <w:rsid w:val="00645E9E"/>
    <w:rsid w:val="00645FBD"/>
    <w:rsid w:val="0064632B"/>
    <w:rsid w:val="0064651E"/>
    <w:rsid w:val="00646526"/>
    <w:rsid w:val="00646AB2"/>
    <w:rsid w:val="00646BBE"/>
    <w:rsid w:val="00646D41"/>
    <w:rsid w:val="00646D7A"/>
    <w:rsid w:val="00646EAA"/>
    <w:rsid w:val="00646F80"/>
    <w:rsid w:val="006477D4"/>
    <w:rsid w:val="006477E5"/>
    <w:rsid w:val="00647EEE"/>
    <w:rsid w:val="00647F3B"/>
    <w:rsid w:val="00650B19"/>
    <w:rsid w:val="00650DF2"/>
    <w:rsid w:val="00651329"/>
    <w:rsid w:val="006517EC"/>
    <w:rsid w:val="00651812"/>
    <w:rsid w:val="00651A56"/>
    <w:rsid w:val="00651A6C"/>
    <w:rsid w:val="00651E20"/>
    <w:rsid w:val="006526E2"/>
    <w:rsid w:val="00652B9E"/>
    <w:rsid w:val="00652D3D"/>
    <w:rsid w:val="006532F2"/>
    <w:rsid w:val="006538B0"/>
    <w:rsid w:val="00653C95"/>
    <w:rsid w:val="00653D90"/>
    <w:rsid w:val="006540F7"/>
    <w:rsid w:val="00654606"/>
    <w:rsid w:val="0065469B"/>
    <w:rsid w:val="006548D3"/>
    <w:rsid w:val="00654E24"/>
    <w:rsid w:val="00654EB0"/>
    <w:rsid w:val="00655589"/>
    <w:rsid w:val="006556DA"/>
    <w:rsid w:val="006559F1"/>
    <w:rsid w:val="00655A0B"/>
    <w:rsid w:val="00655CF3"/>
    <w:rsid w:val="00655F28"/>
    <w:rsid w:val="006561D8"/>
    <w:rsid w:val="0065648B"/>
    <w:rsid w:val="0065663B"/>
    <w:rsid w:val="006566B9"/>
    <w:rsid w:val="006569DA"/>
    <w:rsid w:val="00656FCD"/>
    <w:rsid w:val="00657356"/>
    <w:rsid w:val="00657D34"/>
    <w:rsid w:val="0066004D"/>
    <w:rsid w:val="006601F5"/>
    <w:rsid w:val="0066084E"/>
    <w:rsid w:val="00660C72"/>
    <w:rsid w:val="00661359"/>
    <w:rsid w:val="0066165D"/>
    <w:rsid w:val="00661B99"/>
    <w:rsid w:val="00661BAD"/>
    <w:rsid w:val="00661E35"/>
    <w:rsid w:val="00661F99"/>
    <w:rsid w:val="006624CE"/>
    <w:rsid w:val="00662823"/>
    <w:rsid w:val="006631CA"/>
    <w:rsid w:val="00663325"/>
    <w:rsid w:val="00663495"/>
    <w:rsid w:val="006637F6"/>
    <w:rsid w:val="006637FC"/>
    <w:rsid w:val="00663BAA"/>
    <w:rsid w:val="00664418"/>
    <w:rsid w:val="00664C38"/>
    <w:rsid w:val="00664EB7"/>
    <w:rsid w:val="0066524C"/>
    <w:rsid w:val="00665282"/>
    <w:rsid w:val="006653AA"/>
    <w:rsid w:val="00665B7D"/>
    <w:rsid w:val="006664F0"/>
    <w:rsid w:val="006669E9"/>
    <w:rsid w:val="00666A40"/>
    <w:rsid w:val="00666F20"/>
    <w:rsid w:val="00666F66"/>
    <w:rsid w:val="00667899"/>
    <w:rsid w:val="006678F8"/>
    <w:rsid w:val="00667905"/>
    <w:rsid w:val="00667A3A"/>
    <w:rsid w:val="00667E40"/>
    <w:rsid w:val="0067005F"/>
    <w:rsid w:val="00670176"/>
    <w:rsid w:val="0067042B"/>
    <w:rsid w:val="006706B7"/>
    <w:rsid w:val="00670EB2"/>
    <w:rsid w:val="00670FAB"/>
    <w:rsid w:val="00671066"/>
    <w:rsid w:val="006717BF"/>
    <w:rsid w:val="0067183A"/>
    <w:rsid w:val="006718A0"/>
    <w:rsid w:val="00671B3B"/>
    <w:rsid w:val="00671BDC"/>
    <w:rsid w:val="00671C7C"/>
    <w:rsid w:val="00671C93"/>
    <w:rsid w:val="00671E13"/>
    <w:rsid w:val="00672220"/>
    <w:rsid w:val="006723D1"/>
    <w:rsid w:val="006723E4"/>
    <w:rsid w:val="006724BB"/>
    <w:rsid w:val="006724EC"/>
    <w:rsid w:val="006727E8"/>
    <w:rsid w:val="00672EAE"/>
    <w:rsid w:val="00672F34"/>
    <w:rsid w:val="006739CF"/>
    <w:rsid w:val="00675EBC"/>
    <w:rsid w:val="00675FBE"/>
    <w:rsid w:val="006768AD"/>
    <w:rsid w:val="00676A10"/>
    <w:rsid w:val="00676A9D"/>
    <w:rsid w:val="0067723B"/>
    <w:rsid w:val="00677E3E"/>
    <w:rsid w:val="00680214"/>
    <w:rsid w:val="00680306"/>
    <w:rsid w:val="0068042E"/>
    <w:rsid w:val="0068077F"/>
    <w:rsid w:val="006807BA"/>
    <w:rsid w:val="00680A5E"/>
    <w:rsid w:val="00680AFE"/>
    <w:rsid w:val="00680BEA"/>
    <w:rsid w:val="00680CE7"/>
    <w:rsid w:val="006810F7"/>
    <w:rsid w:val="0068125C"/>
    <w:rsid w:val="006812C9"/>
    <w:rsid w:val="00681464"/>
    <w:rsid w:val="006814FC"/>
    <w:rsid w:val="006816EE"/>
    <w:rsid w:val="00681734"/>
    <w:rsid w:val="00681A02"/>
    <w:rsid w:val="00681AA7"/>
    <w:rsid w:val="00681ADA"/>
    <w:rsid w:val="00681B01"/>
    <w:rsid w:val="00681E77"/>
    <w:rsid w:val="00681EEC"/>
    <w:rsid w:val="006821EB"/>
    <w:rsid w:val="0068221F"/>
    <w:rsid w:val="00682317"/>
    <w:rsid w:val="0068253F"/>
    <w:rsid w:val="006825CD"/>
    <w:rsid w:val="00682871"/>
    <w:rsid w:val="00683367"/>
    <w:rsid w:val="006835EC"/>
    <w:rsid w:val="006838B7"/>
    <w:rsid w:val="00683EA7"/>
    <w:rsid w:val="00684113"/>
    <w:rsid w:val="0068431E"/>
    <w:rsid w:val="0068439D"/>
    <w:rsid w:val="0068441C"/>
    <w:rsid w:val="00684625"/>
    <w:rsid w:val="00684687"/>
    <w:rsid w:val="0068497F"/>
    <w:rsid w:val="0068513F"/>
    <w:rsid w:val="00685DAC"/>
    <w:rsid w:val="006868B0"/>
    <w:rsid w:val="00686A88"/>
    <w:rsid w:val="006873CC"/>
    <w:rsid w:val="006873CD"/>
    <w:rsid w:val="0068749A"/>
    <w:rsid w:val="006874D6"/>
    <w:rsid w:val="00687564"/>
    <w:rsid w:val="006907ED"/>
    <w:rsid w:val="00690D13"/>
    <w:rsid w:val="00690E45"/>
    <w:rsid w:val="006914B9"/>
    <w:rsid w:val="006915DE"/>
    <w:rsid w:val="00691A21"/>
    <w:rsid w:val="00691E76"/>
    <w:rsid w:val="00691F72"/>
    <w:rsid w:val="00692040"/>
    <w:rsid w:val="0069239F"/>
    <w:rsid w:val="006924ED"/>
    <w:rsid w:val="006929A5"/>
    <w:rsid w:val="00692B7E"/>
    <w:rsid w:val="00692D26"/>
    <w:rsid w:val="00692E08"/>
    <w:rsid w:val="00693120"/>
    <w:rsid w:val="00693250"/>
    <w:rsid w:val="00693393"/>
    <w:rsid w:val="0069366D"/>
    <w:rsid w:val="00693C8C"/>
    <w:rsid w:val="006940F0"/>
    <w:rsid w:val="00694298"/>
    <w:rsid w:val="0069485E"/>
    <w:rsid w:val="006948B9"/>
    <w:rsid w:val="00694B40"/>
    <w:rsid w:val="00694CD3"/>
    <w:rsid w:val="00695359"/>
    <w:rsid w:val="006954CF"/>
    <w:rsid w:val="00695696"/>
    <w:rsid w:val="00695C09"/>
    <w:rsid w:val="00695C9A"/>
    <w:rsid w:val="006961C4"/>
    <w:rsid w:val="00696329"/>
    <w:rsid w:val="00696F6E"/>
    <w:rsid w:val="0069748F"/>
    <w:rsid w:val="006975DC"/>
    <w:rsid w:val="00697740"/>
    <w:rsid w:val="00697B58"/>
    <w:rsid w:val="00697ECE"/>
    <w:rsid w:val="00697F30"/>
    <w:rsid w:val="006A004C"/>
    <w:rsid w:val="006A017A"/>
    <w:rsid w:val="006A0986"/>
    <w:rsid w:val="006A0D62"/>
    <w:rsid w:val="006A16B2"/>
    <w:rsid w:val="006A1740"/>
    <w:rsid w:val="006A1782"/>
    <w:rsid w:val="006A1C0F"/>
    <w:rsid w:val="006A1C69"/>
    <w:rsid w:val="006A1FAC"/>
    <w:rsid w:val="006A21C1"/>
    <w:rsid w:val="006A25A4"/>
    <w:rsid w:val="006A25F4"/>
    <w:rsid w:val="006A26D6"/>
    <w:rsid w:val="006A2C1E"/>
    <w:rsid w:val="006A2C6D"/>
    <w:rsid w:val="006A3289"/>
    <w:rsid w:val="006A34A6"/>
    <w:rsid w:val="006A3992"/>
    <w:rsid w:val="006A3CF0"/>
    <w:rsid w:val="006A3EB8"/>
    <w:rsid w:val="006A3EEC"/>
    <w:rsid w:val="006A4292"/>
    <w:rsid w:val="006A4E73"/>
    <w:rsid w:val="006A4F84"/>
    <w:rsid w:val="006A4FC5"/>
    <w:rsid w:val="006A502D"/>
    <w:rsid w:val="006A5557"/>
    <w:rsid w:val="006A56A4"/>
    <w:rsid w:val="006A59FF"/>
    <w:rsid w:val="006A62F6"/>
    <w:rsid w:val="006A62FD"/>
    <w:rsid w:val="006A63C2"/>
    <w:rsid w:val="006A6522"/>
    <w:rsid w:val="006A65B9"/>
    <w:rsid w:val="006A73C1"/>
    <w:rsid w:val="006A7496"/>
    <w:rsid w:val="006A755C"/>
    <w:rsid w:val="006A763C"/>
    <w:rsid w:val="006A7AD1"/>
    <w:rsid w:val="006A7B9D"/>
    <w:rsid w:val="006A7CAF"/>
    <w:rsid w:val="006A7CBB"/>
    <w:rsid w:val="006A7DD5"/>
    <w:rsid w:val="006B0352"/>
    <w:rsid w:val="006B0A9F"/>
    <w:rsid w:val="006B110B"/>
    <w:rsid w:val="006B1582"/>
    <w:rsid w:val="006B15C9"/>
    <w:rsid w:val="006B19E1"/>
    <w:rsid w:val="006B1A69"/>
    <w:rsid w:val="006B208C"/>
    <w:rsid w:val="006B211C"/>
    <w:rsid w:val="006B2131"/>
    <w:rsid w:val="006B2545"/>
    <w:rsid w:val="006B273C"/>
    <w:rsid w:val="006B274B"/>
    <w:rsid w:val="006B2985"/>
    <w:rsid w:val="006B29D1"/>
    <w:rsid w:val="006B2BB4"/>
    <w:rsid w:val="006B3101"/>
    <w:rsid w:val="006B31EB"/>
    <w:rsid w:val="006B3312"/>
    <w:rsid w:val="006B33EB"/>
    <w:rsid w:val="006B34BD"/>
    <w:rsid w:val="006B35A1"/>
    <w:rsid w:val="006B36B0"/>
    <w:rsid w:val="006B3B26"/>
    <w:rsid w:val="006B3D08"/>
    <w:rsid w:val="006B3DEF"/>
    <w:rsid w:val="006B3DF1"/>
    <w:rsid w:val="006B40A4"/>
    <w:rsid w:val="006B4379"/>
    <w:rsid w:val="006B445D"/>
    <w:rsid w:val="006B456D"/>
    <w:rsid w:val="006B46B3"/>
    <w:rsid w:val="006B4C08"/>
    <w:rsid w:val="006B4EA5"/>
    <w:rsid w:val="006B5479"/>
    <w:rsid w:val="006B554F"/>
    <w:rsid w:val="006B580E"/>
    <w:rsid w:val="006B5A15"/>
    <w:rsid w:val="006B5A2B"/>
    <w:rsid w:val="006B5BB2"/>
    <w:rsid w:val="006B5C65"/>
    <w:rsid w:val="006B621F"/>
    <w:rsid w:val="006B632E"/>
    <w:rsid w:val="006B6817"/>
    <w:rsid w:val="006B6C16"/>
    <w:rsid w:val="006B6FA8"/>
    <w:rsid w:val="006B7777"/>
    <w:rsid w:val="006B7C66"/>
    <w:rsid w:val="006B7D24"/>
    <w:rsid w:val="006B7D79"/>
    <w:rsid w:val="006B7FFD"/>
    <w:rsid w:val="006C0171"/>
    <w:rsid w:val="006C0431"/>
    <w:rsid w:val="006C0B8E"/>
    <w:rsid w:val="006C1044"/>
    <w:rsid w:val="006C10D0"/>
    <w:rsid w:val="006C1474"/>
    <w:rsid w:val="006C1518"/>
    <w:rsid w:val="006C167C"/>
    <w:rsid w:val="006C1750"/>
    <w:rsid w:val="006C1794"/>
    <w:rsid w:val="006C1A29"/>
    <w:rsid w:val="006C1C27"/>
    <w:rsid w:val="006C1C58"/>
    <w:rsid w:val="006C1D0E"/>
    <w:rsid w:val="006C1D77"/>
    <w:rsid w:val="006C1F3F"/>
    <w:rsid w:val="006C2149"/>
    <w:rsid w:val="006C24FA"/>
    <w:rsid w:val="006C2689"/>
    <w:rsid w:val="006C29E9"/>
    <w:rsid w:val="006C2D4E"/>
    <w:rsid w:val="006C2D4F"/>
    <w:rsid w:val="006C2F16"/>
    <w:rsid w:val="006C3024"/>
    <w:rsid w:val="006C3252"/>
    <w:rsid w:val="006C32BE"/>
    <w:rsid w:val="006C330D"/>
    <w:rsid w:val="006C3360"/>
    <w:rsid w:val="006C336D"/>
    <w:rsid w:val="006C342C"/>
    <w:rsid w:val="006C3433"/>
    <w:rsid w:val="006C346D"/>
    <w:rsid w:val="006C3C62"/>
    <w:rsid w:val="006C413E"/>
    <w:rsid w:val="006C440F"/>
    <w:rsid w:val="006C4788"/>
    <w:rsid w:val="006C4883"/>
    <w:rsid w:val="006C49FB"/>
    <w:rsid w:val="006C4B5A"/>
    <w:rsid w:val="006C4EF4"/>
    <w:rsid w:val="006C62DA"/>
    <w:rsid w:val="006C633E"/>
    <w:rsid w:val="006C63C2"/>
    <w:rsid w:val="006C6619"/>
    <w:rsid w:val="006C66F2"/>
    <w:rsid w:val="006C6855"/>
    <w:rsid w:val="006C6B65"/>
    <w:rsid w:val="006C6F2A"/>
    <w:rsid w:val="006C703D"/>
    <w:rsid w:val="006C715C"/>
    <w:rsid w:val="006C796E"/>
    <w:rsid w:val="006C7AA3"/>
    <w:rsid w:val="006C7C77"/>
    <w:rsid w:val="006D0609"/>
    <w:rsid w:val="006D0A00"/>
    <w:rsid w:val="006D0D9A"/>
    <w:rsid w:val="006D1056"/>
    <w:rsid w:val="006D153F"/>
    <w:rsid w:val="006D2494"/>
    <w:rsid w:val="006D2765"/>
    <w:rsid w:val="006D2960"/>
    <w:rsid w:val="006D2B42"/>
    <w:rsid w:val="006D3384"/>
    <w:rsid w:val="006D38DE"/>
    <w:rsid w:val="006D393A"/>
    <w:rsid w:val="006D3A88"/>
    <w:rsid w:val="006D3ACF"/>
    <w:rsid w:val="006D3AEE"/>
    <w:rsid w:val="006D3E64"/>
    <w:rsid w:val="006D4322"/>
    <w:rsid w:val="006D4B13"/>
    <w:rsid w:val="006D4B69"/>
    <w:rsid w:val="006D4D35"/>
    <w:rsid w:val="006D5125"/>
    <w:rsid w:val="006D5A46"/>
    <w:rsid w:val="006D5AA7"/>
    <w:rsid w:val="006D5BFB"/>
    <w:rsid w:val="006D5C49"/>
    <w:rsid w:val="006D63BB"/>
    <w:rsid w:val="006D6D76"/>
    <w:rsid w:val="006D70D7"/>
    <w:rsid w:val="006D7185"/>
    <w:rsid w:val="006D7357"/>
    <w:rsid w:val="006D7641"/>
    <w:rsid w:val="006D7656"/>
    <w:rsid w:val="006E0103"/>
    <w:rsid w:val="006E066A"/>
    <w:rsid w:val="006E07E3"/>
    <w:rsid w:val="006E0876"/>
    <w:rsid w:val="006E0B52"/>
    <w:rsid w:val="006E1233"/>
    <w:rsid w:val="006E192D"/>
    <w:rsid w:val="006E19F1"/>
    <w:rsid w:val="006E1AD1"/>
    <w:rsid w:val="006E1B65"/>
    <w:rsid w:val="006E1D37"/>
    <w:rsid w:val="006E1F19"/>
    <w:rsid w:val="006E1FB0"/>
    <w:rsid w:val="006E2400"/>
    <w:rsid w:val="006E2560"/>
    <w:rsid w:val="006E2915"/>
    <w:rsid w:val="006E2956"/>
    <w:rsid w:val="006E2D36"/>
    <w:rsid w:val="006E2FE2"/>
    <w:rsid w:val="006E326A"/>
    <w:rsid w:val="006E34CA"/>
    <w:rsid w:val="006E351A"/>
    <w:rsid w:val="006E3D24"/>
    <w:rsid w:val="006E3E8E"/>
    <w:rsid w:val="006E45CB"/>
    <w:rsid w:val="006E46AC"/>
    <w:rsid w:val="006E4729"/>
    <w:rsid w:val="006E47A6"/>
    <w:rsid w:val="006E4997"/>
    <w:rsid w:val="006E4CD0"/>
    <w:rsid w:val="006E4D52"/>
    <w:rsid w:val="006E4E31"/>
    <w:rsid w:val="006E5651"/>
    <w:rsid w:val="006E5968"/>
    <w:rsid w:val="006E5E3A"/>
    <w:rsid w:val="006E6173"/>
    <w:rsid w:val="006E61E3"/>
    <w:rsid w:val="006E641B"/>
    <w:rsid w:val="006E6602"/>
    <w:rsid w:val="006E68DE"/>
    <w:rsid w:val="006E6EF1"/>
    <w:rsid w:val="006E705C"/>
    <w:rsid w:val="006E72E7"/>
    <w:rsid w:val="006E7380"/>
    <w:rsid w:val="006E766F"/>
    <w:rsid w:val="006E7975"/>
    <w:rsid w:val="006E7A83"/>
    <w:rsid w:val="006E7AC3"/>
    <w:rsid w:val="006F017C"/>
    <w:rsid w:val="006F035B"/>
    <w:rsid w:val="006F0410"/>
    <w:rsid w:val="006F0612"/>
    <w:rsid w:val="006F09DB"/>
    <w:rsid w:val="006F0A67"/>
    <w:rsid w:val="006F0D5D"/>
    <w:rsid w:val="006F11CF"/>
    <w:rsid w:val="006F16D2"/>
    <w:rsid w:val="006F19BD"/>
    <w:rsid w:val="006F1A53"/>
    <w:rsid w:val="006F1A5D"/>
    <w:rsid w:val="006F23F4"/>
    <w:rsid w:val="006F26FD"/>
    <w:rsid w:val="006F29D8"/>
    <w:rsid w:val="006F2A8E"/>
    <w:rsid w:val="006F2B7D"/>
    <w:rsid w:val="006F2F7F"/>
    <w:rsid w:val="006F31C4"/>
    <w:rsid w:val="006F3318"/>
    <w:rsid w:val="006F37AC"/>
    <w:rsid w:val="006F39B4"/>
    <w:rsid w:val="006F3C23"/>
    <w:rsid w:val="006F4586"/>
    <w:rsid w:val="006F46F4"/>
    <w:rsid w:val="006F4853"/>
    <w:rsid w:val="006F493A"/>
    <w:rsid w:val="006F4BB0"/>
    <w:rsid w:val="006F4DC1"/>
    <w:rsid w:val="006F4F67"/>
    <w:rsid w:val="006F57A7"/>
    <w:rsid w:val="006F583A"/>
    <w:rsid w:val="006F587F"/>
    <w:rsid w:val="006F59DC"/>
    <w:rsid w:val="006F5CCF"/>
    <w:rsid w:val="006F6591"/>
    <w:rsid w:val="006F6848"/>
    <w:rsid w:val="006F6865"/>
    <w:rsid w:val="006F697E"/>
    <w:rsid w:val="006F69D9"/>
    <w:rsid w:val="006F6A58"/>
    <w:rsid w:val="006F6B32"/>
    <w:rsid w:val="006F6C7D"/>
    <w:rsid w:val="006F6C81"/>
    <w:rsid w:val="006F6CBA"/>
    <w:rsid w:val="006F6CE2"/>
    <w:rsid w:val="006F6E7D"/>
    <w:rsid w:val="006F7007"/>
    <w:rsid w:val="006F702F"/>
    <w:rsid w:val="006F725D"/>
    <w:rsid w:val="006F735C"/>
    <w:rsid w:val="006F7596"/>
    <w:rsid w:val="006F7F44"/>
    <w:rsid w:val="006F7F75"/>
    <w:rsid w:val="006F7F8B"/>
    <w:rsid w:val="00700960"/>
    <w:rsid w:val="0070126D"/>
    <w:rsid w:val="00701587"/>
    <w:rsid w:val="0070163F"/>
    <w:rsid w:val="00701EAE"/>
    <w:rsid w:val="00702369"/>
    <w:rsid w:val="007023AE"/>
    <w:rsid w:val="0070279E"/>
    <w:rsid w:val="007027E3"/>
    <w:rsid w:val="00702C12"/>
    <w:rsid w:val="00702EE7"/>
    <w:rsid w:val="00703302"/>
    <w:rsid w:val="007034AC"/>
    <w:rsid w:val="0070363D"/>
    <w:rsid w:val="007036C1"/>
    <w:rsid w:val="007036D4"/>
    <w:rsid w:val="00703B37"/>
    <w:rsid w:val="00703BB9"/>
    <w:rsid w:val="00703E2E"/>
    <w:rsid w:val="00704378"/>
    <w:rsid w:val="007044B5"/>
    <w:rsid w:val="007044F6"/>
    <w:rsid w:val="00704571"/>
    <w:rsid w:val="0070474A"/>
    <w:rsid w:val="00704A17"/>
    <w:rsid w:val="00704AE0"/>
    <w:rsid w:val="00705084"/>
    <w:rsid w:val="00705352"/>
    <w:rsid w:val="00705C11"/>
    <w:rsid w:val="00706091"/>
    <w:rsid w:val="00706118"/>
    <w:rsid w:val="007061EB"/>
    <w:rsid w:val="007063DE"/>
    <w:rsid w:val="007063F4"/>
    <w:rsid w:val="007064F4"/>
    <w:rsid w:val="0070652C"/>
    <w:rsid w:val="00706655"/>
    <w:rsid w:val="007066EF"/>
    <w:rsid w:val="0070686C"/>
    <w:rsid w:val="00706DBA"/>
    <w:rsid w:val="0070761C"/>
    <w:rsid w:val="00707EC0"/>
    <w:rsid w:val="00707FF9"/>
    <w:rsid w:val="00710326"/>
    <w:rsid w:val="007106CF"/>
    <w:rsid w:val="00710917"/>
    <w:rsid w:val="00710929"/>
    <w:rsid w:val="00710CC0"/>
    <w:rsid w:val="00710E6B"/>
    <w:rsid w:val="00711852"/>
    <w:rsid w:val="00711C80"/>
    <w:rsid w:val="00711C93"/>
    <w:rsid w:val="00711F9B"/>
    <w:rsid w:val="007121D5"/>
    <w:rsid w:val="007122F5"/>
    <w:rsid w:val="007123A4"/>
    <w:rsid w:val="0071269C"/>
    <w:rsid w:val="00712D27"/>
    <w:rsid w:val="0071303E"/>
    <w:rsid w:val="0071327C"/>
    <w:rsid w:val="00713A79"/>
    <w:rsid w:val="00713A9D"/>
    <w:rsid w:val="00713D19"/>
    <w:rsid w:val="00713DE6"/>
    <w:rsid w:val="00713E88"/>
    <w:rsid w:val="00714279"/>
    <w:rsid w:val="007142ED"/>
    <w:rsid w:val="007143E2"/>
    <w:rsid w:val="007146C4"/>
    <w:rsid w:val="007148AB"/>
    <w:rsid w:val="00714A95"/>
    <w:rsid w:val="00714F5E"/>
    <w:rsid w:val="0071513A"/>
    <w:rsid w:val="007151AD"/>
    <w:rsid w:val="007157CD"/>
    <w:rsid w:val="00715C0D"/>
    <w:rsid w:val="00715D3F"/>
    <w:rsid w:val="00715EFC"/>
    <w:rsid w:val="00716089"/>
    <w:rsid w:val="007160AB"/>
    <w:rsid w:val="00716165"/>
    <w:rsid w:val="007162DC"/>
    <w:rsid w:val="00716B9F"/>
    <w:rsid w:val="00716C87"/>
    <w:rsid w:val="0071718E"/>
    <w:rsid w:val="00717458"/>
    <w:rsid w:val="007175C3"/>
    <w:rsid w:val="007178E2"/>
    <w:rsid w:val="00717DF8"/>
    <w:rsid w:val="00717FAA"/>
    <w:rsid w:val="007203BC"/>
    <w:rsid w:val="00720567"/>
    <w:rsid w:val="00720653"/>
    <w:rsid w:val="0072082C"/>
    <w:rsid w:val="00720A77"/>
    <w:rsid w:val="00720B85"/>
    <w:rsid w:val="00720CAA"/>
    <w:rsid w:val="00720E1F"/>
    <w:rsid w:val="007210F8"/>
    <w:rsid w:val="007212D5"/>
    <w:rsid w:val="0072150B"/>
    <w:rsid w:val="00721D73"/>
    <w:rsid w:val="00721EA4"/>
    <w:rsid w:val="00721FA8"/>
    <w:rsid w:val="007220DE"/>
    <w:rsid w:val="007222EC"/>
    <w:rsid w:val="0072246C"/>
    <w:rsid w:val="00722484"/>
    <w:rsid w:val="007226FA"/>
    <w:rsid w:val="007228A3"/>
    <w:rsid w:val="00722FA2"/>
    <w:rsid w:val="0072301A"/>
    <w:rsid w:val="007231C2"/>
    <w:rsid w:val="007231CC"/>
    <w:rsid w:val="00723AE3"/>
    <w:rsid w:val="00723C74"/>
    <w:rsid w:val="00723D01"/>
    <w:rsid w:val="00724062"/>
    <w:rsid w:val="007242BE"/>
    <w:rsid w:val="007242DF"/>
    <w:rsid w:val="00724772"/>
    <w:rsid w:val="00724A37"/>
    <w:rsid w:val="00724C0B"/>
    <w:rsid w:val="007250B8"/>
    <w:rsid w:val="007252EB"/>
    <w:rsid w:val="007255D1"/>
    <w:rsid w:val="007258EF"/>
    <w:rsid w:val="00725BC5"/>
    <w:rsid w:val="00726769"/>
    <w:rsid w:val="00726770"/>
    <w:rsid w:val="007267C8"/>
    <w:rsid w:val="007271CC"/>
    <w:rsid w:val="0072743A"/>
    <w:rsid w:val="00727465"/>
    <w:rsid w:val="0073030A"/>
    <w:rsid w:val="00730378"/>
    <w:rsid w:val="0073047B"/>
    <w:rsid w:val="0073054C"/>
    <w:rsid w:val="0073060B"/>
    <w:rsid w:val="00730F86"/>
    <w:rsid w:val="0073101E"/>
    <w:rsid w:val="007310E1"/>
    <w:rsid w:val="0073119C"/>
    <w:rsid w:val="00731529"/>
    <w:rsid w:val="00731661"/>
    <w:rsid w:val="00731703"/>
    <w:rsid w:val="00731755"/>
    <w:rsid w:val="00731A62"/>
    <w:rsid w:val="00731D8C"/>
    <w:rsid w:val="00731F84"/>
    <w:rsid w:val="00732224"/>
    <w:rsid w:val="007322F6"/>
    <w:rsid w:val="00732378"/>
    <w:rsid w:val="00732968"/>
    <w:rsid w:val="00732A22"/>
    <w:rsid w:val="00732BEE"/>
    <w:rsid w:val="00732DDC"/>
    <w:rsid w:val="0073303B"/>
    <w:rsid w:val="0073317F"/>
    <w:rsid w:val="00733402"/>
    <w:rsid w:val="00733D3E"/>
    <w:rsid w:val="00733FBC"/>
    <w:rsid w:val="007341BD"/>
    <w:rsid w:val="00734402"/>
    <w:rsid w:val="007347C3"/>
    <w:rsid w:val="00734819"/>
    <w:rsid w:val="007349E4"/>
    <w:rsid w:val="00734A6B"/>
    <w:rsid w:val="00734AF0"/>
    <w:rsid w:val="00734B59"/>
    <w:rsid w:val="00734B80"/>
    <w:rsid w:val="00734CE4"/>
    <w:rsid w:val="00734D74"/>
    <w:rsid w:val="00734DBB"/>
    <w:rsid w:val="007351DF"/>
    <w:rsid w:val="007357D2"/>
    <w:rsid w:val="00735A23"/>
    <w:rsid w:val="00735A5A"/>
    <w:rsid w:val="00735B07"/>
    <w:rsid w:val="00735CD7"/>
    <w:rsid w:val="00735EBC"/>
    <w:rsid w:val="00735FCF"/>
    <w:rsid w:val="007365CE"/>
    <w:rsid w:val="00736635"/>
    <w:rsid w:val="00736709"/>
    <w:rsid w:val="00736820"/>
    <w:rsid w:val="00736CD2"/>
    <w:rsid w:val="0073743F"/>
    <w:rsid w:val="007374A7"/>
    <w:rsid w:val="00737652"/>
    <w:rsid w:val="0073797B"/>
    <w:rsid w:val="00737B17"/>
    <w:rsid w:val="00737E8D"/>
    <w:rsid w:val="00740037"/>
    <w:rsid w:val="0074030B"/>
    <w:rsid w:val="007403D0"/>
    <w:rsid w:val="00740422"/>
    <w:rsid w:val="007408FE"/>
    <w:rsid w:val="0074138A"/>
    <w:rsid w:val="00741A9E"/>
    <w:rsid w:val="00741D59"/>
    <w:rsid w:val="0074218A"/>
    <w:rsid w:val="00742659"/>
    <w:rsid w:val="00742720"/>
    <w:rsid w:val="00742A4C"/>
    <w:rsid w:val="00742E99"/>
    <w:rsid w:val="00742FC2"/>
    <w:rsid w:val="007434FD"/>
    <w:rsid w:val="0074361C"/>
    <w:rsid w:val="00743D59"/>
    <w:rsid w:val="0074429B"/>
    <w:rsid w:val="007443C2"/>
    <w:rsid w:val="007445EE"/>
    <w:rsid w:val="00744681"/>
    <w:rsid w:val="007446E4"/>
    <w:rsid w:val="00744F0B"/>
    <w:rsid w:val="00744F1A"/>
    <w:rsid w:val="007451EB"/>
    <w:rsid w:val="00745311"/>
    <w:rsid w:val="007453E9"/>
    <w:rsid w:val="0074545B"/>
    <w:rsid w:val="007456B9"/>
    <w:rsid w:val="00745847"/>
    <w:rsid w:val="00745DE9"/>
    <w:rsid w:val="00745FFC"/>
    <w:rsid w:val="0074603D"/>
    <w:rsid w:val="00746179"/>
    <w:rsid w:val="007464B7"/>
    <w:rsid w:val="0074668F"/>
    <w:rsid w:val="00746713"/>
    <w:rsid w:val="0074674F"/>
    <w:rsid w:val="0074753F"/>
    <w:rsid w:val="0074754C"/>
    <w:rsid w:val="007479A4"/>
    <w:rsid w:val="00747DD6"/>
    <w:rsid w:val="00747F2A"/>
    <w:rsid w:val="00750044"/>
    <w:rsid w:val="0075006D"/>
    <w:rsid w:val="00750323"/>
    <w:rsid w:val="007505CC"/>
    <w:rsid w:val="007508DB"/>
    <w:rsid w:val="00750EE9"/>
    <w:rsid w:val="00751340"/>
    <w:rsid w:val="00751435"/>
    <w:rsid w:val="0075196D"/>
    <w:rsid w:val="00751A51"/>
    <w:rsid w:val="00751B0B"/>
    <w:rsid w:val="00751E7B"/>
    <w:rsid w:val="00752375"/>
    <w:rsid w:val="0075241F"/>
    <w:rsid w:val="00752574"/>
    <w:rsid w:val="00752584"/>
    <w:rsid w:val="00752A1A"/>
    <w:rsid w:val="00752F56"/>
    <w:rsid w:val="007532BD"/>
    <w:rsid w:val="007534EA"/>
    <w:rsid w:val="00753D95"/>
    <w:rsid w:val="00753E4D"/>
    <w:rsid w:val="00753E92"/>
    <w:rsid w:val="007542DA"/>
    <w:rsid w:val="007543A9"/>
    <w:rsid w:val="0075485E"/>
    <w:rsid w:val="00754A6D"/>
    <w:rsid w:val="00754D12"/>
    <w:rsid w:val="00754F22"/>
    <w:rsid w:val="0075530D"/>
    <w:rsid w:val="00755714"/>
    <w:rsid w:val="00755765"/>
    <w:rsid w:val="007558ED"/>
    <w:rsid w:val="00756040"/>
    <w:rsid w:val="007564E9"/>
    <w:rsid w:val="00756912"/>
    <w:rsid w:val="00756AF1"/>
    <w:rsid w:val="00757184"/>
    <w:rsid w:val="007571BB"/>
    <w:rsid w:val="0075765E"/>
    <w:rsid w:val="00760027"/>
    <w:rsid w:val="00760119"/>
    <w:rsid w:val="0076016B"/>
    <w:rsid w:val="00760227"/>
    <w:rsid w:val="00760423"/>
    <w:rsid w:val="00760BB5"/>
    <w:rsid w:val="00760F2C"/>
    <w:rsid w:val="00760F42"/>
    <w:rsid w:val="007610ED"/>
    <w:rsid w:val="00761337"/>
    <w:rsid w:val="0076174C"/>
    <w:rsid w:val="007617DA"/>
    <w:rsid w:val="00761A74"/>
    <w:rsid w:val="00761F3D"/>
    <w:rsid w:val="00762012"/>
    <w:rsid w:val="0076214E"/>
    <w:rsid w:val="00762395"/>
    <w:rsid w:val="00762978"/>
    <w:rsid w:val="00762A1E"/>
    <w:rsid w:val="00763044"/>
    <w:rsid w:val="007630C1"/>
    <w:rsid w:val="00763106"/>
    <w:rsid w:val="0076312A"/>
    <w:rsid w:val="0076320C"/>
    <w:rsid w:val="0076336E"/>
    <w:rsid w:val="00763A7F"/>
    <w:rsid w:val="00763A94"/>
    <w:rsid w:val="00763C37"/>
    <w:rsid w:val="00763DF5"/>
    <w:rsid w:val="00763FB3"/>
    <w:rsid w:val="0076416F"/>
    <w:rsid w:val="007646D7"/>
    <w:rsid w:val="00764995"/>
    <w:rsid w:val="007655BA"/>
    <w:rsid w:val="00765767"/>
    <w:rsid w:val="00765BF0"/>
    <w:rsid w:val="00765E11"/>
    <w:rsid w:val="00765F21"/>
    <w:rsid w:val="00766323"/>
    <w:rsid w:val="0076666F"/>
    <w:rsid w:val="0076675D"/>
    <w:rsid w:val="00766891"/>
    <w:rsid w:val="00766915"/>
    <w:rsid w:val="00766FDA"/>
    <w:rsid w:val="007670D8"/>
    <w:rsid w:val="007671AB"/>
    <w:rsid w:val="00770392"/>
    <w:rsid w:val="007705E3"/>
    <w:rsid w:val="00770D74"/>
    <w:rsid w:val="007717B9"/>
    <w:rsid w:val="00771F05"/>
    <w:rsid w:val="007724A9"/>
    <w:rsid w:val="0077258C"/>
    <w:rsid w:val="007725C7"/>
    <w:rsid w:val="00772BBE"/>
    <w:rsid w:val="00772D0D"/>
    <w:rsid w:val="00772E0F"/>
    <w:rsid w:val="00772E99"/>
    <w:rsid w:val="00773000"/>
    <w:rsid w:val="007732CE"/>
    <w:rsid w:val="007733E0"/>
    <w:rsid w:val="00773797"/>
    <w:rsid w:val="00773AC5"/>
    <w:rsid w:val="00773B4D"/>
    <w:rsid w:val="00773D5A"/>
    <w:rsid w:val="007744F0"/>
    <w:rsid w:val="00774532"/>
    <w:rsid w:val="00774721"/>
    <w:rsid w:val="00774733"/>
    <w:rsid w:val="00774B4B"/>
    <w:rsid w:val="00774BFE"/>
    <w:rsid w:val="00774D64"/>
    <w:rsid w:val="00775175"/>
    <w:rsid w:val="00775776"/>
    <w:rsid w:val="00775BD1"/>
    <w:rsid w:val="00776495"/>
    <w:rsid w:val="00776542"/>
    <w:rsid w:val="00776643"/>
    <w:rsid w:val="007767D7"/>
    <w:rsid w:val="007769BB"/>
    <w:rsid w:val="00776BAE"/>
    <w:rsid w:val="00776FE3"/>
    <w:rsid w:val="00777017"/>
    <w:rsid w:val="00777340"/>
    <w:rsid w:val="00777649"/>
    <w:rsid w:val="00777B19"/>
    <w:rsid w:val="00777B97"/>
    <w:rsid w:val="00777CBF"/>
    <w:rsid w:val="00780583"/>
    <w:rsid w:val="00780A7A"/>
    <w:rsid w:val="00780BDC"/>
    <w:rsid w:val="00780DDF"/>
    <w:rsid w:val="00781088"/>
    <w:rsid w:val="00781396"/>
    <w:rsid w:val="0078172B"/>
    <w:rsid w:val="00781AD3"/>
    <w:rsid w:val="00781C65"/>
    <w:rsid w:val="007822BC"/>
    <w:rsid w:val="007826BE"/>
    <w:rsid w:val="007827B0"/>
    <w:rsid w:val="007827B1"/>
    <w:rsid w:val="00782A45"/>
    <w:rsid w:val="00782AAE"/>
    <w:rsid w:val="00782AAF"/>
    <w:rsid w:val="00782B78"/>
    <w:rsid w:val="007830A2"/>
    <w:rsid w:val="00783AF9"/>
    <w:rsid w:val="0078421E"/>
    <w:rsid w:val="007844C9"/>
    <w:rsid w:val="00784594"/>
    <w:rsid w:val="0078486D"/>
    <w:rsid w:val="00784A87"/>
    <w:rsid w:val="00784F33"/>
    <w:rsid w:val="00784F36"/>
    <w:rsid w:val="00785093"/>
    <w:rsid w:val="007851ED"/>
    <w:rsid w:val="00785309"/>
    <w:rsid w:val="00785359"/>
    <w:rsid w:val="0078539B"/>
    <w:rsid w:val="00785677"/>
    <w:rsid w:val="0078581D"/>
    <w:rsid w:val="007858CD"/>
    <w:rsid w:val="00785967"/>
    <w:rsid w:val="0078616F"/>
    <w:rsid w:val="00786404"/>
    <w:rsid w:val="00786582"/>
    <w:rsid w:val="00786733"/>
    <w:rsid w:val="007869DE"/>
    <w:rsid w:val="00786DA9"/>
    <w:rsid w:val="00786E5F"/>
    <w:rsid w:val="0078700B"/>
    <w:rsid w:val="007871A2"/>
    <w:rsid w:val="007872D4"/>
    <w:rsid w:val="00787332"/>
    <w:rsid w:val="00787375"/>
    <w:rsid w:val="00787549"/>
    <w:rsid w:val="00787C45"/>
    <w:rsid w:val="00787CCA"/>
    <w:rsid w:val="00787EC0"/>
    <w:rsid w:val="00787EC5"/>
    <w:rsid w:val="00787F22"/>
    <w:rsid w:val="0079002F"/>
    <w:rsid w:val="0079003B"/>
    <w:rsid w:val="007900C5"/>
    <w:rsid w:val="00790197"/>
    <w:rsid w:val="007902C4"/>
    <w:rsid w:val="007905DE"/>
    <w:rsid w:val="007909D1"/>
    <w:rsid w:val="00790ADC"/>
    <w:rsid w:val="00790FAF"/>
    <w:rsid w:val="00791149"/>
    <w:rsid w:val="0079165D"/>
    <w:rsid w:val="0079170E"/>
    <w:rsid w:val="00791797"/>
    <w:rsid w:val="00791E7D"/>
    <w:rsid w:val="00791EA3"/>
    <w:rsid w:val="0079250A"/>
    <w:rsid w:val="0079263E"/>
    <w:rsid w:val="007927C8"/>
    <w:rsid w:val="007927F0"/>
    <w:rsid w:val="00792817"/>
    <w:rsid w:val="00792868"/>
    <w:rsid w:val="007929B9"/>
    <w:rsid w:val="00792D07"/>
    <w:rsid w:val="00792DF4"/>
    <w:rsid w:val="00793365"/>
    <w:rsid w:val="00793382"/>
    <w:rsid w:val="00793F00"/>
    <w:rsid w:val="0079410C"/>
    <w:rsid w:val="0079415E"/>
    <w:rsid w:val="00794246"/>
    <w:rsid w:val="00794742"/>
    <w:rsid w:val="007948A7"/>
    <w:rsid w:val="007949CD"/>
    <w:rsid w:val="00794B9F"/>
    <w:rsid w:val="00794D06"/>
    <w:rsid w:val="00794DF1"/>
    <w:rsid w:val="00794EF5"/>
    <w:rsid w:val="00795063"/>
    <w:rsid w:val="0079548D"/>
    <w:rsid w:val="00795514"/>
    <w:rsid w:val="00795B4E"/>
    <w:rsid w:val="00795D10"/>
    <w:rsid w:val="00795F40"/>
    <w:rsid w:val="00795F50"/>
    <w:rsid w:val="007964E1"/>
    <w:rsid w:val="0079670C"/>
    <w:rsid w:val="00796906"/>
    <w:rsid w:val="00796B1B"/>
    <w:rsid w:val="00796BF4"/>
    <w:rsid w:val="0079732D"/>
    <w:rsid w:val="00797699"/>
    <w:rsid w:val="00797810"/>
    <w:rsid w:val="00797DBB"/>
    <w:rsid w:val="00797FF6"/>
    <w:rsid w:val="007A01B6"/>
    <w:rsid w:val="007A0262"/>
    <w:rsid w:val="007A087B"/>
    <w:rsid w:val="007A08BB"/>
    <w:rsid w:val="007A090D"/>
    <w:rsid w:val="007A0EDB"/>
    <w:rsid w:val="007A0EEE"/>
    <w:rsid w:val="007A0F53"/>
    <w:rsid w:val="007A0FE1"/>
    <w:rsid w:val="007A1015"/>
    <w:rsid w:val="007A11A3"/>
    <w:rsid w:val="007A1452"/>
    <w:rsid w:val="007A145D"/>
    <w:rsid w:val="007A158D"/>
    <w:rsid w:val="007A177D"/>
    <w:rsid w:val="007A1AF6"/>
    <w:rsid w:val="007A1DBC"/>
    <w:rsid w:val="007A26AC"/>
    <w:rsid w:val="007A27F9"/>
    <w:rsid w:val="007A2937"/>
    <w:rsid w:val="007A2AE7"/>
    <w:rsid w:val="007A2CDE"/>
    <w:rsid w:val="007A2E57"/>
    <w:rsid w:val="007A316B"/>
    <w:rsid w:val="007A3290"/>
    <w:rsid w:val="007A3A45"/>
    <w:rsid w:val="007A3A6D"/>
    <w:rsid w:val="007A3C09"/>
    <w:rsid w:val="007A3C2D"/>
    <w:rsid w:val="007A3DF6"/>
    <w:rsid w:val="007A40D3"/>
    <w:rsid w:val="007A42E7"/>
    <w:rsid w:val="007A43B4"/>
    <w:rsid w:val="007A447F"/>
    <w:rsid w:val="007A4692"/>
    <w:rsid w:val="007A4765"/>
    <w:rsid w:val="007A4E22"/>
    <w:rsid w:val="007A5188"/>
    <w:rsid w:val="007A5222"/>
    <w:rsid w:val="007A524C"/>
    <w:rsid w:val="007A52F3"/>
    <w:rsid w:val="007A56AC"/>
    <w:rsid w:val="007A59B8"/>
    <w:rsid w:val="007A5F14"/>
    <w:rsid w:val="007A60AB"/>
    <w:rsid w:val="007A617F"/>
    <w:rsid w:val="007A639B"/>
    <w:rsid w:val="007A6CEF"/>
    <w:rsid w:val="007A71EF"/>
    <w:rsid w:val="007A7903"/>
    <w:rsid w:val="007A7F23"/>
    <w:rsid w:val="007B0021"/>
    <w:rsid w:val="007B0097"/>
    <w:rsid w:val="007B00FC"/>
    <w:rsid w:val="007B02F4"/>
    <w:rsid w:val="007B030F"/>
    <w:rsid w:val="007B042E"/>
    <w:rsid w:val="007B05EB"/>
    <w:rsid w:val="007B0603"/>
    <w:rsid w:val="007B0686"/>
    <w:rsid w:val="007B0D9D"/>
    <w:rsid w:val="007B1159"/>
    <w:rsid w:val="007B12E7"/>
    <w:rsid w:val="007B1430"/>
    <w:rsid w:val="007B143F"/>
    <w:rsid w:val="007B160F"/>
    <w:rsid w:val="007B1DF9"/>
    <w:rsid w:val="007B20E7"/>
    <w:rsid w:val="007B236C"/>
    <w:rsid w:val="007B244C"/>
    <w:rsid w:val="007B2633"/>
    <w:rsid w:val="007B2D61"/>
    <w:rsid w:val="007B2E04"/>
    <w:rsid w:val="007B30E2"/>
    <w:rsid w:val="007B34E0"/>
    <w:rsid w:val="007B39C3"/>
    <w:rsid w:val="007B3A6A"/>
    <w:rsid w:val="007B3C86"/>
    <w:rsid w:val="007B3CD8"/>
    <w:rsid w:val="007B43B2"/>
    <w:rsid w:val="007B4B3D"/>
    <w:rsid w:val="007B4C20"/>
    <w:rsid w:val="007B4EE8"/>
    <w:rsid w:val="007B5253"/>
    <w:rsid w:val="007B52AC"/>
    <w:rsid w:val="007B550E"/>
    <w:rsid w:val="007B5EFB"/>
    <w:rsid w:val="007B656E"/>
    <w:rsid w:val="007B6619"/>
    <w:rsid w:val="007B6711"/>
    <w:rsid w:val="007B6A37"/>
    <w:rsid w:val="007B6CEC"/>
    <w:rsid w:val="007B6E49"/>
    <w:rsid w:val="007B6FAC"/>
    <w:rsid w:val="007B7244"/>
    <w:rsid w:val="007B74A8"/>
    <w:rsid w:val="007B7507"/>
    <w:rsid w:val="007B7736"/>
    <w:rsid w:val="007B77AB"/>
    <w:rsid w:val="007B77E4"/>
    <w:rsid w:val="007B7E7D"/>
    <w:rsid w:val="007B7F22"/>
    <w:rsid w:val="007B7FC7"/>
    <w:rsid w:val="007C0176"/>
    <w:rsid w:val="007C0275"/>
    <w:rsid w:val="007C06FF"/>
    <w:rsid w:val="007C0717"/>
    <w:rsid w:val="007C081E"/>
    <w:rsid w:val="007C083D"/>
    <w:rsid w:val="007C09C2"/>
    <w:rsid w:val="007C0EC0"/>
    <w:rsid w:val="007C128C"/>
    <w:rsid w:val="007C1403"/>
    <w:rsid w:val="007C1B59"/>
    <w:rsid w:val="007C1B88"/>
    <w:rsid w:val="007C2074"/>
    <w:rsid w:val="007C2527"/>
    <w:rsid w:val="007C277F"/>
    <w:rsid w:val="007C28D9"/>
    <w:rsid w:val="007C2EC4"/>
    <w:rsid w:val="007C3087"/>
    <w:rsid w:val="007C3506"/>
    <w:rsid w:val="007C38E5"/>
    <w:rsid w:val="007C3E32"/>
    <w:rsid w:val="007C3E53"/>
    <w:rsid w:val="007C3F12"/>
    <w:rsid w:val="007C4294"/>
    <w:rsid w:val="007C49A9"/>
    <w:rsid w:val="007C5129"/>
    <w:rsid w:val="007C5559"/>
    <w:rsid w:val="007C5BFB"/>
    <w:rsid w:val="007C5FAA"/>
    <w:rsid w:val="007C6018"/>
    <w:rsid w:val="007C6073"/>
    <w:rsid w:val="007C6635"/>
    <w:rsid w:val="007C6DD2"/>
    <w:rsid w:val="007C70E5"/>
    <w:rsid w:val="007C7246"/>
    <w:rsid w:val="007C78BD"/>
    <w:rsid w:val="007C7CA7"/>
    <w:rsid w:val="007C7CF1"/>
    <w:rsid w:val="007C7DAA"/>
    <w:rsid w:val="007D00A9"/>
    <w:rsid w:val="007D01CB"/>
    <w:rsid w:val="007D02D6"/>
    <w:rsid w:val="007D077D"/>
    <w:rsid w:val="007D07BD"/>
    <w:rsid w:val="007D1080"/>
    <w:rsid w:val="007D1087"/>
    <w:rsid w:val="007D1440"/>
    <w:rsid w:val="007D1AD3"/>
    <w:rsid w:val="007D1E1C"/>
    <w:rsid w:val="007D1E8B"/>
    <w:rsid w:val="007D23F5"/>
    <w:rsid w:val="007D2593"/>
    <w:rsid w:val="007D2700"/>
    <w:rsid w:val="007D27D0"/>
    <w:rsid w:val="007D2800"/>
    <w:rsid w:val="007D29CF"/>
    <w:rsid w:val="007D2ADA"/>
    <w:rsid w:val="007D2B67"/>
    <w:rsid w:val="007D2C63"/>
    <w:rsid w:val="007D2E30"/>
    <w:rsid w:val="007D2EBA"/>
    <w:rsid w:val="007D3102"/>
    <w:rsid w:val="007D3112"/>
    <w:rsid w:val="007D3849"/>
    <w:rsid w:val="007D3962"/>
    <w:rsid w:val="007D3B8C"/>
    <w:rsid w:val="007D3E29"/>
    <w:rsid w:val="007D418B"/>
    <w:rsid w:val="007D4357"/>
    <w:rsid w:val="007D4370"/>
    <w:rsid w:val="007D4383"/>
    <w:rsid w:val="007D43A7"/>
    <w:rsid w:val="007D4AD0"/>
    <w:rsid w:val="007D4B90"/>
    <w:rsid w:val="007D4F45"/>
    <w:rsid w:val="007D5198"/>
    <w:rsid w:val="007D58C0"/>
    <w:rsid w:val="007D5918"/>
    <w:rsid w:val="007D5CAC"/>
    <w:rsid w:val="007D5E3A"/>
    <w:rsid w:val="007D5F5D"/>
    <w:rsid w:val="007D62CC"/>
    <w:rsid w:val="007D6357"/>
    <w:rsid w:val="007D6528"/>
    <w:rsid w:val="007D6955"/>
    <w:rsid w:val="007D6A92"/>
    <w:rsid w:val="007D71D9"/>
    <w:rsid w:val="007D752B"/>
    <w:rsid w:val="007D7762"/>
    <w:rsid w:val="007D78BB"/>
    <w:rsid w:val="007D7A2C"/>
    <w:rsid w:val="007D7A2F"/>
    <w:rsid w:val="007D7A5F"/>
    <w:rsid w:val="007D7E12"/>
    <w:rsid w:val="007D7E3B"/>
    <w:rsid w:val="007D7FE1"/>
    <w:rsid w:val="007E007A"/>
    <w:rsid w:val="007E0393"/>
    <w:rsid w:val="007E042B"/>
    <w:rsid w:val="007E0551"/>
    <w:rsid w:val="007E0647"/>
    <w:rsid w:val="007E071E"/>
    <w:rsid w:val="007E09C7"/>
    <w:rsid w:val="007E0A33"/>
    <w:rsid w:val="007E13EF"/>
    <w:rsid w:val="007E14D0"/>
    <w:rsid w:val="007E183B"/>
    <w:rsid w:val="007E1878"/>
    <w:rsid w:val="007E1ADA"/>
    <w:rsid w:val="007E1B88"/>
    <w:rsid w:val="007E1D27"/>
    <w:rsid w:val="007E2026"/>
    <w:rsid w:val="007E2108"/>
    <w:rsid w:val="007E21D1"/>
    <w:rsid w:val="007E235D"/>
    <w:rsid w:val="007E2D39"/>
    <w:rsid w:val="007E2EC8"/>
    <w:rsid w:val="007E3303"/>
    <w:rsid w:val="007E3624"/>
    <w:rsid w:val="007E3ABF"/>
    <w:rsid w:val="007E3AFD"/>
    <w:rsid w:val="007E3B48"/>
    <w:rsid w:val="007E3C51"/>
    <w:rsid w:val="007E3F1F"/>
    <w:rsid w:val="007E3F52"/>
    <w:rsid w:val="007E4011"/>
    <w:rsid w:val="007E404B"/>
    <w:rsid w:val="007E4522"/>
    <w:rsid w:val="007E4782"/>
    <w:rsid w:val="007E47A7"/>
    <w:rsid w:val="007E49AF"/>
    <w:rsid w:val="007E56C6"/>
    <w:rsid w:val="007E5D82"/>
    <w:rsid w:val="007E6270"/>
    <w:rsid w:val="007E6FCB"/>
    <w:rsid w:val="007E7068"/>
    <w:rsid w:val="007E7181"/>
    <w:rsid w:val="007E739B"/>
    <w:rsid w:val="007E75C3"/>
    <w:rsid w:val="007E7696"/>
    <w:rsid w:val="007E76AE"/>
    <w:rsid w:val="007E7C7E"/>
    <w:rsid w:val="007F02A3"/>
    <w:rsid w:val="007F0335"/>
    <w:rsid w:val="007F0429"/>
    <w:rsid w:val="007F04E2"/>
    <w:rsid w:val="007F0598"/>
    <w:rsid w:val="007F05DB"/>
    <w:rsid w:val="007F064C"/>
    <w:rsid w:val="007F071D"/>
    <w:rsid w:val="007F0CAC"/>
    <w:rsid w:val="007F0EF2"/>
    <w:rsid w:val="007F115F"/>
    <w:rsid w:val="007F15F7"/>
    <w:rsid w:val="007F19BD"/>
    <w:rsid w:val="007F1ABD"/>
    <w:rsid w:val="007F1C6D"/>
    <w:rsid w:val="007F20C5"/>
    <w:rsid w:val="007F2241"/>
    <w:rsid w:val="007F241D"/>
    <w:rsid w:val="007F298C"/>
    <w:rsid w:val="007F2A2A"/>
    <w:rsid w:val="007F31F3"/>
    <w:rsid w:val="007F36DD"/>
    <w:rsid w:val="007F374C"/>
    <w:rsid w:val="007F39AF"/>
    <w:rsid w:val="007F3A0C"/>
    <w:rsid w:val="007F3CA3"/>
    <w:rsid w:val="007F3CFC"/>
    <w:rsid w:val="007F3DE1"/>
    <w:rsid w:val="007F3E51"/>
    <w:rsid w:val="007F3F24"/>
    <w:rsid w:val="007F4275"/>
    <w:rsid w:val="007F4305"/>
    <w:rsid w:val="007F448C"/>
    <w:rsid w:val="007F4667"/>
    <w:rsid w:val="007F4691"/>
    <w:rsid w:val="007F46CD"/>
    <w:rsid w:val="007F4711"/>
    <w:rsid w:val="007F4812"/>
    <w:rsid w:val="007F4914"/>
    <w:rsid w:val="007F4B4A"/>
    <w:rsid w:val="007F4CCE"/>
    <w:rsid w:val="007F4F01"/>
    <w:rsid w:val="007F5375"/>
    <w:rsid w:val="007F564B"/>
    <w:rsid w:val="007F594E"/>
    <w:rsid w:val="007F5C30"/>
    <w:rsid w:val="007F5F7E"/>
    <w:rsid w:val="007F6082"/>
    <w:rsid w:val="007F660F"/>
    <w:rsid w:val="007F6841"/>
    <w:rsid w:val="007F6D3C"/>
    <w:rsid w:val="007F6D7E"/>
    <w:rsid w:val="007F6FCD"/>
    <w:rsid w:val="007F7335"/>
    <w:rsid w:val="007F748C"/>
    <w:rsid w:val="007F7936"/>
    <w:rsid w:val="007F7B21"/>
    <w:rsid w:val="007F7F5A"/>
    <w:rsid w:val="0080005E"/>
    <w:rsid w:val="00800509"/>
    <w:rsid w:val="00800623"/>
    <w:rsid w:val="00800846"/>
    <w:rsid w:val="00800A8E"/>
    <w:rsid w:val="0080115C"/>
    <w:rsid w:val="008012CD"/>
    <w:rsid w:val="008013AC"/>
    <w:rsid w:val="008016F6"/>
    <w:rsid w:val="00801809"/>
    <w:rsid w:val="008018E7"/>
    <w:rsid w:val="008019A8"/>
    <w:rsid w:val="00801C17"/>
    <w:rsid w:val="00802129"/>
    <w:rsid w:val="00802646"/>
    <w:rsid w:val="008029D5"/>
    <w:rsid w:val="00802A34"/>
    <w:rsid w:val="00802D0C"/>
    <w:rsid w:val="00802F58"/>
    <w:rsid w:val="008037ED"/>
    <w:rsid w:val="00803C4A"/>
    <w:rsid w:val="00803FE6"/>
    <w:rsid w:val="008040E4"/>
    <w:rsid w:val="008041B6"/>
    <w:rsid w:val="008043E2"/>
    <w:rsid w:val="00804735"/>
    <w:rsid w:val="008047F5"/>
    <w:rsid w:val="00804A06"/>
    <w:rsid w:val="00805028"/>
    <w:rsid w:val="008054BB"/>
    <w:rsid w:val="008054FE"/>
    <w:rsid w:val="008057CA"/>
    <w:rsid w:val="00805867"/>
    <w:rsid w:val="0080589A"/>
    <w:rsid w:val="00805C51"/>
    <w:rsid w:val="008061AD"/>
    <w:rsid w:val="008061B3"/>
    <w:rsid w:val="0080638D"/>
    <w:rsid w:val="0080662D"/>
    <w:rsid w:val="00806651"/>
    <w:rsid w:val="00806697"/>
    <w:rsid w:val="008066CE"/>
    <w:rsid w:val="00806CA0"/>
    <w:rsid w:val="00806FC7"/>
    <w:rsid w:val="00807218"/>
    <w:rsid w:val="00807481"/>
    <w:rsid w:val="008075BD"/>
    <w:rsid w:val="008079A6"/>
    <w:rsid w:val="00807B1F"/>
    <w:rsid w:val="00807B4A"/>
    <w:rsid w:val="00807B95"/>
    <w:rsid w:val="00807D57"/>
    <w:rsid w:val="00807DC7"/>
    <w:rsid w:val="00807F54"/>
    <w:rsid w:val="00807FFC"/>
    <w:rsid w:val="00810248"/>
    <w:rsid w:val="008105DB"/>
    <w:rsid w:val="0081070D"/>
    <w:rsid w:val="00810AAE"/>
    <w:rsid w:val="008114EC"/>
    <w:rsid w:val="0081154E"/>
    <w:rsid w:val="00811C1C"/>
    <w:rsid w:val="00811CF2"/>
    <w:rsid w:val="00811F8E"/>
    <w:rsid w:val="008120D2"/>
    <w:rsid w:val="008120EB"/>
    <w:rsid w:val="008121C9"/>
    <w:rsid w:val="0081226E"/>
    <w:rsid w:val="008129DB"/>
    <w:rsid w:val="00812A1F"/>
    <w:rsid w:val="00812A7E"/>
    <w:rsid w:val="00812D27"/>
    <w:rsid w:val="00812F01"/>
    <w:rsid w:val="008130D4"/>
    <w:rsid w:val="008133FF"/>
    <w:rsid w:val="0081371A"/>
    <w:rsid w:val="0081487A"/>
    <w:rsid w:val="0081488F"/>
    <w:rsid w:val="00814BB8"/>
    <w:rsid w:val="00814FCC"/>
    <w:rsid w:val="00815062"/>
    <w:rsid w:val="0081519A"/>
    <w:rsid w:val="008154F7"/>
    <w:rsid w:val="00815C74"/>
    <w:rsid w:val="00815E50"/>
    <w:rsid w:val="008166D9"/>
    <w:rsid w:val="0081672C"/>
    <w:rsid w:val="0081698E"/>
    <w:rsid w:val="00816A64"/>
    <w:rsid w:val="00816EFF"/>
    <w:rsid w:val="008171F7"/>
    <w:rsid w:val="008173AC"/>
    <w:rsid w:val="00817C12"/>
    <w:rsid w:val="00817DAB"/>
    <w:rsid w:val="00817FBD"/>
    <w:rsid w:val="008201E1"/>
    <w:rsid w:val="0082039A"/>
    <w:rsid w:val="00820706"/>
    <w:rsid w:val="00820BAB"/>
    <w:rsid w:val="00820D4D"/>
    <w:rsid w:val="00820F33"/>
    <w:rsid w:val="00820F3E"/>
    <w:rsid w:val="00821134"/>
    <w:rsid w:val="008213B5"/>
    <w:rsid w:val="0082177D"/>
    <w:rsid w:val="00821A5E"/>
    <w:rsid w:val="00821B47"/>
    <w:rsid w:val="00821B7B"/>
    <w:rsid w:val="0082225C"/>
    <w:rsid w:val="008225DA"/>
    <w:rsid w:val="00822760"/>
    <w:rsid w:val="00822A4F"/>
    <w:rsid w:val="00822D00"/>
    <w:rsid w:val="00822E23"/>
    <w:rsid w:val="00823052"/>
    <w:rsid w:val="0082321C"/>
    <w:rsid w:val="00823427"/>
    <w:rsid w:val="008235F8"/>
    <w:rsid w:val="00823641"/>
    <w:rsid w:val="0082368E"/>
    <w:rsid w:val="00823847"/>
    <w:rsid w:val="008238C6"/>
    <w:rsid w:val="008244CA"/>
    <w:rsid w:val="0082492A"/>
    <w:rsid w:val="00824DF7"/>
    <w:rsid w:val="00825617"/>
    <w:rsid w:val="008257B7"/>
    <w:rsid w:val="00825A64"/>
    <w:rsid w:val="00825DD1"/>
    <w:rsid w:val="00825DDF"/>
    <w:rsid w:val="00826074"/>
    <w:rsid w:val="008260E8"/>
    <w:rsid w:val="00826511"/>
    <w:rsid w:val="00826AEE"/>
    <w:rsid w:val="008272A0"/>
    <w:rsid w:val="00827404"/>
    <w:rsid w:val="00827865"/>
    <w:rsid w:val="00827A2B"/>
    <w:rsid w:val="00827A99"/>
    <w:rsid w:val="00827C51"/>
    <w:rsid w:val="00827E4A"/>
    <w:rsid w:val="00827F81"/>
    <w:rsid w:val="00827FF5"/>
    <w:rsid w:val="00830437"/>
    <w:rsid w:val="00830705"/>
    <w:rsid w:val="00830A94"/>
    <w:rsid w:val="0083105A"/>
    <w:rsid w:val="008310D6"/>
    <w:rsid w:val="00831617"/>
    <w:rsid w:val="0083196C"/>
    <w:rsid w:val="00831CD1"/>
    <w:rsid w:val="00831D28"/>
    <w:rsid w:val="00831E2A"/>
    <w:rsid w:val="00831FE0"/>
    <w:rsid w:val="008324D6"/>
    <w:rsid w:val="008326F9"/>
    <w:rsid w:val="00832764"/>
    <w:rsid w:val="00832813"/>
    <w:rsid w:val="00832C05"/>
    <w:rsid w:val="00832DAF"/>
    <w:rsid w:val="00832E11"/>
    <w:rsid w:val="00832FF8"/>
    <w:rsid w:val="00833690"/>
    <w:rsid w:val="00833713"/>
    <w:rsid w:val="00833857"/>
    <w:rsid w:val="00833A2C"/>
    <w:rsid w:val="00833A8C"/>
    <w:rsid w:val="00833B13"/>
    <w:rsid w:val="00833C84"/>
    <w:rsid w:val="00833FA6"/>
    <w:rsid w:val="00833FD0"/>
    <w:rsid w:val="008341A9"/>
    <w:rsid w:val="008342DE"/>
    <w:rsid w:val="00834301"/>
    <w:rsid w:val="008343F2"/>
    <w:rsid w:val="00834495"/>
    <w:rsid w:val="0083454F"/>
    <w:rsid w:val="008347C9"/>
    <w:rsid w:val="008348BA"/>
    <w:rsid w:val="00834A58"/>
    <w:rsid w:val="00834B66"/>
    <w:rsid w:val="00834BD4"/>
    <w:rsid w:val="00834D48"/>
    <w:rsid w:val="00834E28"/>
    <w:rsid w:val="00834F2A"/>
    <w:rsid w:val="0083530D"/>
    <w:rsid w:val="008353CE"/>
    <w:rsid w:val="008354AC"/>
    <w:rsid w:val="00835975"/>
    <w:rsid w:val="00835DD7"/>
    <w:rsid w:val="00836308"/>
    <w:rsid w:val="008363DF"/>
    <w:rsid w:val="008367B0"/>
    <w:rsid w:val="00836DE0"/>
    <w:rsid w:val="00837355"/>
    <w:rsid w:val="00837653"/>
    <w:rsid w:val="008378AC"/>
    <w:rsid w:val="00837AB6"/>
    <w:rsid w:val="008402C4"/>
    <w:rsid w:val="00840382"/>
    <w:rsid w:val="008404BA"/>
    <w:rsid w:val="00840888"/>
    <w:rsid w:val="00840BA5"/>
    <w:rsid w:val="00840E86"/>
    <w:rsid w:val="008418E5"/>
    <w:rsid w:val="008418F8"/>
    <w:rsid w:val="00841900"/>
    <w:rsid w:val="00841A4F"/>
    <w:rsid w:val="00841BD6"/>
    <w:rsid w:val="00841E4F"/>
    <w:rsid w:val="00842490"/>
    <w:rsid w:val="00842623"/>
    <w:rsid w:val="0084264E"/>
    <w:rsid w:val="00842872"/>
    <w:rsid w:val="008429BF"/>
    <w:rsid w:val="008429DA"/>
    <w:rsid w:val="00843220"/>
    <w:rsid w:val="00843571"/>
    <w:rsid w:val="008435DE"/>
    <w:rsid w:val="008436AC"/>
    <w:rsid w:val="00843709"/>
    <w:rsid w:val="0084379C"/>
    <w:rsid w:val="008439A2"/>
    <w:rsid w:val="00843B65"/>
    <w:rsid w:val="00844533"/>
    <w:rsid w:val="00844780"/>
    <w:rsid w:val="00844A80"/>
    <w:rsid w:val="00844DF5"/>
    <w:rsid w:val="00844E00"/>
    <w:rsid w:val="008451CE"/>
    <w:rsid w:val="00845528"/>
    <w:rsid w:val="008457BB"/>
    <w:rsid w:val="008457C2"/>
    <w:rsid w:val="00845808"/>
    <w:rsid w:val="00845929"/>
    <w:rsid w:val="00845992"/>
    <w:rsid w:val="00845AEE"/>
    <w:rsid w:val="00845DBD"/>
    <w:rsid w:val="00845EE7"/>
    <w:rsid w:val="008465D9"/>
    <w:rsid w:val="008468F5"/>
    <w:rsid w:val="00846951"/>
    <w:rsid w:val="008469D3"/>
    <w:rsid w:val="00846E02"/>
    <w:rsid w:val="00846FD6"/>
    <w:rsid w:val="00846FDD"/>
    <w:rsid w:val="00847961"/>
    <w:rsid w:val="00847B2B"/>
    <w:rsid w:val="00850403"/>
    <w:rsid w:val="0085057B"/>
    <w:rsid w:val="00850630"/>
    <w:rsid w:val="008506DB"/>
    <w:rsid w:val="00850905"/>
    <w:rsid w:val="00850C64"/>
    <w:rsid w:val="00850CED"/>
    <w:rsid w:val="00850D2B"/>
    <w:rsid w:val="00851098"/>
    <w:rsid w:val="008511D9"/>
    <w:rsid w:val="008513F1"/>
    <w:rsid w:val="0085223A"/>
    <w:rsid w:val="008523CF"/>
    <w:rsid w:val="00852912"/>
    <w:rsid w:val="00852BA4"/>
    <w:rsid w:val="00852C78"/>
    <w:rsid w:val="00852D19"/>
    <w:rsid w:val="00852E95"/>
    <w:rsid w:val="00852EBF"/>
    <w:rsid w:val="00852F8B"/>
    <w:rsid w:val="00852FA5"/>
    <w:rsid w:val="00853E53"/>
    <w:rsid w:val="00853FFD"/>
    <w:rsid w:val="00854546"/>
    <w:rsid w:val="00854578"/>
    <w:rsid w:val="00854885"/>
    <w:rsid w:val="00854B01"/>
    <w:rsid w:val="00854B35"/>
    <w:rsid w:val="00854F0B"/>
    <w:rsid w:val="008551E2"/>
    <w:rsid w:val="00855535"/>
    <w:rsid w:val="008558E3"/>
    <w:rsid w:val="00855D63"/>
    <w:rsid w:val="00855D88"/>
    <w:rsid w:val="008562FA"/>
    <w:rsid w:val="008564E8"/>
    <w:rsid w:val="00856C1F"/>
    <w:rsid w:val="00856D1F"/>
    <w:rsid w:val="00856F95"/>
    <w:rsid w:val="0085713C"/>
    <w:rsid w:val="00857342"/>
    <w:rsid w:val="0085739A"/>
    <w:rsid w:val="008574F3"/>
    <w:rsid w:val="00860812"/>
    <w:rsid w:val="00860CD9"/>
    <w:rsid w:val="008610CE"/>
    <w:rsid w:val="0086139A"/>
    <w:rsid w:val="008613EA"/>
    <w:rsid w:val="008614C0"/>
    <w:rsid w:val="008616F3"/>
    <w:rsid w:val="008620A7"/>
    <w:rsid w:val="00862287"/>
    <w:rsid w:val="00862555"/>
    <w:rsid w:val="00862567"/>
    <w:rsid w:val="00862784"/>
    <w:rsid w:val="008629A7"/>
    <w:rsid w:val="00862F49"/>
    <w:rsid w:val="008630B4"/>
    <w:rsid w:val="008637C9"/>
    <w:rsid w:val="00863B6D"/>
    <w:rsid w:val="00863EEB"/>
    <w:rsid w:val="00864098"/>
    <w:rsid w:val="0086422D"/>
    <w:rsid w:val="0086430B"/>
    <w:rsid w:val="0086437F"/>
    <w:rsid w:val="008647F9"/>
    <w:rsid w:val="00864E2F"/>
    <w:rsid w:val="00864FEA"/>
    <w:rsid w:val="008650E5"/>
    <w:rsid w:val="0086523C"/>
    <w:rsid w:val="00865A6D"/>
    <w:rsid w:val="00866585"/>
    <w:rsid w:val="008666A4"/>
    <w:rsid w:val="0086688F"/>
    <w:rsid w:val="00866B76"/>
    <w:rsid w:val="008679AE"/>
    <w:rsid w:val="00867FC3"/>
    <w:rsid w:val="0087004C"/>
    <w:rsid w:val="00870367"/>
    <w:rsid w:val="00870460"/>
    <w:rsid w:val="0087050E"/>
    <w:rsid w:val="008706BA"/>
    <w:rsid w:val="008706E4"/>
    <w:rsid w:val="0087094F"/>
    <w:rsid w:val="00870A7F"/>
    <w:rsid w:val="00870BD8"/>
    <w:rsid w:val="00870C11"/>
    <w:rsid w:val="00870C76"/>
    <w:rsid w:val="00870EFE"/>
    <w:rsid w:val="008710FE"/>
    <w:rsid w:val="008712D5"/>
    <w:rsid w:val="00871385"/>
    <w:rsid w:val="0087140D"/>
    <w:rsid w:val="0087237F"/>
    <w:rsid w:val="00872F48"/>
    <w:rsid w:val="00873176"/>
    <w:rsid w:val="00873321"/>
    <w:rsid w:val="00873DE6"/>
    <w:rsid w:val="008740A1"/>
    <w:rsid w:val="008741E0"/>
    <w:rsid w:val="008741F8"/>
    <w:rsid w:val="008743DC"/>
    <w:rsid w:val="00874762"/>
    <w:rsid w:val="00874901"/>
    <w:rsid w:val="00874FC7"/>
    <w:rsid w:val="008759E1"/>
    <w:rsid w:val="00875F7B"/>
    <w:rsid w:val="00876633"/>
    <w:rsid w:val="0087679A"/>
    <w:rsid w:val="00876C08"/>
    <w:rsid w:val="00877B56"/>
    <w:rsid w:val="00880438"/>
    <w:rsid w:val="0088061F"/>
    <w:rsid w:val="00880763"/>
    <w:rsid w:val="0088084A"/>
    <w:rsid w:val="00880BD3"/>
    <w:rsid w:val="00880E30"/>
    <w:rsid w:val="00880EC4"/>
    <w:rsid w:val="0088123A"/>
    <w:rsid w:val="0088132D"/>
    <w:rsid w:val="0088138F"/>
    <w:rsid w:val="0088187A"/>
    <w:rsid w:val="008818B7"/>
    <w:rsid w:val="008818BC"/>
    <w:rsid w:val="00881AE9"/>
    <w:rsid w:val="0088208E"/>
    <w:rsid w:val="00882475"/>
    <w:rsid w:val="0088259A"/>
    <w:rsid w:val="00882685"/>
    <w:rsid w:val="0088279E"/>
    <w:rsid w:val="0088289A"/>
    <w:rsid w:val="00882904"/>
    <w:rsid w:val="00882940"/>
    <w:rsid w:val="008829E5"/>
    <w:rsid w:val="00882D22"/>
    <w:rsid w:val="0088305B"/>
    <w:rsid w:val="00883095"/>
    <w:rsid w:val="00883420"/>
    <w:rsid w:val="00883CD5"/>
    <w:rsid w:val="008841E3"/>
    <w:rsid w:val="0088432D"/>
    <w:rsid w:val="008844C3"/>
    <w:rsid w:val="008844E5"/>
    <w:rsid w:val="008848EB"/>
    <w:rsid w:val="00884EFF"/>
    <w:rsid w:val="0088576D"/>
    <w:rsid w:val="00885B74"/>
    <w:rsid w:val="00885C3B"/>
    <w:rsid w:val="00885E9D"/>
    <w:rsid w:val="00885ECC"/>
    <w:rsid w:val="00886881"/>
    <w:rsid w:val="00886D28"/>
    <w:rsid w:val="00886FD2"/>
    <w:rsid w:val="008879CC"/>
    <w:rsid w:val="008900D2"/>
    <w:rsid w:val="00890187"/>
    <w:rsid w:val="0089022F"/>
    <w:rsid w:val="0089027C"/>
    <w:rsid w:val="008904DD"/>
    <w:rsid w:val="008905AF"/>
    <w:rsid w:val="008905F0"/>
    <w:rsid w:val="00890639"/>
    <w:rsid w:val="008906BE"/>
    <w:rsid w:val="00890757"/>
    <w:rsid w:val="00890872"/>
    <w:rsid w:val="00890AD3"/>
    <w:rsid w:val="00890D11"/>
    <w:rsid w:val="00890E06"/>
    <w:rsid w:val="008914D0"/>
    <w:rsid w:val="0089157D"/>
    <w:rsid w:val="00891B01"/>
    <w:rsid w:val="00892250"/>
    <w:rsid w:val="00892287"/>
    <w:rsid w:val="00892FB6"/>
    <w:rsid w:val="00893372"/>
    <w:rsid w:val="008936FD"/>
    <w:rsid w:val="00893A2C"/>
    <w:rsid w:val="00893AD2"/>
    <w:rsid w:val="00893CCD"/>
    <w:rsid w:val="00894236"/>
    <w:rsid w:val="00894976"/>
    <w:rsid w:val="008949D0"/>
    <w:rsid w:val="00894FCC"/>
    <w:rsid w:val="0089563C"/>
    <w:rsid w:val="008957E1"/>
    <w:rsid w:val="00895E44"/>
    <w:rsid w:val="008961E5"/>
    <w:rsid w:val="0089674F"/>
    <w:rsid w:val="00896777"/>
    <w:rsid w:val="008967EA"/>
    <w:rsid w:val="008969E0"/>
    <w:rsid w:val="00896A80"/>
    <w:rsid w:val="0089705A"/>
    <w:rsid w:val="008973EF"/>
    <w:rsid w:val="008975D4"/>
    <w:rsid w:val="008976F1"/>
    <w:rsid w:val="0089782B"/>
    <w:rsid w:val="00897AEC"/>
    <w:rsid w:val="00897BCE"/>
    <w:rsid w:val="00897E93"/>
    <w:rsid w:val="008A008E"/>
    <w:rsid w:val="008A0553"/>
    <w:rsid w:val="008A06AC"/>
    <w:rsid w:val="008A0701"/>
    <w:rsid w:val="008A0820"/>
    <w:rsid w:val="008A1503"/>
    <w:rsid w:val="008A16AA"/>
    <w:rsid w:val="008A1849"/>
    <w:rsid w:val="008A1863"/>
    <w:rsid w:val="008A18D1"/>
    <w:rsid w:val="008A1B76"/>
    <w:rsid w:val="008A1CB0"/>
    <w:rsid w:val="008A2821"/>
    <w:rsid w:val="008A28E0"/>
    <w:rsid w:val="008A3277"/>
    <w:rsid w:val="008A3325"/>
    <w:rsid w:val="008A33AC"/>
    <w:rsid w:val="008A3B41"/>
    <w:rsid w:val="008A3F87"/>
    <w:rsid w:val="008A40FC"/>
    <w:rsid w:val="008A44B1"/>
    <w:rsid w:val="008A4580"/>
    <w:rsid w:val="008A4811"/>
    <w:rsid w:val="008A49E8"/>
    <w:rsid w:val="008A4B6F"/>
    <w:rsid w:val="008A4EEC"/>
    <w:rsid w:val="008A5177"/>
    <w:rsid w:val="008A518A"/>
    <w:rsid w:val="008A5199"/>
    <w:rsid w:val="008A549B"/>
    <w:rsid w:val="008A55C2"/>
    <w:rsid w:val="008A5886"/>
    <w:rsid w:val="008A5B88"/>
    <w:rsid w:val="008A5BB9"/>
    <w:rsid w:val="008A5D68"/>
    <w:rsid w:val="008A5E7C"/>
    <w:rsid w:val="008A601C"/>
    <w:rsid w:val="008A63E2"/>
    <w:rsid w:val="008A6A22"/>
    <w:rsid w:val="008A6C78"/>
    <w:rsid w:val="008A6F4D"/>
    <w:rsid w:val="008A7071"/>
    <w:rsid w:val="008A70AD"/>
    <w:rsid w:val="008A739A"/>
    <w:rsid w:val="008A75DA"/>
    <w:rsid w:val="008A77E7"/>
    <w:rsid w:val="008A79A6"/>
    <w:rsid w:val="008A79CD"/>
    <w:rsid w:val="008A79E7"/>
    <w:rsid w:val="008B02AD"/>
    <w:rsid w:val="008B04BD"/>
    <w:rsid w:val="008B064C"/>
    <w:rsid w:val="008B06DF"/>
    <w:rsid w:val="008B1057"/>
    <w:rsid w:val="008B110C"/>
    <w:rsid w:val="008B1BF5"/>
    <w:rsid w:val="008B21F0"/>
    <w:rsid w:val="008B23DB"/>
    <w:rsid w:val="008B2583"/>
    <w:rsid w:val="008B269E"/>
    <w:rsid w:val="008B29ED"/>
    <w:rsid w:val="008B3220"/>
    <w:rsid w:val="008B3292"/>
    <w:rsid w:val="008B34E1"/>
    <w:rsid w:val="008B3552"/>
    <w:rsid w:val="008B3BF2"/>
    <w:rsid w:val="008B3C72"/>
    <w:rsid w:val="008B3D33"/>
    <w:rsid w:val="008B3E4C"/>
    <w:rsid w:val="008B3FA4"/>
    <w:rsid w:val="008B4128"/>
    <w:rsid w:val="008B441F"/>
    <w:rsid w:val="008B461B"/>
    <w:rsid w:val="008B51D5"/>
    <w:rsid w:val="008B52CA"/>
    <w:rsid w:val="008B547B"/>
    <w:rsid w:val="008B5735"/>
    <w:rsid w:val="008B5773"/>
    <w:rsid w:val="008B5B7E"/>
    <w:rsid w:val="008B60C8"/>
    <w:rsid w:val="008B62E1"/>
    <w:rsid w:val="008B6312"/>
    <w:rsid w:val="008B652F"/>
    <w:rsid w:val="008B6653"/>
    <w:rsid w:val="008B7528"/>
    <w:rsid w:val="008B77F1"/>
    <w:rsid w:val="008B7AA3"/>
    <w:rsid w:val="008B7B90"/>
    <w:rsid w:val="008B7BFA"/>
    <w:rsid w:val="008B7CD5"/>
    <w:rsid w:val="008B7F85"/>
    <w:rsid w:val="008C0D5A"/>
    <w:rsid w:val="008C0EF5"/>
    <w:rsid w:val="008C12CC"/>
    <w:rsid w:val="008C1348"/>
    <w:rsid w:val="008C17F7"/>
    <w:rsid w:val="008C196E"/>
    <w:rsid w:val="008C1E4D"/>
    <w:rsid w:val="008C23CC"/>
    <w:rsid w:val="008C287C"/>
    <w:rsid w:val="008C298E"/>
    <w:rsid w:val="008C2B88"/>
    <w:rsid w:val="008C31D6"/>
    <w:rsid w:val="008C325D"/>
    <w:rsid w:val="008C330F"/>
    <w:rsid w:val="008C334E"/>
    <w:rsid w:val="008C3355"/>
    <w:rsid w:val="008C3813"/>
    <w:rsid w:val="008C39D0"/>
    <w:rsid w:val="008C3A03"/>
    <w:rsid w:val="008C3BD4"/>
    <w:rsid w:val="008C3EBE"/>
    <w:rsid w:val="008C3FC1"/>
    <w:rsid w:val="008C453F"/>
    <w:rsid w:val="008C45EA"/>
    <w:rsid w:val="008C4773"/>
    <w:rsid w:val="008C4A0B"/>
    <w:rsid w:val="008C5248"/>
    <w:rsid w:val="008C5F18"/>
    <w:rsid w:val="008C6188"/>
    <w:rsid w:val="008C6676"/>
    <w:rsid w:val="008C6705"/>
    <w:rsid w:val="008C6C7C"/>
    <w:rsid w:val="008C6CFD"/>
    <w:rsid w:val="008C6EEC"/>
    <w:rsid w:val="008C7130"/>
    <w:rsid w:val="008C7572"/>
    <w:rsid w:val="008C7855"/>
    <w:rsid w:val="008C7B98"/>
    <w:rsid w:val="008C7D21"/>
    <w:rsid w:val="008C7D7B"/>
    <w:rsid w:val="008C7E50"/>
    <w:rsid w:val="008C7F05"/>
    <w:rsid w:val="008C7F6B"/>
    <w:rsid w:val="008C7F6F"/>
    <w:rsid w:val="008D0043"/>
    <w:rsid w:val="008D0085"/>
    <w:rsid w:val="008D0580"/>
    <w:rsid w:val="008D0A93"/>
    <w:rsid w:val="008D0D32"/>
    <w:rsid w:val="008D0D60"/>
    <w:rsid w:val="008D0FDC"/>
    <w:rsid w:val="008D14BB"/>
    <w:rsid w:val="008D1CEB"/>
    <w:rsid w:val="008D218A"/>
    <w:rsid w:val="008D218F"/>
    <w:rsid w:val="008D2C5C"/>
    <w:rsid w:val="008D30FF"/>
    <w:rsid w:val="008D3145"/>
    <w:rsid w:val="008D3590"/>
    <w:rsid w:val="008D3D26"/>
    <w:rsid w:val="008D3FCC"/>
    <w:rsid w:val="008D4DFA"/>
    <w:rsid w:val="008D4E25"/>
    <w:rsid w:val="008D4F52"/>
    <w:rsid w:val="008D5483"/>
    <w:rsid w:val="008D5543"/>
    <w:rsid w:val="008D57DD"/>
    <w:rsid w:val="008D59B2"/>
    <w:rsid w:val="008D5CB0"/>
    <w:rsid w:val="008D5D81"/>
    <w:rsid w:val="008D63B6"/>
    <w:rsid w:val="008D6620"/>
    <w:rsid w:val="008D696D"/>
    <w:rsid w:val="008D6A30"/>
    <w:rsid w:val="008D7082"/>
    <w:rsid w:val="008D72B7"/>
    <w:rsid w:val="008D7384"/>
    <w:rsid w:val="008D7509"/>
    <w:rsid w:val="008D765E"/>
    <w:rsid w:val="008D77EB"/>
    <w:rsid w:val="008D7849"/>
    <w:rsid w:val="008D7C35"/>
    <w:rsid w:val="008D7C73"/>
    <w:rsid w:val="008D7ECC"/>
    <w:rsid w:val="008E0407"/>
    <w:rsid w:val="008E08D6"/>
    <w:rsid w:val="008E0EC3"/>
    <w:rsid w:val="008E0FA8"/>
    <w:rsid w:val="008E110B"/>
    <w:rsid w:val="008E26B8"/>
    <w:rsid w:val="008E275C"/>
    <w:rsid w:val="008E2850"/>
    <w:rsid w:val="008E307E"/>
    <w:rsid w:val="008E36FA"/>
    <w:rsid w:val="008E3ADF"/>
    <w:rsid w:val="008E3DE5"/>
    <w:rsid w:val="008E42D6"/>
    <w:rsid w:val="008E43EA"/>
    <w:rsid w:val="008E4991"/>
    <w:rsid w:val="008E4C4F"/>
    <w:rsid w:val="008E53B7"/>
    <w:rsid w:val="008E53F9"/>
    <w:rsid w:val="008E5629"/>
    <w:rsid w:val="008E5C41"/>
    <w:rsid w:val="008E61D6"/>
    <w:rsid w:val="008E61F3"/>
    <w:rsid w:val="008E61F8"/>
    <w:rsid w:val="008E6217"/>
    <w:rsid w:val="008E6995"/>
    <w:rsid w:val="008E6C58"/>
    <w:rsid w:val="008E6EB4"/>
    <w:rsid w:val="008E74DB"/>
    <w:rsid w:val="008E7604"/>
    <w:rsid w:val="008E7ADA"/>
    <w:rsid w:val="008E7B92"/>
    <w:rsid w:val="008E7CA3"/>
    <w:rsid w:val="008F01F3"/>
    <w:rsid w:val="008F02D7"/>
    <w:rsid w:val="008F0B69"/>
    <w:rsid w:val="008F1249"/>
    <w:rsid w:val="008F17D1"/>
    <w:rsid w:val="008F1853"/>
    <w:rsid w:val="008F1943"/>
    <w:rsid w:val="008F1DF6"/>
    <w:rsid w:val="008F1E4B"/>
    <w:rsid w:val="008F2052"/>
    <w:rsid w:val="008F24E6"/>
    <w:rsid w:val="008F2DF0"/>
    <w:rsid w:val="008F2F01"/>
    <w:rsid w:val="008F3004"/>
    <w:rsid w:val="008F3180"/>
    <w:rsid w:val="008F318E"/>
    <w:rsid w:val="008F3666"/>
    <w:rsid w:val="008F3679"/>
    <w:rsid w:val="008F37A2"/>
    <w:rsid w:val="008F45BA"/>
    <w:rsid w:val="008F4995"/>
    <w:rsid w:val="008F525D"/>
    <w:rsid w:val="008F5631"/>
    <w:rsid w:val="008F567E"/>
    <w:rsid w:val="008F5A8B"/>
    <w:rsid w:val="008F5C31"/>
    <w:rsid w:val="008F5C4A"/>
    <w:rsid w:val="008F6337"/>
    <w:rsid w:val="008F661A"/>
    <w:rsid w:val="008F6FBC"/>
    <w:rsid w:val="008F7164"/>
    <w:rsid w:val="008F7873"/>
    <w:rsid w:val="008F7995"/>
    <w:rsid w:val="008F79ED"/>
    <w:rsid w:val="008F7AF4"/>
    <w:rsid w:val="008F7D58"/>
    <w:rsid w:val="0090008B"/>
    <w:rsid w:val="00900279"/>
    <w:rsid w:val="00900542"/>
    <w:rsid w:val="00900EBB"/>
    <w:rsid w:val="009011C2"/>
    <w:rsid w:val="009013D6"/>
    <w:rsid w:val="00901473"/>
    <w:rsid w:val="009018E7"/>
    <w:rsid w:val="00901907"/>
    <w:rsid w:val="0090192D"/>
    <w:rsid w:val="00902269"/>
    <w:rsid w:val="0090228C"/>
    <w:rsid w:val="0090287A"/>
    <w:rsid w:val="00902DCA"/>
    <w:rsid w:val="0090354A"/>
    <w:rsid w:val="009035BA"/>
    <w:rsid w:val="009039F4"/>
    <w:rsid w:val="00903C2D"/>
    <w:rsid w:val="00903EA4"/>
    <w:rsid w:val="00903FF8"/>
    <w:rsid w:val="009042D6"/>
    <w:rsid w:val="0090450C"/>
    <w:rsid w:val="00904693"/>
    <w:rsid w:val="009046F4"/>
    <w:rsid w:val="009052D5"/>
    <w:rsid w:val="0090559C"/>
    <w:rsid w:val="0090567A"/>
    <w:rsid w:val="009057BB"/>
    <w:rsid w:val="00905AA6"/>
    <w:rsid w:val="00905C08"/>
    <w:rsid w:val="00905D7E"/>
    <w:rsid w:val="00905E2E"/>
    <w:rsid w:val="0090636E"/>
    <w:rsid w:val="00906923"/>
    <w:rsid w:val="00906C3F"/>
    <w:rsid w:val="00906FE5"/>
    <w:rsid w:val="0090708F"/>
    <w:rsid w:val="009070AF"/>
    <w:rsid w:val="00907154"/>
    <w:rsid w:val="00907675"/>
    <w:rsid w:val="0090780D"/>
    <w:rsid w:val="00907A02"/>
    <w:rsid w:val="009100AF"/>
    <w:rsid w:val="00910704"/>
    <w:rsid w:val="00910B40"/>
    <w:rsid w:val="00910CEC"/>
    <w:rsid w:val="00910F91"/>
    <w:rsid w:val="00911020"/>
    <w:rsid w:val="00911063"/>
    <w:rsid w:val="009110D6"/>
    <w:rsid w:val="00911184"/>
    <w:rsid w:val="009112EF"/>
    <w:rsid w:val="0091154F"/>
    <w:rsid w:val="009115FD"/>
    <w:rsid w:val="00911968"/>
    <w:rsid w:val="0091199D"/>
    <w:rsid w:val="00911B38"/>
    <w:rsid w:val="009122F7"/>
    <w:rsid w:val="009124D8"/>
    <w:rsid w:val="0091252F"/>
    <w:rsid w:val="0091257A"/>
    <w:rsid w:val="009126AE"/>
    <w:rsid w:val="0091287A"/>
    <w:rsid w:val="00912C79"/>
    <w:rsid w:val="00912F02"/>
    <w:rsid w:val="00912F61"/>
    <w:rsid w:val="00913051"/>
    <w:rsid w:val="00913369"/>
    <w:rsid w:val="0091380A"/>
    <w:rsid w:val="00913A8C"/>
    <w:rsid w:val="009145F6"/>
    <w:rsid w:val="00914785"/>
    <w:rsid w:val="009148AA"/>
    <w:rsid w:val="00914C50"/>
    <w:rsid w:val="00915006"/>
    <w:rsid w:val="0091519B"/>
    <w:rsid w:val="009154AD"/>
    <w:rsid w:val="009154E4"/>
    <w:rsid w:val="00915766"/>
    <w:rsid w:val="009158CD"/>
    <w:rsid w:val="009159F9"/>
    <w:rsid w:val="00915C32"/>
    <w:rsid w:val="00915C83"/>
    <w:rsid w:val="00915DCC"/>
    <w:rsid w:val="0091630F"/>
    <w:rsid w:val="00916C7B"/>
    <w:rsid w:val="00916DF1"/>
    <w:rsid w:val="00916F25"/>
    <w:rsid w:val="00916F26"/>
    <w:rsid w:val="00917307"/>
    <w:rsid w:val="009175F9"/>
    <w:rsid w:val="00917AB0"/>
    <w:rsid w:val="00917D4E"/>
    <w:rsid w:val="00920101"/>
    <w:rsid w:val="009202DD"/>
    <w:rsid w:val="009204B6"/>
    <w:rsid w:val="0092065B"/>
    <w:rsid w:val="009209D4"/>
    <w:rsid w:val="00920A1A"/>
    <w:rsid w:val="00920B27"/>
    <w:rsid w:val="00920BA7"/>
    <w:rsid w:val="00920D7E"/>
    <w:rsid w:val="00920DD2"/>
    <w:rsid w:val="00920F68"/>
    <w:rsid w:val="0092100B"/>
    <w:rsid w:val="0092112E"/>
    <w:rsid w:val="00921511"/>
    <w:rsid w:val="00921BC5"/>
    <w:rsid w:val="00921BFA"/>
    <w:rsid w:val="00921E0B"/>
    <w:rsid w:val="00922000"/>
    <w:rsid w:val="009222D3"/>
    <w:rsid w:val="00922451"/>
    <w:rsid w:val="00922455"/>
    <w:rsid w:val="009226CA"/>
    <w:rsid w:val="009226D6"/>
    <w:rsid w:val="009226DA"/>
    <w:rsid w:val="00922708"/>
    <w:rsid w:val="00922F00"/>
    <w:rsid w:val="00923095"/>
    <w:rsid w:val="00923104"/>
    <w:rsid w:val="00923163"/>
    <w:rsid w:val="009231B0"/>
    <w:rsid w:val="009238D9"/>
    <w:rsid w:val="00923AC4"/>
    <w:rsid w:val="00923AFF"/>
    <w:rsid w:val="00923C7D"/>
    <w:rsid w:val="00923C95"/>
    <w:rsid w:val="00923E62"/>
    <w:rsid w:val="00923F90"/>
    <w:rsid w:val="009241DA"/>
    <w:rsid w:val="00924756"/>
    <w:rsid w:val="0092478F"/>
    <w:rsid w:val="00924856"/>
    <w:rsid w:val="00924875"/>
    <w:rsid w:val="00924A5C"/>
    <w:rsid w:val="00924F2C"/>
    <w:rsid w:val="009251AC"/>
    <w:rsid w:val="00925378"/>
    <w:rsid w:val="00925507"/>
    <w:rsid w:val="009256BF"/>
    <w:rsid w:val="009260F6"/>
    <w:rsid w:val="00926102"/>
    <w:rsid w:val="009261AA"/>
    <w:rsid w:val="00926569"/>
    <w:rsid w:val="009266F0"/>
    <w:rsid w:val="00926753"/>
    <w:rsid w:val="009269B2"/>
    <w:rsid w:val="00927F70"/>
    <w:rsid w:val="00930221"/>
    <w:rsid w:val="0093042B"/>
    <w:rsid w:val="00930C01"/>
    <w:rsid w:val="00930FB6"/>
    <w:rsid w:val="0093103F"/>
    <w:rsid w:val="00931143"/>
    <w:rsid w:val="00931174"/>
    <w:rsid w:val="00931314"/>
    <w:rsid w:val="00931755"/>
    <w:rsid w:val="00931758"/>
    <w:rsid w:val="009319B4"/>
    <w:rsid w:val="00931F91"/>
    <w:rsid w:val="009320AB"/>
    <w:rsid w:val="00932143"/>
    <w:rsid w:val="00932190"/>
    <w:rsid w:val="00932CCE"/>
    <w:rsid w:val="00932D51"/>
    <w:rsid w:val="00932EFD"/>
    <w:rsid w:val="00932F34"/>
    <w:rsid w:val="00932F8C"/>
    <w:rsid w:val="00932FAE"/>
    <w:rsid w:val="00933216"/>
    <w:rsid w:val="00933349"/>
    <w:rsid w:val="00933616"/>
    <w:rsid w:val="00933829"/>
    <w:rsid w:val="00933F5C"/>
    <w:rsid w:val="009344AE"/>
    <w:rsid w:val="00934D33"/>
    <w:rsid w:val="00934E95"/>
    <w:rsid w:val="009350C0"/>
    <w:rsid w:val="0093522D"/>
    <w:rsid w:val="0093549F"/>
    <w:rsid w:val="00935743"/>
    <w:rsid w:val="009358E5"/>
    <w:rsid w:val="009359E9"/>
    <w:rsid w:val="00935D16"/>
    <w:rsid w:val="009366CB"/>
    <w:rsid w:val="00936894"/>
    <w:rsid w:val="00936DB2"/>
    <w:rsid w:val="00936F20"/>
    <w:rsid w:val="00936FE5"/>
    <w:rsid w:val="0093718D"/>
    <w:rsid w:val="0093745C"/>
    <w:rsid w:val="009374FC"/>
    <w:rsid w:val="00937874"/>
    <w:rsid w:val="00937E1C"/>
    <w:rsid w:val="00937FB7"/>
    <w:rsid w:val="0094013C"/>
    <w:rsid w:val="009402C8"/>
    <w:rsid w:val="009405BA"/>
    <w:rsid w:val="00940934"/>
    <w:rsid w:val="00940967"/>
    <w:rsid w:val="00940AC1"/>
    <w:rsid w:val="00940DF1"/>
    <w:rsid w:val="009414AB"/>
    <w:rsid w:val="009417FF"/>
    <w:rsid w:val="00941812"/>
    <w:rsid w:val="00941C04"/>
    <w:rsid w:val="00941EF1"/>
    <w:rsid w:val="0094220E"/>
    <w:rsid w:val="009424F7"/>
    <w:rsid w:val="00942709"/>
    <w:rsid w:val="00942B68"/>
    <w:rsid w:val="00942BAD"/>
    <w:rsid w:val="00942BD8"/>
    <w:rsid w:val="00942C7A"/>
    <w:rsid w:val="00942FD4"/>
    <w:rsid w:val="009430E9"/>
    <w:rsid w:val="009430FB"/>
    <w:rsid w:val="0094325B"/>
    <w:rsid w:val="0094343B"/>
    <w:rsid w:val="0094356F"/>
    <w:rsid w:val="00943678"/>
    <w:rsid w:val="0094369C"/>
    <w:rsid w:val="009436AA"/>
    <w:rsid w:val="00943810"/>
    <w:rsid w:val="0094384C"/>
    <w:rsid w:val="00943FCA"/>
    <w:rsid w:val="009440F6"/>
    <w:rsid w:val="0094423B"/>
    <w:rsid w:val="0094429A"/>
    <w:rsid w:val="00944306"/>
    <w:rsid w:val="00944657"/>
    <w:rsid w:val="009446BF"/>
    <w:rsid w:val="00944860"/>
    <w:rsid w:val="009448C1"/>
    <w:rsid w:val="009449FE"/>
    <w:rsid w:val="00944A7B"/>
    <w:rsid w:val="00944E97"/>
    <w:rsid w:val="0094507D"/>
    <w:rsid w:val="009450BD"/>
    <w:rsid w:val="009456D6"/>
    <w:rsid w:val="009457C6"/>
    <w:rsid w:val="00945CC7"/>
    <w:rsid w:val="009461DE"/>
    <w:rsid w:val="00946404"/>
    <w:rsid w:val="00946589"/>
    <w:rsid w:val="00946618"/>
    <w:rsid w:val="00946ACE"/>
    <w:rsid w:val="00946FAA"/>
    <w:rsid w:val="00947261"/>
    <w:rsid w:val="009473D3"/>
    <w:rsid w:val="00947419"/>
    <w:rsid w:val="00947C58"/>
    <w:rsid w:val="00947ECB"/>
    <w:rsid w:val="00947F5E"/>
    <w:rsid w:val="009505AE"/>
    <w:rsid w:val="00950768"/>
    <w:rsid w:val="00950959"/>
    <w:rsid w:val="00950B5B"/>
    <w:rsid w:val="00950C79"/>
    <w:rsid w:val="00950CCF"/>
    <w:rsid w:val="00950F6E"/>
    <w:rsid w:val="00951226"/>
    <w:rsid w:val="0095143B"/>
    <w:rsid w:val="009514FE"/>
    <w:rsid w:val="009518F8"/>
    <w:rsid w:val="00951BDC"/>
    <w:rsid w:val="009522E0"/>
    <w:rsid w:val="009523CA"/>
    <w:rsid w:val="009523EC"/>
    <w:rsid w:val="009524B4"/>
    <w:rsid w:val="00952597"/>
    <w:rsid w:val="0095266B"/>
    <w:rsid w:val="0095278B"/>
    <w:rsid w:val="0095288F"/>
    <w:rsid w:val="009529D8"/>
    <w:rsid w:val="00952EE9"/>
    <w:rsid w:val="009535B1"/>
    <w:rsid w:val="00953784"/>
    <w:rsid w:val="00953B81"/>
    <w:rsid w:val="00953BFD"/>
    <w:rsid w:val="00953C91"/>
    <w:rsid w:val="00953D33"/>
    <w:rsid w:val="00953EC0"/>
    <w:rsid w:val="009540BB"/>
    <w:rsid w:val="0095411B"/>
    <w:rsid w:val="0095431C"/>
    <w:rsid w:val="0095434D"/>
    <w:rsid w:val="00954408"/>
    <w:rsid w:val="00954622"/>
    <w:rsid w:val="009546FF"/>
    <w:rsid w:val="00954825"/>
    <w:rsid w:val="0095506B"/>
    <w:rsid w:val="00955148"/>
    <w:rsid w:val="0095597D"/>
    <w:rsid w:val="009559A6"/>
    <w:rsid w:val="00955E0D"/>
    <w:rsid w:val="00955FDF"/>
    <w:rsid w:val="00956386"/>
    <w:rsid w:val="0095663D"/>
    <w:rsid w:val="009568E4"/>
    <w:rsid w:val="009572BF"/>
    <w:rsid w:val="009572FF"/>
    <w:rsid w:val="009573B2"/>
    <w:rsid w:val="009573F2"/>
    <w:rsid w:val="00957466"/>
    <w:rsid w:val="0095746D"/>
    <w:rsid w:val="009578C0"/>
    <w:rsid w:val="00957AF3"/>
    <w:rsid w:val="00957C27"/>
    <w:rsid w:val="00957DD8"/>
    <w:rsid w:val="00960147"/>
    <w:rsid w:val="00960199"/>
    <w:rsid w:val="009601DC"/>
    <w:rsid w:val="00960411"/>
    <w:rsid w:val="00960A18"/>
    <w:rsid w:val="00960C6F"/>
    <w:rsid w:val="00960D2F"/>
    <w:rsid w:val="00960F68"/>
    <w:rsid w:val="009611D8"/>
    <w:rsid w:val="009611F4"/>
    <w:rsid w:val="0096121A"/>
    <w:rsid w:val="00961771"/>
    <w:rsid w:val="00961D8F"/>
    <w:rsid w:val="009620C3"/>
    <w:rsid w:val="0096242F"/>
    <w:rsid w:val="00962904"/>
    <w:rsid w:val="00962D68"/>
    <w:rsid w:val="0096312E"/>
    <w:rsid w:val="00963AC1"/>
    <w:rsid w:val="00963BEA"/>
    <w:rsid w:val="00963FC0"/>
    <w:rsid w:val="00964036"/>
    <w:rsid w:val="00964055"/>
    <w:rsid w:val="009643F4"/>
    <w:rsid w:val="00964477"/>
    <w:rsid w:val="0096455F"/>
    <w:rsid w:val="0096461E"/>
    <w:rsid w:val="0096468A"/>
    <w:rsid w:val="009649C6"/>
    <w:rsid w:val="00964D06"/>
    <w:rsid w:val="00964D40"/>
    <w:rsid w:val="00964F1B"/>
    <w:rsid w:val="00965587"/>
    <w:rsid w:val="009657A8"/>
    <w:rsid w:val="0096588D"/>
    <w:rsid w:val="00965AFE"/>
    <w:rsid w:val="00965DFD"/>
    <w:rsid w:val="0096614D"/>
    <w:rsid w:val="00966486"/>
    <w:rsid w:val="009664F7"/>
    <w:rsid w:val="0096679C"/>
    <w:rsid w:val="0096695B"/>
    <w:rsid w:val="00966B1C"/>
    <w:rsid w:val="00966BB1"/>
    <w:rsid w:val="00966BDE"/>
    <w:rsid w:val="00966DBF"/>
    <w:rsid w:val="00966E0C"/>
    <w:rsid w:val="00966E8D"/>
    <w:rsid w:val="009677A9"/>
    <w:rsid w:val="00967903"/>
    <w:rsid w:val="00967A15"/>
    <w:rsid w:val="00970030"/>
    <w:rsid w:val="0097086D"/>
    <w:rsid w:val="00970ADA"/>
    <w:rsid w:val="00970CFA"/>
    <w:rsid w:val="00970D16"/>
    <w:rsid w:val="00970ECD"/>
    <w:rsid w:val="00971404"/>
    <w:rsid w:val="00971CB9"/>
    <w:rsid w:val="0097253D"/>
    <w:rsid w:val="009728CB"/>
    <w:rsid w:val="00972E68"/>
    <w:rsid w:val="00972F0C"/>
    <w:rsid w:val="00972FD9"/>
    <w:rsid w:val="00973143"/>
    <w:rsid w:val="00973188"/>
    <w:rsid w:val="0097325D"/>
    <w:rsid w:val="00973334"/>
    <w:rsid w:val="00973391"/>
    <w:rsid w:val="009735DB"/>
    <w:rsid w:val="0097409D"/>
    <w:rsid w:val="0097416D"/>
    <w:rsid w:val="00974238"/>
    <w:rsid w:val="00974451"/>
    <w:rsid w:val="00975585"/>
    <w:rsid w:val="00975A36"/>
    <w:rsid w:val="00975B31"/>
    <w:rsid w:val="00975CEC"/>
    <w:rsid w:val="00975ED3"/>
    <w:rsid w:val="00976095"/>
    <w:rsid w:val="0097651B"/>
    <w:rsid w:val="00976564"/>
    <w:rsid w:val="00976735"/>
    <w:rsid w:val="00976986"/>
    <w:rsid w:val="00976C7C"/>
    <w:rsid w:val="00976F4F"/>
    <w:rsid w:val="00976F7A"/>
    <w:rsid w:val="0097703D"/>
    <w:rsid w:val="00977578"/>
    <w:rsid w:val="00977879"/>
    <w:rsid w:val="00977BC1"/>
    <w:rsid w:val="00977F46"/>
    <w:rsid w:val="009801CB"/>
    <w:rsid w:val="009802F3"/>
    <w:rsid w:val="0098080D"/>
    <w:rsid w:val="009811A7"/>
    <w:rsid w:val="00981B08"/>
    <w:rsid w:val="00981B0B"/>
    <w:rsid w:val="00981F68"/>
    <w:rsid w:val="00982077"/>
    <w:rsid w:val="009821C8"/>
    <w:rsid w:val="009823EB"/>
    <w:rsid w:val="00982DAC"/>
    <w:rsid w:val="00983023"/>
    <w:rsid w:val="00983267"/>
    <w:rsid w:val="009838E3"/>
    <w:rsid w:val="00983AD9"/>
    <w:rsid w:val="00983C7F"/>
    <w:rsid w:val="00983F84"/>
    <w:rsid w:val="00983FC3"/>
    <w:rsid w:val="00984132"/>
    <w:rsid w:val="00984567"/>
    <w:rsid w:val="00984817"/>
    <w:rsid w:val="00984878"/>
    <w:rsid w:val="00984B11"/>
    <w:rsid w:val="00984B27"/>
    <w:rsid w:val="00984B6E"/>
    <w:rsid w:val="00984BAF"/>
    <w:rsid w:val="00985472"/>
    <w:rsid w:val="00985662"/>
    <w:rsid w:val="00985B2F"/>
    <w:rsid w:val="00985D15"/>
    <w:rsid w:val="00986072"/>
    <w:rsid w:val="009861C0"/>
    <w:rsid w:val="009862AF"/>
    <w:rsid w:val="00986670"/>
    <w:rsid w:val="00986734"/>
    <w:rsid w:val="00986850"/>
    <w:rsid w:val="00986A82"/>
    <w:rsid w:val="00986D04"/>
    <w:rsid w:val="0098715C"/>
    <w:rsid w:val="00987327"/>
    <w:rsid w:val="009873F4"/>
    <w:rsid w:val="00987618"/>
    <w:rsid w:val="0098766C"/>
    <w:rsid w:val="009877ED"/>
    <w:rsid w:val="00987887"/>
    <w:rsid w:val="009903EC"/>
    <w:rsid w:val="00990565"/>
    <w:rsid w:val="009905F5"/>
    <w:rsid w:val="00990BD4"/>
    <w:rsid w:val="00990C4D"/>
    <w:rsid w:val="00990E19"/>
    <w:rsid w:val="00990F4E"/>
    <w:rsid w:val="0099139F"/>
    <w:rsid w:val="0099163E"/>
    <w:rsid w:val="009918AC"/>
    <w:rsid w:val="00991ED8"/>
    <w:rsid w:val="00992019"/>
    <w:rsid w:val="00992281"/>
    <w:rsid w:val="0099275C"/>
    <w:rsid w:val="009927EB"/>
    <w:rsid w:val="00992BB1"/>
    <w:rsid w:val="00992C45"/>
    <w:rsid w:val="00992F0C"/>
    <w:rsid w:val="00993196"/>
    <w:rsid w:val="00993278"/>
    <w:rsid w:val="00993331"/>
    <w:rsid w:val="009935BF"/>
    <w:rsid w:val="009936BF"/>
    <w:rsid w:val="00993AE4"/>
    <w:rsid w:val="00993EFC"/>
    <w:rsid w:val="00993F68"/>
    <w:rsid w:val="00994299"/>
    <w:rsid w:val="00994690"/>
    <w:rsid w:val="00994913"/>
    <w:rsid w:val="00994A7E"/>
    <w:rsid w:val="00994BFD"/>
    <w:rsid w:val="00994C5A"/>
    <w:rsid w:val="00994C63"/>
    <w:rsid w:val="00994E4B"/>
    <w:rsid w:val="00995CB8"/>
    <w:rsid w:val="009961FA"/>
    <w:rsid w:val="00996391"/>
    <w:rsid w:val="009965B7"/>
    <w:rsid w:val="00996A8F"/>
    <w:rsid w:val="009972E3"/>
    <w:rsid w:val="009976A8"/>
    <w:rsid w:val="009977C0"/>
    <w:rsid w:val="009977C6"/>
    <w:rsid w:val="00997B78"/>
    <w:rsid w:val="009A01B9"/>
    <w:rsid w:val="009A0516"/>
    <w:rsid w:val="009A0706"/>
    <w:rsid w:val="009A0A76"/>
    <w:rsid w:val="009A0DC1"/>
    <w:rsid w:val="009A0F31"/>
    <w:rsid w:val="009A143A"/>
    <w:rsid w:val="009A15FF"/>
    <w:rsid w:val="009A22A7"/>
    <w:rsid w:val="009A261E"/>
    <w:rsid w:val="009A29EE"/>
    <w:rsid w:val="009A2A0D"/>
    <w:rsid w:val="009A2EB7"/>
    <w:rsid w:val="009A3107"/>
    <w:rsid w:val="009A3180"/>
    <w:rsid w:val="009A31FE"/>
    <w:rsid w:val="009A4158"/>
    <w:rsid w:val="009A43FA"/>
    <w:rsid w:val="009A46AB"/>
    <w:rsid w:val="009A47B0"/>
    <w:rsid w:val="009A4898"/>
    <w:rsid w:val="009A48E5"/>
    <w:rsid w:val="009A4D96"/>
    <w:rsid w:val="009A4DED"/>
    <w:rsid w:val="009A5041"/>
    <w:rsid w:val="009A526E"/>
    <w:rsid w:val="009A5391"/>
    <w:rsid w:val="009A5595"/>
    <w:rsid w:val="009A572A"/>
    <w:rsid w:val="009A5743"/>
    <w:rsid w:val="009A5988"/>
    <w:rsid w:val="009A626C"/>
    <w:rsid w:val="009A6278"/>
    <w:rsid w:val="009A635C"/>
    <w:rsid w:val="009A6A96"/>
    <w:rsid w:val="009A6B5B"/>
    <w:rsid w:val="009A6CF1"/>
    <w:rsid w:val="009A6DC4"/>
    <w:rsid w:val="009A725C"/>
    <w:rsid w:val="009A7291"/>
    <w:rsid w:val="009A768A"/>
    <w:rsid w:val="009A7728"/>
    <w:rsid w:val="009A78AF"/>
    <w:rsid w:val="009A7FCC"/>
    <w:rsid w:val="009B0078"/>
    <w:rsid w:val="009B0787"/>
    <w:rsid w:val="009B09A3"/>
    <w:rsid w:val="009B0BA1"/>
    <w:rsid w:val="009B0E1A"/>
    <w:rsid w:val="009B1016"/>
    <w:rsid w:val="009B14CA"/>
    <w:rsid w:val="009B1827"/>
    <w:rsid w:val="009B1833"/>
    <w:rsid w:val="009B1AD3"/>
    <w:rsid w:val="009B1B0F"/>
    <w:rsid w:val="009B1C83"/>
    <w:rsid w:val="009B1ECA"/>
    <w:rsid w:val="009B1EE5"/>
    <w:rsid w:val="009B212F"/>
    <w:rsid w:val="009B239B"/>
    <w:rsid w:val="009B239D"/>
    <w:rsid w:val="009B25CA"/>
    <w:rsid w:val="009B26FB"/>
    <w:rsid w:val="009B28E9"/>
    <w:rsid w:val="009B2ACB"/>
    <w:rsid w:val="009B2DCF"/>
    <w:rsid w:val="009B3288"/>
    <w:rsid w:val="009B3336"/>
    <w:rsid w:val="009B33CB"/>
    <w:rsid w:val="009B37E0"/>
    <w:rsid w:val="009B3845"/>
    <w:rsid w:val="009B3B9D"/>
    <w:rsid w:val="009B3D99"/>
    <w:rsid w:val="009B3FAC"/>
    <w:rsid w:val="009B4025"/>
    <w:rsid w:val="009B4814"/>
    <w:rsid w:val="009B490B"/>
    <w:rsid w:val="009B4DA5"/>
    <w:rsid w:val="009B4E38"/>
    <w:rsid w:val="009B4ED9"/>
    <w:rsid w:val="009B514A"/>
    <w:rsid w:val="009B51A6"/>
    <w:rsid w:val="009B5666"/>
    <w:rsid w:val="009B59CC"/>
    <w:rsid w:val="009B5D84"/>
    <w:rsid w:val="009B6145"/>
    <w:rsid w:val="009B674B"/>
    <w:rsid w:val="009B67A1"/>
    <w:rsid w:val="009B67C8"/>
    <w:rsid w:val="009B67EA"/>
    <w:rsid w:val="009B6958"/>
    <w:rsid w:val="009B6BF0"/>
    <w:rsid w:val="009B6DC8"/>
    <w:rsid w:val="009B7537"/>
    <w:rsid w:val="009B76BC"/>
    <w:rsid w:val="009B7725"/>
    <w:rsid w:val="009B787D"/>
    <w:rsid w:val="009B7EA7"/>
    <w:rsid w:val="009B7F41"/>
    <w:rsid w:val="009C003D"/>
    <w:rsid w:val="009C05E7"/>
    <w:rsid w:val="009C0E87"/>
    <w:rsid w:val="009C14A2"/>
    <w:rsid w:val="009C1529"/>
    <w:rsid w:val="009C156F"/>
    <w:rsid w:val="009C1698"/>
    <w:rsid w:val="009C1736"/>
    <w:rsid w:val="009C1F9D"/>
    <w:rsid w:val="009C1FA6"/>
    <w:rsid w:val="009C1FD8"/>
    <w:rsid w:val="009C22C9"/>
    <w:rsid w:val="009C2586"/>
    <w:rsid w:val="009C25A0"/>
    <w:rsid w:val="009C283B"/>
    <w:rsid w:val="009C2BBF"/>
    <w:rsid w:val="009C2DCF"/>
    <w:rsid w:val="009C2F28"/>
    <w:rsid w:val="009C3089"/>
    <w:rsid w:val="009C30D5"/>
    <w:rsid w:val="009C3301"/>
    <w:rsid w:val="009C336E"/>
    <w:rsid w:val="009C37BB"/>
    <w:rsid w:val="009C387C"/>
    <w:rsid w:val="009C3BEF"/>
    <w:rsid w:val="009C4273"/>
    <w:rsid w:val="009C42C2"/>
    <w:rsid w:val="009C42E6"/>
    <w:rsid w:val="009C4957"/>
    <w:rsid w:val="009C49B1"/>
    <w:rsid w:val="009C4C55"/>
    <w:rsid w:val="009C4D59"/>
    <w:rsid w:val="009C505F"/>
    <w:rsid w:val="009C5090"/>
    <w:rsid w:val="009C525C"/>
    <w:rsid w:val="009C572C"/>
    <w:rsid w:val="009C5781"/>
    <w:rsid w:val="009C589B"/>
    <w:rsid w:val="009C594A"/>
    <w:rsid w:val="009C6005"/>
    <w:rsid w:val="009C69C8"/>
    <w:rsid w:val="009C6C36"/>
    <w:rsid w:val="009C6D60"/>
    <w:rsid w:val="009C76A8"/>
    <w:rsid w:val="009C7830"/>
    <w:rsid w:val="009C7B7F"/>
    <w:rsid w:val="009C7EE7"/>
    <w:rsid w:val="009D019A"/>
    <w:rsid w:val="009D058A"/>
    <w:rsid w:val="009D06BD"/>
    <w:rsid w:val="009D0C00"/>
    <w:rsid w:val="009D0C14"/>
    <w:rsid w:val="009D0C6F"/>
    <w:rsid w:val="009D153D"/>
    <w:rsid w:val="009D18B1"/>
    <w:rsid w:val="009D1C85"/>
    <w:rsid w:val="009D2099"/>
    <w:rsid w:val="009D2352"/>
    <w:rsid w:val="009D2675"/>
    <w:rsid w:val="009D270B"/>
    <w:rsid w:val="009D2ADC"/>
    <w:rsid w:val="009D2B99"/>
    <w:rsid w:val="009D33E0"/>
    <w:rsid w:val="009D3C9E"/>
    <w:rsid w:val="009D3DC1"/>
    <w:rsid w:val="009D435C"/>
    <w:rsid w:val="009D446E"/>
    <w:rsid w:val="009D480F"/>
    <w:rsid w:val="009D4904"/>
    <w:rsid w:val="009D4D8D"/>
    <w:rsid w:val="009D4E01"/>
    <w:rsid w:val="009D503D"/>
    <w:rsid w:val="009D51CA"/>
    <w:rsid w:val="009D5463"/>
    <w:rsid w:val="009D56C4"/>
    <w:rsid w:val="009D60C7"/>
    <w:rsid w:val="009D618B"/>
    <w:rsid w:val="009D682B"/>
    <w:rsid w:val="009D6DC6"/>
    <w:rsid w:val="009D70FD"/>
    <w:rsid w:val="009D7578"/>
    <w:rsid w:val="009D774D"/>
    <w:rsid w:val="009D778D"/>
    <w:rsid w:val="009D7951"/>
    <w:rsid w:val="009D7DCF"/>
    <w:rsid w:val="009D7FEB"/>
    <w:rsid w:val="009E0554"/>
    <w:rsid w:val="009E07A9"/>
    <w:rsid w:val="009E0CE0"/>
    <w:rsid w:val="009E0CFD"/>
    <w:rsid w:val="009E0E44"/>
    <w:rsid w:val="009E0F8B"/>
    <w:rsid w:val="009E138D"/>
    <w:rsid w:val="009E1506"/>
    <w:rsid w:val="009E164F"/>
    <w:rsid w:val="009E18D0"/>
    <w:rsid w:val="009E1BAE"/>
    <w:rsid w:val="009E1BE4"/>
    <w:rsid w:val="009E1DF5"/>
    <w:rsid w:val="009E2270"/>
    <w:rsid w:val="009E2B38"/>
    <w:rsid w:val="009E2FCB"/>
    <w:rsid w:val="009E306D"/>
    <w:rsid w:val="009E36B6"/>
    <w:rsid w:val="009E38AA"/>
    <w:rsid w:val="009E38EC"/>
    <w:rsid w:val="009E3C81"/>
    <w:rsid w:val="009E3F36"/>
    <w:rsid w:val="009E3F4F"/>
    <w:rsid w:val="009E4675"/>
    <w:rsid w:val="009E4C5E"/>
    <w:rsid w:val="009E4E95"/>
    <w:rsid w:val="009E521C"/>
    <w:rsid w:val="009E5332"/>
    <w:rsid w:val="009E582B"/>
    <w:rsid w:val="009E5EA4"/>
    <w:rsid w:val="009E6010"/>
    <w:rsid w:val="009E6047"/>
    <w:rsid w:val="009E6218"/>
    <w:rsid w:val="009E6292"/>
    <w:rsid w:val="009E6A3C"/>
    <w:rsid w:val="009E6C29"/>
    <w:rsid w:val="009E6E6B"/>
    <w:rsid w:val="009E747B"/>
    <w:rsid w:val="009E748B"/>
    <w:rsid w:val="009E74E7"/>
    <w:rsid w:val="009E7E3C"/>
    <w:rsid w:val="009F0361"/>
    <w:rsid w:val="009F03EB"/>
    <w:rsid w:val="009F061C"/>
    <w:rsid w:val="009F0A22"/>
    <w:rsid w:val="009F0DA6"/>
    <w:rsid w:val="009F0DFE"/>
    <w:rsid w:val="009F1040"/>
    <w:rsid w:val="009F1061"/>
    <w:rsid w:val="009F1104"/>
    <w:rsid w:val="009F11E5"/>
    <w:rsid w:val="009F131F"/>
    <w:rsid w:val="009F17AB"/>
    <w:rsid w:val="009F192B"/>
    <w:rsid w:val="009F19C5"/>
    <w:rsid w:val="009F1BA5"/>
    <w:rsid w:val="009F1E8C"/>
    <w:rsid w:val="009F203B"/>
    <w:rsid w:val="009F2048"/>
    <w:rsid w:val="009F222D"/>
    <w:rsid w:val="009F24BD"/>
    <w:rsid w:val="009F2738"/>
    <w:rsid w:val="009F28C5"/>
    <w:rsid w:val="009F2C52"/>
    <w:rsid w:val="009F2F13"/>
    <w:rsid w:val="009F31F3"/>
    <w:rsid w:val="009F3963"/>
    <w:rsid w:val="009F3E96"/>
    <w:rsid w:val="009F3ED8"/>
    <w:rsid w:val="009F3EFF"/>
    <w:rsid w:val="009F4095"/>
    <w:rsid w:val="009F410D"/>
    <w:rsid w:val="009F434F"/>
    <w:rsid w:val="009F44F9"/>
    <w:rsid w:val="009F453D"/>
    <w:rsid w:val="009F45E6"/>
    <w:rsid w:val="009F48B5"/>
    <w:rsid w:val="009F4C07"/>
    <w:rsid w:val="009F4C1D"/>
    <w:rsid w:val="009F4CC5"/>
    <w:rsid w:val="009F4E81"/>
    <w:rsid w:val="009F50BB"/>
    <w:rsid w:val="009F50C7"/>
    <w:rsid w:val="009F5107"/>
    <w:rsid w:val="009F534F"/>
    <w:rsid w:val="009F5490"/>
    <w:rsid w:val="009F5564"/>
    <w:rsid w:val="009F57E5"/>
    <w:rsid w:val="009F5808"/>
    <w:rsid w:val="009F5DC5"/>
    <w:rsid w:val="009F5E9B"/>
    <w:rsid w:val="009F626D"/>
    <w:rsid w:val="009F626E"/>
    <w:rsid w:val="009F6361"/>
    <w:rsid w:val="009F6B67"/>
    <w:rsid w:val="009F712F"/>
    <w:rsid w:val="009F761C"/>
    <w:rsid w:val="009F79E1"/>
    <w:rsid w:val="009F7C09"/>
    <w:rsid w:val="009F7E73"/>
    <w:rsid w:val="00A00228"/>
    <w:rsid w:val="00A00765"/>
    <w:rsid w:val="00A00C1B"/>
    <w:rsid w:val="00A00D61"/>
    <w:rsid w:val="00A01059"/>
    <w:rsid w:val="00A014AF"/>
    <w:rsid w:val="00A019FD"/>
    <w:rsid w:val="00A01E0B"/>
    <w:rsid w:val="00A01E7C"/>
    <w:rsid w:val="00A022B9"/>
    <w:rsid w:val="00A0247F"/>
    <w:rsid w:val="00A0260A"/>
    <w:rsid w:val="00A02FD4"/>
    <w:rsid w:val="00A032A5"/>
    <w:rsid w:val="00A0361B"/>
    <w:rsid w:val="00A03C41"/>
    <w:rsid w:val="00A03C86"/>
    <w:rsid w:val="00A03F6D"/>
    <w:rsid w:val="00A04397"/>
    <w:rsid w:val="00A044B6"/>
    <w:rsid w:val="00A04641"/>
    <w:rsid w:val="00A049E6"/>
    <w:rsid w:val="00A04A51"/>
    <w:rsid w:val="00A04B2D"/>
    <w:rsid w:val="00A04CEA"/>
    <w:rsid w:val="00A04D18"/>
    <w:rsid w:val="00A04E07"/>
    <w:rsid w:val="00A04E27"/>
    <w:rsid w:val="00A04E66"/>
    <w:rsid w:val="00A051BB"/>
    <w:rsid w:val="00A06431"/>
    <w:rsid w:val="00A06647"/>
    <w:rsid w:val="00A0686D"/>
    <w:rsid w:val="00A069A4"/>
    <w:rsid w:val="00A06FF7"/>
    <w:rsid w:val="00A0700D"/>
    <w:rsid w:val="00A071E6"/>
    <w:rsid w:val="00A074A5"/>
    <w:rsid w:val="00A0779E"/>
    <w:rsid w:val="00A0792A"/>
    <w:rsid w:val="00A07A2E"/>
    <w:rsid w:val="00A07A6F"/>
    <w:rsid w:val="00A07CEA"/>
    <w:rsid w:val="00A07E71"/>
    <w:rsid w:val="00A10215"/>
    <w:rsid w:val="00A10636"/>
    <w:rsid w:val="00A10989"/>
    <w:rsid w:val="00A10A96"/>
    <w:rsid w:val="00A10D72"/>
    <w:rsid w:val="00A11359"/>
    <w:rsid w:val="00A118A8"/>
    <w:rsid w:val="00A120A3"/>
    <w:rsid w:val="00A123C9"/>
    <w:rsid w:val="00A124F9"/>
    <w:rsid w:val="00A126B5"/>
    <w:rsid w:val="00A129EA"/>
    <w:rsid w:val="00A12D24"/>
    <w:rsid w:val="00A12D4A"/>
    <w:rsid w:val="00A132EC"/>
    <w:rsid w:val="00A13507"/>
    <w:rsid w:val="00A13521"/>
    <w:rsid w:val="00A13668"/>
    <w:rsid w:val="00A136D1"/>
    <w:rsid w:val="00A1370E"/>
    <w:rsid w:val="00A13CB9"/>
    <w:rsid w:val="00A13DE8"/>
    <w:rsid w:val="00A14399"/>
    <w:rsid w:val="00A14AD3"/>
    <w:rsid w:val="00A14BA5"/>
    <w:rsid w:val="00A14D1E"/>
    <w:rsid w:val="00A154E1"/>
    <w:rsid w:val="00A1558E"/>
    <w:rsid w:val="00A15BBC"/>
    <w:rsid w:val="00A15DEB"/>
    <w:rsid w:val="00A16081"/>
    <w:rsid w:val="00A1647B"/>
    <w:rsid w:val="00A16525"/>
    <w:rsid w:val="00A165CC"/>
    <w:rsid w:val="00A16A03"/>
    <w:rsid w:val="00A17082"/>
    <w:rsid w:val="00A175B8"/>
    <w:rsid w:val="00A17965"/>
    <w:rsid w:val="00A17A44"/>
    <w:rsid w:val="00A201ED"/>
    <w:rsid w:val="00A203FE"/>
    <w:rsid w:val="00A2041E"/>
    <w:rsid w:val="00A2057C"/>
    <w:rsid w:val="00A2073B"/>
    <w:rsid w:val="00A2080F"/>
    <w:rsid w:val="00A20995"/>
    <w:rsid w:val="00A20A8A"/>
    <w:rsid w:val="00A20BB4"/>
    <w:rsid w:val="00A211B2"/>
    <w:rsid w:val="00A21238"/>
    <w:rsid w:val="00A212A0"/>
    <w:rsid w:val="00A21345"/>
    <w:rsid w:val="00A21530"/>
    <w:rsid w:val="00A21AC3"/>
    <w:rsid w:val="00A21CC0"/>
    <w:rsid w:val="00A221C2"/>
    <w:rsid w:val="00A22445"/>
    <w:rsid w:val="00A22574"/>
    <w:rsid w:val="00A229A5"/>
    <w:rsid w:val="00A22C1D"/>
    <w:rsid w:val="00A2322A"/>
    <w:rsid w:val="00A23A2D"/>
    <w:rsid w:val="00A23AAC"/>
    <w:rsid w:val="00A23C42"/>
    <w:rsid w:val="00A23EC6"/>
    <w:rsid w:val="00A2415E"/>
    <w:rsid w:val="00A24250"/>
    <w:rsid w:val="00A2467A"/>
    <w:rsid w:val="00A24A46"/>
    <w:rsid w:val="00A24C69"/>
    <w:rsid w:val="00A24CAA"/>
    <w:rsid w:val="00A24D30"/>
    <w:rsid w:val="00A24F11"/>
    <w:rsid w:val="00A24F41"/>
    <w:rsid w:val="00A2508B"/>
    <w:rsid w:val="00A25830"/>
    <w:rsid w:val="00A25A49"/>
    <w:rsid w:val="00A25B4D"/>
    <w:rsid w:val="00A25CAE"/>
    <w:rsid w:val="00A261E5"/>
    <w:rsid w:val="00A262C7"/>
    <w:rsid w:val="00A26483"/>
    <w:rsid w:val="00A26567"/>
    <w:rsid w:val="00A267AD"/>
    <w:rsid w:val="00A267C2"/>
    <w:rsid w:val="00A26BF5"/>
    <w:rsid w:val="00A26C4A"/>
    <w:rsid w:val="00A276CA"/>
    <w:rsid w:val="00A27C39"/>
    <w:rsid w:val="00A27F0A"/>
    <w:rsid w:val="00A306BD"/>
    <w:rsid w:val="00A3080B"/>
    <w:rsid w:val="00A30B55"/>
    <w:rsid w:val="00A30C24"/>
    <w:rsid w:val="00A30DB8"/>
    <w:rsid w:val="00A30DC2"/>
    <w:rsid w:val="00A30F29"/>
    <w:rsid w:val="00A31460"/>
    <w:rsid w:val="00A3194B"/>
    <w:rsid w:val="00A31AC9"/>
    <w:rsid w:val="00A31B07"/>
    <w:rsid w:val="00A31BF7"/>
    <w:rsid w:val="00A32247"/>
    <w:rsid w:val="00A322EC"/>
    <w:rsid w:val="00A32613"/>
    <w:rsid w:val="00A32718"/>
    <w:rsid w:val="00A328D2"/>
    <w:rsid w:val="00A32DE4"/>
    <w:rsid w:val="00A32DF5"/>
    <w:rsid w:val="00A32E8C"/>
    <w:rsid w:val="00A33842"/>
    <w:rsid w:val="00A33A19"/>
    <w:rsid w:val="00A34097"/>
    <w:rsid w:val="00A34194"/>
    <w:rsid w:val="00A34610"/>
    <w:rsid w:val="00A34C25"/>
    <w:rsid w:val="00A34EFB"/>
    <w:rsid w:val="00A34F69"/>
    <w:rsid w:val="00A3516A"/>
    <w:rsid w:val="00A355CA"/>
    <w:rsid w:val="00A35C7D"/>
    <w:rsid w:val="00A36040"/>
    <w:rsid w:val="00A36261"/>
    <w:rsid w:val="00A36937"/>
    <w:rsid w:val="00A36AA0"/>
    <w:rsid w:val="00A3727F"/>
    <w:rsid w:val="00A37392"/>
    <w:rsid w:val="00A3748A"/>
    <w:rsid w:val="00A37BD6"/>
    <w:rsid w:val="00A37D83"/>
    <w:rsid w:val="00A400A0"/>
    <w:rsid w:val="00A4020C"/>
    <w:rsid w:val="00A40A17"/>
    <w:rsid w:val="00A40A39"/>
    <w:rsid w:val="00A40ADB"/>
    <w:rsid w:val="00A40BC0"/>
    <w:rsid w:val="00A40DAA"/>
    <w:rsid w:val="00A4129C"/>
    <w:rsid w:val="00A41591"/>
    <w:rsid w:val="00A41A20"/>
    <w:rsid w:val="00A41BFB"/>
    <w:rsid w:val="00A42A6E"/>
    <w:rsid w:val="00A42B6E"/>
    <w:rsid w:val="00A42C79"/>
    <w:rsid w:val="00A42CBE"/>
    <w:rsid w:val="00A42E7E"/>
    <w:rsid w:val="00A431EB"/>
    <w:rsid w:val="00A4374F"/>
    <w:rsid w:val="00A438BF"/>
    <w:rsid w:val="00A43D52"/>
    <w:rsid w:val="00A445EC"/>
    <w:rsid w:val="00A4475D"/>
    <w:rsid w:val="00A448A7"/>
    <w:rsid w:val="00A44A98"/>
    <w:rsid w:val="00A45365"/>
    <w:rsid w:val="00A45394"/>
    <w:rsid w:val="00A45596"/>
    <w:rsid w:val="00A455D4"/>
    <w:rsid w:val="00A456CB"/>
    <w:rsid w:val="00A457F0"/>
    <w:rsid w:val="00A45E5B"/>
    <w:rsid w:val="00A45E6D"/>
    <w:rsid w:val="00A4619F"/>
    <w:rsid w:val="00A469FF"/>
    <w:rsid w:val="00A46A6D"/>
    <w:rsid w:val="00A47023"/>
    <w:rsid w:val="00A4717A"/>
    <w:rsid w:val="00A4721A"/>
    <w:rsid w:val="00A4728A"/>
    <w:rsid w:val="00A478C6"/>
    <w:rsid w:val="00A478D4"/>
    <w:rsid w:val="00A47FCF"/>
    <w:rsid w:val="00A50286"/>
    <w:rsid w:val="00A502D2"/>
    <w:rsid w:val="00A5058D"/>
    <w:rsid w:val="00A50637"/>
    <w:rsid w:val="00A50688"/>
    <w:rsid w:val="00A50BC6"/>
    <w:rsid w:val="00A513AB"/>
    <w:rsid w:val="00A5147B"/>
    <w:rsid w:val="00A514E4"/>
    <w:rsid w:val="00A516FA"/>
    <w:rsid w:val="00A5170F"/>
    <w:rsid w:val="00A519B0"/>
    <w:rsid w:val="00A51B92"/>
    <w:rsid w:val="00A5208E"/>
    <w:rsid w:val="00A52110"/>
    <w:rsid w:val="00A52128"/>
    <w:rsid w:val="00A522FF"/>
    <w:rsid w:val="00A5258F"/>
    <w:rsid w:val="00A52675"/>
    <w:rsid w:val="00A5298B"/>
    <w:rsid w:val="00A52D53"/>
    <w:rsid w:val="00A52DD6"/>
    <w:rsid w:val="00A52E4F"/>
    <w:rsid w:val="00A52F50"/>
    <w:rsid w:val="00A53187"/>
    <w:rsid w:val="00A5404B"/>
    <w:rsid w:val="00A543F9"/>
    <w:rsid w:val="00A544C7"/>
    <w:rsid w:val="00A548AC"/>
    <w:rsid w:val="00A54B29"/>
    <w:rsid w:val="00A54D00"/>
    <w:rsid w:val="00A54D19"/>
    <w:rsid w:val="00A555AF"/>
    <w:rsid w:val="00A55BED"/>
    <w:rsid w:val="00A55C22"/>
    <w:rsid w:val="00A55DB2"/>
    <w:rsid w:val="00A563FA"/>
    <w:rsid w:val="00A56461"/>
    <w:rsid w:val="00A572E4"/>
    <w:rsid w:val="00A577EA"/>
    <w:rsid w:val="00A5784E"/>
    <w:rsid w:val="00A578B4"/>
    <w:rsid w:val="00A57926"/>
    <w:rsid w:val="00A57FAC"/>
    <w:rsid w:val="00A60028"/>
    <w:rsid w:val="00A616C0"/>
    <w:rsid w:val="00A6175B"/>
    <w:rsid w:val="00A61844"/>
    <w:rsid w:val="00A619B1"/>
    <w:rsid w:val="00A619D4"/>
    <w:rsid w:val="00A61B44"/>
    <w:rsid w:val="00A61CF3"/>
    <w:rsid w:val="00A61CFF"/>
    <w:rsid w:val="00A61FD5"/>
    <w:rsid w:val="00A620B8"/>
    <w:rsid w:val="00A62192"/>
    <w:rsid w:val="00A62513"/>
    <w:rsid w:val="00A6268A"/>
    <w:rsid w:val="00A628A7"/>
    <w:rsid w:val="00A6342C"/>
    <w:rsid w:val="00A6352F"/>
    <w:rsid w:val="00A63B4B"/>
    <w:rsid w:val="00A63F6A"/>
    <w:rsid w:val="00A64071"/>
    <w:rsid w:val="00A64618"/>
    <w:rsid w:val="00A6480F"/>
    <w:rsid w:val="00A648E1"/>
    <w:rsid w:val="00A648E2"/>
    <w:rsid w:val="00A64B6A"/>
    <w:rsid w:val="00A652BF"/>
    <w:rsid w:val="00A652EA"/>
    <w:rsid w:val="00A65429"/>
    <w:rsid w:val="00A6576E"/>
    <w:rsid w:val="00A65947"/>
    <w:rsid w:val="00A659E4"/>
    <w:rsid w:val="00A659F5"/>
    <w:rsid w:val="00A65E60"/>
    <w:rsid w:val="00A65EFC"/>
    <w:rsid w:val="00A66054"/>
    <w:rsid w:val="00A66245"/>
    <w:rsid w:val="00A66321"/>
    <w:rsid w:val="00A66412"/>
    <w:rsid w:val="00A66540"/>
    <w:rsid w:val="00A66560"/>
    <w:rsid w:val="00A666E1"/>
    <w:rsid w:val="00A6692D"/>
    <w:rsid w:val="00A66957"/>
    <w:rsid w:val="00A66C8D"/>
    <w:rsid w:val="00A66F39"/>
    <w:rsid w:val="00A6702C"/>
    <w:rsid w:val="00A67348"/>
    <w:rsid w:val="00A673F0"/>
    <w:rsid w:val="00A67648"/>
    <w:rsid w:val="00A6783E"/>
    <w:rsid w:val="00A67992"/>
    <w:rsid w:val="00A67C23"/>
    <w:rsid w:val="00A67E9A"/>
    <w:rsid w:val="00A67FD5"/>
    <w:rsid w:val="00A70179"/>
    <w:rsid w:val="00A70302"/>
    <w:rsid w:val="00A705B0"/>
    <w:rsid w:val="00A70763"/>
    <w:rsid w:val="00A70765"/>
    <w:rsid w:val="00A711AB"/>
    <w:rsid w:val="00A71322"/>
    <w:rsid w:val="00A7170D"/>
    <w:rsid w:val="00A717A5"/>
    <w:rsid w:val="00A71A6F"/>
    <w:rsid w:val="00A721F3"/>
    <w:rsid w:val="00A72652"/>
    <w:rsid w:val="00A72B72"/>
    <w:rsid w:val="00A732FD"/>
    <w:rsid w:val="00A7359A"/>
    <w:rsid w:val="00A7384F"/>
    <w:rsid w:val="00A73BB9"/>
    <w:rsid w:val="00A73DAF"/>
    <w:rsid w:val="00A740ED"/>
    <w:rsid w:val="00A74337"/>
    <w:rsid w:val="00A74362"/>
    <w:rsid w:val="00A74F4A"/>
    <w:rsid w:val="00A74FB1"/>
    <w:rsid w:val="00A75329"/>
    <w:rsid w:val="00A75378"/>
    <w:rsid w:val="00A75887"/>
    <w:rsid w:val="00A75A94"/>
    <w:rsid w:val="00A763E2"/>
    <w:rsid w:val="00A7651B"/>
    <w:rsid w:val="00A767D1"/>
    <w:rsid w:val="00A768F7"/>
    <w:rsid w:val="00A76B7B"/>
    <w:rsid w:val="00A76D8B"/>
    <w:rsid w:val="00A76EEB"/>
    <w:rsid w:val="00A77315"/>
    <w:rsid w:val="00A773A9"/>
    <w:rsid w:val="00A777A8"/>
    <w:rsid w:val="00A777AE"/>
    <w:rsid w:val="00A777F6"/>
    <w:rsid w:val="00A778A8"/>
    <w:rsid w:val="00A77A85"/>
    <w:rsid w:val="00A77B78"/>
    <w:rsid w:val="00A77E32"/>
    <w:rsid w:val="00A8034D"/>
    <w:rsid w:val="00A8090E"/>
    <w:rsid w:val="00A809E6"/>
    <w:rsid w:val="00A80A4A"/>
    <w:rsid w:val="00A80AB5"/>
    <w:rsid w:val="00A80D57"/>
    <w:rsid w:val="00A81048"/>
    <w:rsid w:val="00A81601"/>
    <w:rsid w:val="00A81846"/>
    <w:rsid w:val="00A81897"/>
    <w:rsid w:val="00A81DFA"/>
    <w:rsid w:val="00A81FE6"/>
    <w:rsid w:val="00A82013"/>
    <w:rsid w:val="00A82519"/>
    <w:rsid w:val="00A82692"/>
    <w:rsid w:val="00A8271A"/>
    <w:rsid w:val="00A82739"/>
    <w:rsid w:val="00A8285F"/>
    <w:rsid w:val="00A82A27"/>
    <w:rsid w:val="00A82A64"/>
    <w:rsid w:val="00A82D30"/>
    <w:rsid w:val="00A82FCD"/>
    <w:rsid w:val="00A832F0"/>
    <w:rsid w:val="00A837BC"/>
    <w:rsid w:val="00A83908"/>
    <w:rsid w:val="00A83FC8"/>
    <w:rsid w:val="00A84005"/>
    <w:rsid w:val="00A840FE"/>
    <w:rsid w:val="00A8443F"/>
    <w:rsid w:val="00A845EA"/>
    <w:rsid w:val="00A84694"/>
    <w:rsid w:val="00A84AC7"/>
    <w:rsid w:val="00A84F8C"/>
    <w:rsid w:val="00A850D5"/>
    <w:rsid w:val="00A85119"/>
    <w:rsid w:val="00A851F1"/>
    <w:rsid w:val="00A85989"/>
    <w:rsid w:val="00A85D12"/>
    <w:rsid w:val="00A86719"/>
    <w:rsid w:val="00A86971"/>
    <w:rsid w:val="00A86C7A"/>
    <w:rsid w:val="00A86E70"/>
    <w:rsid w:val="00A87AEF"/>
    <w:rsid w:val="00A90160"/>
    <w:rsid w:val="00A906CF"/>
    <w:rsid w:val="00A90BD3"/>
    <w:rsid w:val="00A91024"/>
    <w:rsid w:val="00A91217"/>
    <w:rsid w:val="00A916B0"/>
    <w:rsid w:val="00A916BA"/>
    <w:rsid w:val="00A916C5"/>
    <w:rsid w:val="00A9182B"/>
    <w:rsid w:val="00A91A73"/>
    <w:rsid w:val="00A91C16"/>
    <w:rsid w:val="00A91FCA"/>
    <w:rsid w:val="00A92125"/>
    <w:rsid w:val="00A92282"/>
    <w:rsid w:val="00A92545"/>
    <w:rsid w:val="00A927C5"/>
    <w:rsid w:val="00A927CC"/>
    <w:rsid w:val="00A927E2"/>
    <w:rsid w:val="00A9341E"/>
    <w:rsid w:val="00A9351D"/>
    <w:rsid w:val="00A940B3"/>
    <w:rsid w:val="00A943B7"/>
    <w:rsid w:val="00A9449C"/>
    <w:rsid w:val="00A949EE"/>
    <w:rsid w:val="00A94AEE"/>
    <w:rsid w:val="00A94B50"/>
    <w:rsid w:val="00A94DFD"/>
    <w:rsid w:val="00A95510"/>
    <w:rsid w:val="00A957CD"/>
    <w:rsid w:val="00A95E41"/>
    <w:rsid w:val="00A95EA7"/>
    <w:rsid w:val="00A9668E"/>
    <w:rsid w:val="00A96770"/>
    <w:rsid w:val="00A969FB"/>
    <w:rsid w:val="00A96ABC"/>
    <w:rsid w:val="00A96BAC"/>
    <w:rsid w:val="00A96D70"/>
    <w:rsid w:val="00A97274"/>
    <w:rsid w:val="00A97352"/>
    <w:rsid w:val="00A973AE"/>
    <w:rsid w:val="00A973F4"/>
    <w:rsid w:val="00A977A9"/>
    <w:rsid w:val="00A978C4"/>
    <w:rsid w:val="00A97E82"/>
    <w:rsid w:val="00AA08D3"/>
    <w:rsid w:val="00AA0B8F"/>
    <w:rsid w:val="00AA1207"/>
    <w:rsid w:val="00AA1416"/>
    <w:rsid w:val="00AA1843"/>
    <w:rsid w:val="00AA18E6"/>
    <w:rsid w:val="00AA1B3E"/>
    <w:rsid w:val="00AA1CBF"/>
    <w:rsid w:val="00AA2022"/>
    <w:rsid w:val="00AA251B"/>
    <w:rsid w:val="00AA2E7B"/>
    <w:rsid w:val="00AA3385"/>
    <w:rsid w:val="00AA35A8"/>
    <w:rsid w:val="00AA35DE"/>
    <w:rsid w:val="00AA35E2"/>
    <w:rsid w:val="00AA3C92"/>
    <w:rsid w:val="00AA4067"/>
    <w:rsid w:val="00AA41DF"/>
    <w:rsid w:val="00AA443E"/>
    <w:rsid w:val="00AA467F"/>
    <w:rsid w:val="00AA468D"/>
    <w:rsid w:val="00AA488F"/>
    <w:rsid w:val="00AA4D63"/>
    <w:rsid w:val="00AA5317"/>
    <w:rsid w:val="00AA5393"/>
    <w:rsid w:val="00AA57CA"/>
    <w:rsid w:val="00AA5D14"/>
    <w:rsid w:val="00AA5DE7"/>
    <w:rsid w:val="00AA5EA7"/>
    <w:rsid w:val="00AA64B0"/>
    <w:rsid w:val="00AA6740"/>
    <w:rsid w:val="00AA6A3C"/>
    <w:rsid w:val="00AA6BC0"/>
    <w:rsid w:val="00AA70F8"/>
    <w:rsid w:val="00AA71BF"/>
    <w:rsid w:val="00AA72D4"/>
    <w:rsid w:val="00AA7E47"/>
    <w:rsid w:val="00AA7E7D"/>
    <w:rsid w:val="00AA7E8E"/>
    <w:rsid w:val="00AB006C"/>
    <w:rsid w:val="00AB02B3"/>
    <w:rsid w:val="00AB059A"/>
    <w:rsid w:val="00AB0BB5"/>
    <w:rsid w:val="00AB0CFF"/>
    <w:rsid w:val="00AB0E89"/>
    <w:rsid w:val="00AB10D0"/>
    <w:rsid w:val="00AB1871"/>
    <w:rsid w:val="00AB19EB"/>
    <w:rsid w:val="00AB1ECF"/>
    <w:rsid w:val="00AB2078"/>
    <w:rsid w:val="00AB24B8"/>
    <w:rsid w:val="00AB2ACC"/>
    <w:rsid w:val="00AB2AE8"/>
    <w:rsid w:val="00AB3076"/>
    <w:rsid w:val="00AB3A03"/>
    <w:rsid w:val="00AB3B59"/>
    <w:rsid w:val="00AB3E53"/>
    <w:rsid w:val="00AB4149"/>
    <w:rsid w:val="00AB4297"/>
    <w:rsid w:val="00AB44E4"/>
    <w:rsid w:val="00AB4515"/>
    <w:rsid w:val="00AB4ACE"/>
    <w:rsid w:val="00AB4C52"/>
    <w:rsid w:val="00AB4DB6"/>
    <w:rsid w:val="00AB5A09"/>
    <w:rsid w:val="00AB5AA6"/>
    <w:rsid w:val="00AB5B87"/>
    <w:rsid w:val="00AB5EEA"/>
    <w:rsid w:val="00AB6198"/>
    <w:rsid w:val="00AB6252"/>
    <w:rsid w:val="00AB632A"/>
    <w:rsid w:val="00AB66C8"/>
    <w:rsid w:val="00AB673C"/>
    <w:rsid w:val="00AB729F"/>
    <w:rsid w:val="00AB7464"/>
    <w:rsid w:val="00AB769D"/>
    <w:rsid w:val="00AC00CC"/>
    <w:rsid w:val="00AC0283"/>
    <w:rsid w:val="00AC038F"/>
    <w:rsid w:val="00AC061F"/>
    <w:rsid w:val="00AC06F4"/>
    <w:rsid w:val="00AC0EE2"/>
    <w:rsid w:val="00AC12A9"/>
    <w:rsid w:val="00AC16ED"/>
    <w:rsid w:val="00AC1933"/>
    <w:rsid w:val="00AC1E4A"/>
    <w:rsid w:val="00AC1ECC"/>
    <w:rsid w:val="00AC2682"/>
    <w:rsid w:val="00AC275E"/>
    <w:rsid w:val="00AC2958"/>
    <w:rsid w:val="00AC29AA"/>
    <w:rsid w:val="00AC2AB8"/>
    <w:rsid w:val="00AC2BDB"/>
    <w:rsid w:val="00AC31A5"/>
    <w:rsid w:val="00AC323B"/>
    <w:rsid w:val="00AC35A1"/>
    <w:rsid w:val="00AC370D"/>
    <w:rsid w:val="00AC37E8"/>
    <w:rsid w:val="00AC3C7A"/>
    <w:rsid w:val="00AC3F4C"/>
    <w:rsid w:val="00AC411C"/>
    <w:rsid w:val="00AC46AF"/>
    <w:rsid w:val="00AC4702"/>
    <w:rsid w:val="00AC48AE"/>
    <w:rsid w:val="00AC4D6B"/>
    <w:rsid w:val="00AC4EC4"/>
    <w:rsid w:val="00AC5363"/>
    <w:rsid w:val="00AC53C3"/>
    <w:rsid w:val="00AC562C"/>
    <w:rsid w:val="00AC5DAF"/>
    <w:rsid w:val="00AC5EC1"/>
    <w:rsid w:val="00AC620C"/>
    <w:rsid w:val="00AC6525"/>
    <w:rsid w:val="00AC662C"/>
    <w:rsid w:val="00AC693A"/>
    <w:rsid w:val="00AC6A7F"/>
    <w:rsid w:val="00AC6C75"/>
    <w:rsid w:val="00AC6DD0"/>
    <w:rsid w:val="00AC6E33"/>
    <w:rsid w:val="00AC76AE"/>
    <w:rsid w:val="00AC7BE1"/>
    <w:rsid w:val="00AC7D41"/>
    <w:rsid w:val="00AD00D4"/>
    <w:rsid w:val="00AD017F"/>
    <w:rsid w:val="00AD05B6"/>
    <w:rsid w:val="00AD0D65"/>
    <w:rsid w:val="00AD0DCB"/>
    <w:rsid w:val="00AD0ECD"/>
    <w:rsid w:val="00AD0EF9"/>
    <w:rsid w:val="00AD0F2B"/>
    <w:rsid w:val="00AD100C"/>
    <w:rsid w:val="00AD11D4"/>
    <w:rsid w:val="00AD12A8"/>
    <w:rsid w:val="00AD14C5"/>
    <w:rsid w:val="00AD15E0"/>
    <w:rsid w:val="00AD183A"/>
    <w:rsid w:val="00AD1843"/>
    <w:rsid w:val="00AD1D86"/>
    <w:rsid w:val="00AD1D87"/>
    <w:rsid w:val="00AD229A"/>
    <w:rsid w:val="00AD2346"/>
    <w:rsid w:val="00AD23B9"/>
    <w:rsid w:val="00AD25C8"/>
    <w:rsid w:val="00AD2925"/>
    <w:rsid w:val="00AD295E"/>
    <w:rsid w:val="00AD2B08"/>
    <w:rsid w:val="00AD32A9"/>
    <w:rsid w:val="00AD34BE"/>
    <w:rsid w:val="00AD3C77"/>
    <w:rsid w:val="00AD3F3F"/>
    <w:rsid w:val="00AD45CF"/>
    <w:rsid w:val="00AD46A6"/>
    <w:rsid w:val="00AD4D1C"/>
    <w:rsid w:val="00AD4D8E"/>
    <w:rsid w:val="00AD5121"/>
    <w:rsid w:val="00AD515A"/>
    <w:rsid w:val="00AD523E"/>
    <w:rsid w:val="00AD5364"/>
    <w:rsid w:val="00AD5DD0"/>
    <w:rsid w:val="00AD611E"/>
    <w:rsid w:val="00AD6746"/>
    <w:rsid w:val="00AD6A1E"/>
    <w:rsid w:val="00AD6B9A"/>
    <w:rsid w:val="00AD7518"/>
    <w:rsid w:val="00AD76F1"/>
    <w:rsid w:val="00AD7755"/>
    <w:rsid w:val="00AD777F"/>
    <w:rsid w:val="00AD77B1"/>
    <w:rsid w:val="00AD7937"/>
    <w:rsid w:val="00AD7980"/>
    <w:rsid w:val="00AD7BFC"/>
    <w:rsid w:val="00AD7E02"/>
    <w:rsid w:val="00AE0167"/>
    <w:rsid w:val="00AE01C5"/>
    <w:rsid w:val="00AE055D"/>
    <w:rsid w:val="00AE0F7B"/>
    <w:rsid w:val="00AE1069"/>
    <w:rsid w:val="00AE10AB"/>
    <w:rsid w:val="00AE10C2"/>
    <w:rsid w:val="00AE13D9"/>
    <w:rsid w:val="00AE18A3"/>
    <w:rsid w:val="00AE1927"/>
    <w:rsid w:val="00AE19BA"/>
    <w:rsid w:val="00AE1BA6"/>
    <w:rsid w:val="00AE1EA5"/>
    <w:rsid w:val="00AE2343"/>
    <w:rsid w:val="00AE281D"/>
    <w:rsid w:val="00AE282B"/>
    <w:rsid w:val="00AE28ED"/>
    <w:rsid w:val="00AE29C4"/>
    <w:rsid w:val="00AE29D2"/>
    <w:rsid w:val="00AE2AD5"/>
    <w:rsid w:val="00AE2BCF"/>
    <w:rsid w:val="00AE2D7C"/>
    <w:rsid w:val="00AE2F90"/>
    <w:rsid w:val="00AE34E2"/>
    <w:rsid w:val="00AE3B0A"/>
    <w:rsid w:val="00AE3B7E"/>
    <w:rsid w:val="00AE3D98"/>
    <w:rsid w:val="00AE400D"/>
    <w:rsid w:val="00AE4D95"/>
    <w:rsid w:val="00AE5E0F"/>
    <w:rsid w:val="00AE5E7F"/>
    <w:rsid w:val="00AE64B4"/>
    <w:rsid w:val="00AE66AB"/>
    <w:rsid w:val="00AE66CA"/>
    <w:rsid w:val="00AE6F57"/>
    <w:rsid w:val="00AE6FC6"/>
    <w:rsid w:val="00AE7059"/>
    <w:rsid w:val="00AE72AE"/>
    <w:rsid w:val="00AE739F"/>
    <w:rsid w:val="00AE7555"/>
    <w:rsid w:val="00AE78F1"/>
    <w:rsid w:val="00AE7A4F"/>
    <w:rsid w:val="00AE7DCA"/>
    <w:rsid w:val="00AE7E87"/>
    <w:rsid w:val="00AE7F22"/>
    <w:rsid w:val="00AF0B7B"/>
    <w:rsid w:val="00AF0CF2"/>
    <w:rsid w:val="00AF0F1D"/>
    <w:rsid w:val="00AF119A"/>
    <w:rsid w:val="00AF137D"/>
    <w:rsid w:val="00AF1F36"/>
    <w:rsid w:val="00AF1F87"/>
    <w:rsid w:val="00AF2055"/>
    <w:rsid w:val="00AF2073"/>
    <w:rsid w:val="00AF228E"/>
    <w:rsid w:val="00AF238A"/>
    <w:rsid w:val="00AF2F99"/>
    <w:rsid w:val="00AF3383"/>
    <w:rsid w:val="00AF35ED"/>
    <w:rsid w:val="00AF371A"/>
    <w:rsid w:val="00AF3834"/>
    <w:rsid w:val="00AF388B"/>
    <w:rsid w:val="00AF3C25"/>
    <w:rsid w:val="00AF3CD9"/>
    <w:rsid w:val="00AF3F73"/>
    <w:rsid w:val="00AF44B9"/>
    <w:rsid w:val="00AF45EA"/>
    <w:rsid w:val="00AF4AF7"/>
    <w:rsid w:val="00AF4B95"/>
    <w:rsid w:val="00AF51EA"/>
    <w:rsid w:val="00AF60B3"/>
    <w:rsid w:val="00AF68E5"/>
    <w:rsid w:val="00AF6B86"/>
    <w:rsid w:val="00AF70EA"/>
    <w:rsid w:val="00AF71D1"/>
    <w:rsid w:val="00AF724A"/>
    <w:rsid w:val="00AF73D6"/>
    <w:rsid w:val="00AF7997"/>
    <w:rsid w:val="00AF7A98"/>
    <w:rsid w:val="00B0098C"/>
    <w:rsid w:val="00B010F4"/>
    <w:rsid w:val="00B015F2"/>
    <w:rsid w:val="00B0173B"/>
    <w:rsid w:val="00B01FEF"/>
    <w:rsid w:val="00B0216A"/>
    <w:rsid w:val="00B023CA"/>
    <w:rsid w:val="00B0271A"/>
    <w:rsid w:val="00B02802"/>
    <w:rsid w:val="00B0298B"/>
    <w:rsid w:val="00B02B03"/>
    <w:rsid w:val="00B02C25"/>
    <w:rsid w:val="00B0302A"/>
    <w:rsid w:val="00B030A4"/>
    <w:rsid w:val="00B0317A"/>
    <w:rsid w:val="00B0359A"/>
    <w:rsid w:val="00B03A86"/>
    <w:rsid w:val="00B03AD9"/>
    <w:rsid w:val="00B03D6E"/>
    <w:rsid w:val="00B03FF6"/>
    <w:rsid w:val="00B0414B"/>
    <w:rsid w:val="00B0419C"/>
    <w:rsid w:val="00B046E4"/>
    <w:rsid w:val="00B04823"/>
    <w:rsid w:val="00B048D1"/>
    <w:rsid w:val="00B04A01"/>
    <w:rsid w:val="00B04E61"/>
    <w:rsid w:val="00B04F92"/>
    <w:rsid w:val="00B0514B"/>
    <w:rsid w:val="00B0536C"/>
    <w:rsid w:val="00B05444"/>
    <w:rsid w:val="00B056C2"/>
    <w:rsid w:val="00B05714"/>
    <w:rsid w:val="00B05B16"/>
    <w:rsid w:val="00B064E0"/>
    <w:rsid w:val="00B066DC"/>
    <w:rsid w:val="00B06BA5"/>
    <w:rsid w:val="00B06CF8"/>
    <w:rsid w:val="00B073DB"/>
    <w:rsid w:val="00B0787E"/>
    <w:rsid w:val="00B07AD1"/>
    <w:rsid w:val="00B1009A"/>
    <w:rsid w:val="00B1053A"/>
    <w:rsid w:val="00B10B1D"/>
    <w:rsid w:val="00B10DAA"/>
    <w:rsid w:val="00B10DCA"/>
    <w:rsid w:val="00B10F6C"/>
    <w:rsid w:val="00B1100C"/>
    <w:rsid w:val="00B1108A"/>
    <w:rsid w:val="00B113EB"/>
    <w:rsid w:val="00B11973"/>
    <w:rsid w:val="00B1217B"/>
    <w:rsid w:val="00B12194"/>
    <w:rsid w:val="00B1220A"/>
    <w:rsid w:val="00B125A7"/>
    <w:rsid w:val="00B125BE"/>
    <w:rsid w:val="00B12666"/>
    <w:rsid w:val="00B12835"/>
    <w:rsid w:val="00B12D3D"/>
    <w:rsid w:val="00B12E11"/>
    <w:rsid w:val="00B1307B"/>
    <w:rsid w:val="00B1334C"/>
    <w:rsid w:val="00B138E4"/>
    <w:rsid w:val="00B13A18"/>
    <w:rsid w:val="00B14230"/>
    <w:rsid w:val="00B142DC"/>
    <w:rsid w:val="00B14321"/>
    <w:rsid w:val="00B14547"/>
    <w:rsid w:val="00B1533B"/>
    <w:rsid w:val="00B15639"/>
    <w:rsid w:val="00B157E5"/>
    <w:rsid w:val="00B1581F"/>
    <w:rsid w:val="00B159AE"/>
    <w:rsid w:val="00B15A82"/>
    <w:rsid w:val="00B15CE2"/>
    <w:rsid w:val="00B15D6C"/>
    <w:rsid w:val="00B15F7F"/>
    <w:rsid w:val="00B1615C"/>
    <w:rsid w:val="00B16363"/>
    <w:rsid w:val="00B163DE"/>
    <w:rsid w:val="00B16674"/>
    <w:rsid w:val="00B16840"/>
    <w:rsid w:val="00B16B30"/>
    <w:rsid w:val="00B16D54"/>
    <w:rsid w:val="00B16ED0"/>
    <w:rsid w:val="00B176E0"/>
    <w:rsid w:val="00B17B10"/>
    <w:rsid w:val="00B17D0B"/>
    <w:rsid w:val="00B2033D"/>
    <w:rsid w:val="00B206D0"/>
    <w:rsid w:val="00B20898"/>
    <w:rsid w:val="00B20DE8"/>
    <w:rsid w:val="00B20E52"/>
    <w:rsid w:val="00B210EE"/>
    <w:rsid w:val="00B2131A"/>
    <w:rsid w:val="00B2160A"/>
    <w:rsid w:val="00B21B10"/>
    <w:rsid w:val="00B21D2B"/>
    <w:rsid w:val="00B21E64"/>
    <w:rsid w:val="00B21F6C"/>
    <w:rsid w:val="00B22516"/>
    <w:rsid w:val="00B22534"/>
    <w:rsid w:val="00B22BBB"/>
    <w:rsid w:val="00B22D98"/>
    <w:rsid w:val="00B22FF2"/>
    <w:rsid w:val="00B23131"/>
    <w:rsid w:val="00B234DE"/>
    <w:rsid w:val="00B23B85"/>
    <w:rsid w:val="00B23C78"/>
    <w:rsid w:val="00B23F70"/>
    <w:rsid w:val="00B2416E"/>
    <w:rsid w:val="00B242D6"/>
    <w:rsid w:val="00B24C5C"/>
    <w:rsid w:val="00B24F95"/>
    <w:rsid w:val="00B25136"/>
    <w:rsid w:val="00B25B0F"/>
    <w:rsid w:val="00B260F7"/>
    <w:rsid w:val="00B26354"/>
    <w:rsid w:val="00B264A6"/>
    <w:rsid w:val="00B264F2"/>
    <w:rsid w:val="00B26BC2"/>
    <w:rsid w:val="00B270F7"/>
    <w:rsid w:val="00B27368"/>
    <w:rsid w:val="00B274CD"/>
    <w:rsid w:val="00B27C75"/>
    <w:rsid w:val="00B27F6E"/>
    <w:rsid w:val="00B301AF"/>
    <w:rsid w:val="00B302C1"/>
    <w:rsid w:val="00B30449"/>
    <w:rsid w:val="00B30972"/>
    <w:rsid w:val="00B309A3"/>
    <w:rsid w:val="00B30C13"/>
    <w:rsid w:val="00B30EC0"/>
    <w:rsid w:val="00B31064"/>
    <w:rsid w:val="00B31959"/>
    <w:rsid w:val="00B321BE"/>
    <w:rsid w:val="00B322C6"/>
    <w:rsid w:val="00B32906"/>
    <w:rsid w:val="00B329DB"/>
    <w:rsid w:val="00B32B8F"/>
    <w:rsid w:val="00B32D6F"/>
    <w:rsid w:val="00B33098"/>
    <w:rsid w:val="00B3341E"/>
    <w:rsid w:val="00B338C0"/>
    <w:rsid w:val="00B33982"/>
    <w:rsid w:val="00B33A1A"/>
    <w:rsid w:val="00B344DD"/>
    <w:rsid w:val="00B346B4"/>
    <w:rsid w:val="00B3498A"/>
    <w:rsid w:val="00B34AEC"/>
    <w:rsid w:val="00B34CD6"/>
    <w:rsid w:val="00B34D9F"/>
    <w:rsid w:val="00B34E61"/>
    <w:rsid w:val="00B34EE2"/>
    <w:rsid w:val="00B35311"/>
    <w:rsid w:val="00B354D6"/>
    <w:rsid w:val="00B35D1E"/>
    <w:rsid w:val="00B35D94"/>
    <w:rsid w:val="00B35FB3"/>
    <w:rsid w:val="00B365AB"/>
    <w:rsid w:val="00B36735"/>
    <w:rsid w:val="00B368D5"/>
    <w:rsid w:val="00B37099"/>
    <w:rsid w:val="00B37C57"/>
    <w:rsid w:val="00B37E8C"/>
    <w:rsid w:val="00B37FFC"/>
    <w:rsid w:val="00B403D4"/>
    <w:rsid w:val="00B40412"/>
    <w:rsid w:val="00B40842"/>
    <w:rsid w:val="00B40899"/>
    <w:rsid w:val="00B41009"/>
    <w:rsid w:val="00B41040"/>
    <w:rsid w:val="00B41B39"/>
    <w:rsid w:val="00B41D23"/>
    <w:rsid w:val="00B41ED8"/>
    <w:rsid w:val="00B41F22"/>
    <w:rsid w:val="00B41F7C"/>
    <w:rsid w:val="00B4221A"/>
    <w:rsid w:val="00B42362"/>
    <w:rsid w:val="00B42447"/>
    <w:rsid w:val="00B4260D"/>
    <w:rsid w:val="00B42661"/>
    <w:rsid w:val="00B427E9"/>
    <w:rsid w:val="00B42F86"/>
    <w:rsid w:val="00B42FD7"/>
    <w:rsid w:val="00B43041"/>
    <w:rsid w:val="00B4322B"/>
    <w:rsid w:val="00B43870"/>
    <w:rsid w:val="00B44155"/>
    <w:rsid w:val="00B441DF"/>
    <w:rsid w:val="00B44220"/>
    <w:rsid w:val="00B44636"/>
    <w:rsid w:val="00B4468C"/>
    <w:rsid w:val="00B44BF4"/>
    <w:rsid w:val="00B44C26"/>
    <w:rsid w:val="00B44CC5"/>
    <w:rsid w:val="00B44E18"/>
    <w:rsid w:val="00B458FA"/>
    <w:rsid w:val="00B459A0"/>
    <w:rsid w:val="00B459F5"/>
    <w:rsid w:val="00B45B45"/>
    <w:rsid w:val="00B45EA2"/>
    <w:rsid w:val="00B460FA"/>
    <w:rsid w:val="00B461E5"/>
    <w:rsid w:val="00B4639A"/>
    <w:rsid w:val="00B46CFF"/>
    <w:rsid w:val="00B47902"/>
    <w:rsid w:val="00B47B6A"/>
    <w:rsid w:val="00B47C28"/>
    <w:rsid w:val="00B47EB6"/>
    <w:rsid w:val="00B503C2"/>
    <w:rsid w:val="00B5062C"/>
    <w:rsid w:val="00B50D65"/>
    <w:rsid w:val="00B51284"/>
    <w:rsid w:val="00B5159D"/>
    <w:rsid w:val="00B517BF"/>
    <w:rsid w:val="00B5180D"/>
    <w:rsid w:val="00B51A72"/>
    <w:rsid w:val="00B51B07"/>
    <w:rsid w:val="00B5205D"/>
    <w:rsid w:val="00B5208C"/>
    <w:rsid w:val="00B52690"/>
    <w:rsid w:val="00B5277F"/>
    <w:rsid w:val="00B528B9"/>
    <w:rsid w:val="00B52938"/>
    <w:rsid w:val="00B5299D"/>
    <w:rsid w:val="00B52E29"/>
    <w:rsid w:val="00B52E91"/>
    <w:rsid w:val="00B52F8B"/>
    <w:rsid w:val="00B52F92"/>
    <w:rsid w:val="00B5339B"/>
    <w:rsid w:val="00B53429"/>
    <w:rsid w:val="00B53769"/>
    <w:rsid w:val="00B5384F"/>
    <w:rsid w:val="00B53C7A"/>
    <w:rsid w:val="00B54295"/>
    <w:rsid w:val="00B542D6"/>
    <w:rsid w:val="00B544E3"/>
    <w:rsid w:val="00B546CB"/>
    <w:rsid w:val="00B54765"/>
    <w:rsid w:val="00B54C9F"/>
    <w:rsid w:val="00B54D65"/>
    <w:rsid w:val="00B54FA3"/>
    <w:rsid w:val="00B5508A"/>
    <w:rsid w:val="00B552A8"/>
    <w:rsid w:val="00B55367"/>
    <w:rsid w:val="00B55387"/>
    <w:rsid w:val="00B553DE"/>
    <w:rsid w:val="00B55911"/>
    <w:rsid w:val="00B55D24"/>
    <w:rsid w:val="00B5624B"/>
    <w:rsid w:val="00B565DD"/>
    <w:rsid w:val="00B565F8"/>
    <w:rsid w:val="00B566A3"/>
    <w:rsid w:val="00B56A91"/>
    <w:rsid w:val="00B56B09"/>
    <w:rsid w:val="00B56B10"/>
    <w:rsid w:val="00B56BB4"/>
    <w:rsid w:val="00B56CA3"/>
    <w:rsid w:val="00B56D3B"/>
    <w:rsid w:val="00B573EE"/>
    <w:rsid w:val="00B603D8"/>
    <w:rsid w:val="00B605AC"/>
    <w:rsid w:val="00B609A8"/>
    <w:rsid w:val="00B60AA1"/>
    <w:rsid w:val="00B60AAC"/>
    <w:rsid w:val="00B60D94"/>
    <w:rsid w:val="00B61319"/>
    <w:rsid w:val="00B6138B"/>
    <w:rsid w:val="00B613D5"/>
    <w:rsid w:val="00B61454"/>
    <w:rsid w:val="00B615CD"/>
    <w:rsid w:val="00B61846"/>
    <w:rsid w:val="00B61870"/>
    <w:rsid w:val="00B61A33"/>
    <w:rsid w:val="00B61A8E"/>
    <w:rsid w:val="00B61BE0"/>
    <w:rsid w:val="00B627F0"/>
    <w:rsid w:val="00B62871"/>
    <w:rsid w:val="00B62C7C"/>
    <w:rsid w:val="00B6345A"/>
    <w:rsid w:val="00B63543"/>
    <w:rsid w:val="00B635B0"/>
    <w:rsid w:val="00B635DB"/>
    <w:rsid w:val="00B6376F"/>
    <w:rsid w:val="00B63891"/>
    <w:rsid w:val="00B639E8"/>
    <w:rsid w:val="00B63D2D"/>
    <w:rsid w:val="00B6417B"/>
    <w:rsid w:val="00B64266"/>
    <w:rsid w:val="00B6440C"/>
    <w:rsid w:val="00B64776"/>
    <w:rsid w:val="00B64876"/>
    <w:rsid w:val="00B650C7"/>
    <w:rsid w:val="00B650CD"/>
    <w:rsid w:val="00B65601"/>
    <w:rsid w:val="00B65B92"/>
    <w:rsid w:val="00B65DDC"/>
    <w:rsid w:val="00B661DE"/>
    <w:rsid w:val="00B665B9"/>
    <w:rsid w:val="00B66709"/>
    <w:rsid w:val="00B6675E"/>
    <w:rsid w:val="00B67861"/>
    <w:rsid w:val="00B67EFD"/>
    <w:rsid w:val="00B70159"/>
    <w:rsid w:val="00B7038B"/>
    <w:rsid w:val="00B708F8"/>
    <w:rsid w:val="00B70902"/>
    <w:rsid w:val="00B7091C"/>
    <w:rsid w:val="00B70A60"/>
    <w:rsid w:val="00B70AA4"/>
    <w:rsid w:val="00B70B6A"/>
    <w:rsid w:val="00B713A2"/>
    <w:rsid w:val="00B713F0"/>
    <w:rsid w:val="00B71C87"/>
    <w:rsid w:val="00B721CE"/>
    <w:rsid w:val="00B72633"/>
    <w:rsid w:val="00B72FED"/>
    <w:rsid w:val="00B7329D"/>
    <w:rsid w:val="00B73661"/>
    <w:rsid w:val="00B7377C"/>
    <w:rsid w:val="00B73785"/>
    <w:rsid w:val="00B73798"/>
    <w:rsid w:val="00B737D8"/>
    <w:rsid w:val="00B73D68"/>
    <w:rsid w:val="00B73E2B"/>
    <w:rsid w:val="00B74245"/>
    <w:rsid w:val="00B74466"/>
    <w:rsid w:val="00B74476"/>
    <w:rsid w:val="00B7483F"/>
    <w:rsid w:val="00B749B3"/>
    <w:rsid w:val="00B75109"/>
    <w:rsid w:val="00B7572A"/>
    <w:rsid w:val="00B75C18"/>
    <w:rsid w:val="00B75E4F"/>
    <w:rsid w:val="00B760D7"/>
    <w:rsid w:val="00B76148"/>
    <w:rsid w:val="00B76322"/>
    <w:rsid w:val="00B76371"/>
    <w:rsid w:val="00B76628"/>
    <w:rsid w:val="00B76CA5"/>
    <w:rsid w:val="00B776F4"/>
    <w:rsid w:val="00B778B1"/>
    <w:rsid w:val="00B77EB9"/>
    <w:rsid w:val="00B80178"/>
    <w:rsid w:val="00B80438"/>
    <w:rsid w:val="00B806BA"/>
    <w:rsid w:val="00B811D9"/>
    <w:rsid w:val="00B815D7"/>
    <w:rsid w:val="00B81A97"/>
    <w:rsid w:val="00B81B97"/>
    <w:rsid w:val="00B82CB8"/>
    <w:rsid w:val="00B83069"/>
    <w:rsid w:val="00B83393"/>
    <w:rsid w:val="00B837DA"/>
    <w:rsid w:val="00B841E8"/>
    <w:rsid w:val="00B842F2"/>
    <w:rsid w:val="00B844DA"/>
    <w:rsid w:val="00B84D6A"/>
    <w:rsid w:val="00B84D8C"/>
    <w:rsid w:val="00B84F87"/>
    <w:rsid w:val="00B85266"/>
    <w:rsid w:val="00B85941"/>
    <w:rsid w:val="00B859D0"/>
    <w:rsid w:val="00B85C9F"/>
    <w:rsid w:val="00B8609B"/>
    <w:rsid w:val="00B861C3"/>
    <w:rsid w:val="00B862FF"/>
    <w:rsid w:val="00B8638A"/>
    <w:rsid w:val="00B865EE"/>
    <w:rsid w:val="00B86A13"/>
    <w:rsid w:val="00B86B87"/>
    <w:rsid w:val="00B86CD3"/>
    <w:rsid w:val="00B8789E"/>
    <w:rsid w:val="00B87B6F"/>
    <w:rsid w:val="00B903CC"/>
    <w:rsid w:val="00B905B9"/>
    <w:rsid w:val="00B90A46"/>
    <w:rsid w:val="00B90D74"/>
    <w:rsid w:val="00B90E04"/>
    <w:rsid w:val="00B913FF"/>
    <w:rsid w:val="00B91791"/>
    <w:rsid w:val="00B9182F"/>
    <w:rsid w:val="00B918CF"/>
    <w:rsid w:val="00B91B45"/>
    <w:rsid w:val="00B91C6A"/>
    <w:rsid w:val="00B91FA5"/>
    <w:rsid w:val="00B9254B"/>
    <w:rsid w:val="00B9265B"/>
    <w:rsid w:val="00B926EE"/>
    <w:rsid w:val="00B9286E"/>
    <w:rsid w:val="00B92996"/>
    <w:rsid w:val="00B92B90"/>
    <w:rsid w:val="00B92C97"/>
    <w:rsid w:val="00B92D79"/>
    <w:rsid w:val="00B92EAC"/>
    <w:rsid w:val="00B93599"/>
    <w:rsid w:val="00B935C4"/>
    <w:rsid w:val="00B93657"/>
    <w:rsid w:val="00B93C64"/>
    <w:rsid w:val="00B94247"/>
    <w:rsid w:val="00B942AC"/>
    <w:rsid w:val="00B945A1"/>
    <w:rsid w:val="00B947BD"/>
    <w:rsid w:val="00B947C3"/>
    <w:rsid w:val="00B948A1"/>
    <w:rsid w:val="00B94B4D"/>
    <w:rsid w:val="00B94F47"/>
    <w:rsid w:val="00B9532F"/>
    <w:rsid w:val="00B95411"/>
    <w:rsid w:val="00B9542E"/>
    <w:rsid w:val="00B96252"/>
    <w:rsid w:val="00B966F5"/>
    <w:rsid w:val="00B96C16"/>
    <w:rsid w:val="00B96C66"/>
    <w:rsid w:val="00B97173"/>
    <w:rsid w:val="00B97643"/>
    <w:rsid w:val="00B97E16"/>
    <w:rsid w:val="00BA0019"/>
    <w:rsid w:val="00BA0152"/>
    <w:rsid w:val="00BA0223"/>
    <w:rsid w:val="00BA02B6"/>
    <w:rsid w:val="00BA06A2"/>
    <w:rsid w:val="00BA07EE"/>
    <w:rsid w:val="00BA08DC"/>
    <w:rsid w:val="00BA0A9E"/>
    <w:rsid w:val="00BA0AEE"/>
    <w:rsid w:val="00BA0B15"/>
    <w:rsid w:val="00BA0E16"/>
    <w:rsid w:val="00BA0E27"/>
    <w:rsid w:val="00BA1023"/>
    <w:rsid w:val="00BA16F7"/>
    <w:rsid w:val="00BA17C0"/>
    <w:rsid w:val="00BA19D7"/>
    <w:rsid w:val="00BA1A34"/>
    <w:rsid w:val="00BA1C89"/>
    <w:rsid w:val="00BA1F1D"/>
    <w:rsid w:val="00BA2079"/>
    <w:rsid w:val="00BA277C"/>
    <w:rsid w:val="00BA2895"/>
    <w:rsid w:val="00BA2B50"/>
    <w:rsid w:val="00BA31B2"/>
    <w:rsid w:val="00BA34BC"/>
    <w:rsid w:val="00BA3C35"/>
    <w:rsid w:val="00BA3C57"/>
    <w:rsid w:val="00BA3DAE"/>
    <w:rsid w:val="00BA3DEA"/>
    <w:rsid w:val="00BA4040"/>
    <w:rsid w:val="00BA409D"/>
    <w:rsid w:val="00BA40F2"/>
    <w:rsid w:val="00BA41A6"/>
    <w:rsid w:val="00BA4381"/>
    <w:rsid w:val="00BA45CA"/>
    <w:rsid w:val="00BA46FD"/>
    <w:rsid w:val="00BA48F3"/>
    <w:rsid w:val="00BA4C07"/>
    <w:rsid w:val="00BA4FBA"/>
    <w:rsid w:val="00BA50B6"/>
    <w:rsid w:val="00BA58B5"/>
    <w:rsid w:val="00BA5B3F"/>
    <w:rsid w:val="00BA5E79"/>
    <w:rsid w:val="00BA617D"/>
    <w:rsid w:val="00BA62AD"/>
    <w:rsid w:val="00BA6543"/>
    <w:rsid w:val="00BA669D"/>
    <w:rsid w:val="00BA67D6"/>
    <w:rsid w:val="00BA6820"/>
    <w:rsid w:val="00BA6BDB"/>
    <w:rsid w:val="00BA6E39"/>
    <w:rsid w:val="00BA6FB1"/>
    <w:rsid w:val="00BA740C"/>
    <w:rsid w:val="00BA759D"/>
    <w:rsid w:val="00BA7C9B"/>
    <w:rsid w:val="00BA7D04"/>
    <w:rsid w:val="00BA7DB2"/>
    <w:rsid w:val="00BA7FD9"/>
    <w:rsid w:val="00BB05C8"/>
    <w:rsid w:val="00BB08AF"/>
    <w:rsid w:val="00BB0AE4"/>
    <w:rsid w:val="00BB0B21"/>
    <w:rsid w:val="00BB0C5A"/>
    <w:rsid w:val="00BB0E49"/>
    <w:rsid w:val="00BB0E75"/>
    <w:rsid w:val="00BB0F45"/>
    <w:rsid w:val="00BB0FE0"/>
    <w:rsid w:val="00BB11F7"/>
    <w:rsid w:val="00BB1234"/>
    <w:rsid w:val="00BB16CF"/>
    <w:rsid w:val="00BB1ABC"/>
    <w:rsid w:val="00BB1AF1"/>
    <w:rsid w:val="00BB1F45"/>
    <w:rsid w:val="00BB21FA"/>
    <w:rsid w:val="00BB223C"/>
    <w:rsid w:val="00BB2DE7"/>
    <w:rsid w:val="00BB2F0E"/>
    <w:rsid w:val="00BB2FB4"/>
    <w:rsid w:val="00BB35AB"/>
    <w:rsid w:val="00BB386D"/>
    <w:rsid w:val="00BB3995"/>
    <w:rsid w:val="00BB3B63"/>
    <w:rsid w:val="00BB4058"/>
    <w:rsid w:val="00BB405F"/>
    <w:rsid w:val="00BB4C21"/>
    <w:rsid w:val="00BB4D33"/>
    <w:rsid w:val="00BB530C"/>
    <w:rsid w:val="00BB530F"/>
    <w:rsid w:val="00BB56B6"/>
    <w:rsid w:val="00BB586B"/>
    <w:rsid w:val="00BB5ED3"/>
    <w:rsid w:val="00BB5EE8"/>
    <w:rsid w:val="00BB6001"/>
    <w:rsid w:val="00BB609C"/>
    <w:rsid w:val="00BB679D"/>
    <w:rsid w:val="00BB6944"/>
    <w:rsid w:val="00BB69E7"/>
    <w:rsid w:val="00BB755A"/>
    <w:rsid w:val="00BB7679"/>
    <w:rsid w:val="00BB781B"/>
    <w:rsid w:val="00BB7978"/>
    <w:rsid w:val="00BB79C9"/>
    <w:rsid w:val="00BB7B1E"/>
    <w:rsid w:val="00BB7C06"/>
    <w:rsid w:val="00BB7FB7"/>
    <w:rsid w:val="00BC09E8"/>
    <w:rsid w:val="00BC0B78"/>
    <w:rsid w:val="00BC1685"/>
    <w:rsid w:val="00BC1863"/>
    <w:rsid w:val="00BC1B8A"/>
    <w:rsid w:val="00BC1E17"/>
    <w:rsid w:val="00BC2080"/>
    <w:rsid w:val="00BC21D5"/>
    <w:rsid w:val="00BC24E9"/>
    <w:rsid w:val="00BC27B0"/>
    <w:rsid w:val="00BC2AB2"/>
    <w:rsid w:val="00BC2AE1"/>
    <w:rsid w:val="00BC2D91"/>
    <w:rsid w:val="00BC2DAE"/>
    <w:rsid w:val="00BC3023"/>
    <w:rsid w:val="00BC3317"/>
    <w:rsid w:val="00BC331F"/>
    <w:rsid w:val="00BC35A3"/>
    <w:rsid w:val="00BC366A"/>
    <w:rsid w:val="00BC3923"/>
    <w:rsid w:val="00BC39EA"/>
    <w:rsid w:val="00BC3DFE"/>
    <w:rsid w:val="00BC4E39"/>
    <w:rsid w:val="00BC4E91"/>
    <w:rsid w:val="00BC55D8"/>
    <w:rsid w:val="00BC57A5"/>
    <w:rsid w:val="00BC5A48"/>
    <w:rsid w:val="00BC5ACF"/>
    <w:rsid w:val="00BC652C"/>
    <w:rsid w:val="00BC6C69"/>
    <w:rsid w:val="00BC6D0E"/>
    <w:rsid w:val="00BC73C6"/>
    <w:rsid w:val="00BC779B"/>
    <w:rsid w:val="00BC79C7"/>
    <w:rsid w:val="00BD0213"/>
    <w:rsid w:val="00BD0369"/>
    <w:rsid w:val="00BD04F3"/>
    <w:rsid w:val="00BD0635"/>
    <w:rsid w:val="00BD08FE"/>
    <w:rsid w:val="00BD09E4"/>
    <w:rsid w:val="00BD0A5E"/>
    <w:rsid w:val="00BD0AC3"/>
    <w:rsid w:val="00BD0AFE"/>
    <w:rsid w:val="00BD0B21"/>
    <w:rsid w:val="00BD0E4D"/>
    <w:rsid w:val="00BD0EA4"/>
    <w:rsid w:val="00BD1037"/>
    <w:rsid w:val="00BD128B"/>
    <w:rsid w:val="00BD171A"/>
    <w:rsid w:val="00BD1B1C"/>
    <w:rsid w:val="00BD1C31"/>
    <w:rsid w:val="00BD1D90"/>
    <w:rsid w:val="00BD1F01"/>
    <w:rsid w:val="00BD2063"/>
    <w:rsid w:val="00BD227B"/>
    <w:rsid w:val="00BD22A2"/>
    <w:rsid w:val="00BD292F"/>
    <w:rsid w:val="00BD2EC7"/>
    <w:rsid w:val="00BD3213"/>
    <w:rsid w:val="00BD334C"/>
    <w:rsid w:val="00BD3410"/>
    <w:rsid w:val="00BD3426"/>
    <w:rsid w:val="00BD3434"/>
    <w:rsid w:val="00BD345F"/>
    <w:rsid w:val="00BD3ACC"/>
    <w:rsid w:val="00BD472B"/>
    <w:rsid w:val="00BD4A38"/>
    <w:rsid w:val="00BD4D27"/>
    <w:rsid w:val="00BD56D0"/>
    <w:rsid w:val="00BD578F"/>
    <w:rsid w:val="00BD599A"/>
    <w:rsid w:val="00BD5B91"/>
    <w:rsid w:val="00BD5C66"/>
    <w:rsid w:val="00BD5C6F"/>
    <w:rsid w:val="00BD60BD"/>
    <w:rsid w:val="00BD60F3"/>
    <w:rsid w:val="00BD681D"/>
    <w:rsid w:val="00BD683F"/>
    <w:rsid w:val="00BD6D22"/>
    <w:rsid w:val="00BD7192"/>
    <w:rsid w:val="00BD7790"/>
    <w:rsid w:val="00BD789D"/>
    <w:rsid w:val="00BD7D70"/>
    <w:rsid w:val="00BD7D82"/>
    <w:rsid w:val="00BD7E38"/>
    <w:rsid w:val="00BE02DA"/>
    <w:rsid w:val="00BE0897"/>
    <w:rsid w:val="00BE0EE7"/>
    <w:rsid w:val="00BE17E4"/>
    <w:rsid w:val="00BE1AC2"/>
    <w:rsid w:val="00BE1F02"/>
    <w:rsid w:val="00BE295F"/>
    <w:rsid w:val="00BE2A4E"/>
    <w:rsid w:val="00BE2B53"/>
    <w:rsid w:val="00BE2E5A"/>
    <w:rsid w:val="00BE2F48"/>
    <w:rsid w:val="00BE386B"/>
    <w:rsid w:val="00BE38C0"/>
    <w:rsid w:val="00BE41D6"/>
    <w:rsid w:val="00BE448E"/>
    <w:rsid w:val="00BE451E"/>
    <w:rsid w:val="00BE503C"/>
    <w:rsid w:val="00BE5335"/>
    <w:rsid w:val="00BE5430"/>
    <w:rsid w:val="00BE5444"/>
    <w:rsid w:val="00BE554D"/>
    <w:rsid w:val="00BE5599"/>
    <w:rsid w:val="00BE5AD9"/>
    <w:rsid w:val="00BE5FA8"/>
    <w:rsid w:val="00BE64F4"/>
    <w:rsid w:val="00BE6514"/>
    <w:rsid w:val="00BE6D50"/>
    <w:rsid w:val="00BE717C"/>
    <w:rsid w:val="00BE7320"/>
    <w:rsid w:val="00BE7906"/>
    <w:rsid w:val="00BE7A8A"/>
    <w:rsid w:val="00BE7F79"/>
    <w:rsid w:val="00BF063C"/>
    <w:rsid w:val="00BF074B"/>
    <w:rsid w:val="00BF08A9"/>
    <w:rsid w:val="00BF0FD6"/>
    <w:rsid w:val="00BF1490"/>
    <w:rsid w:val="00BF1546"/>
    <w:rsid w:val="00BF1743"/>
    <w:rsid w:val="00BF1B95"/>
    <w:rsid w:val="00BF2219"/>
    <w:rsid w:val="00BF26BA"/>
    <w:rsid w:val="00BF2CA8"/>
    <w:rsid w:val="00BF2D60"/>
    <w:rsid w:val="00BF2D97"/>
    <w:rsid w:val="00BF30B7"/>
    <w:rsid w:val="00BF3205"/>
    <w:rsid w:val="00BF3300"/>
    <w:rsid w:val="00BF3514"/>
    <w:rsid w:val="00BF353C"/>
    <w:rsid w:val="00BF363E"/>
    <w:rsid w:val="00BF3B06"/>
    <w:rsid w:val="00BF3CA6"/>
    <w:rsid w:val="00BF3FB3"/>
    <w:rsid w:val="00BF449E"/>
    <w:rsid w:val="00BF4612"/>
    <w:rsid w:val="00BF46DC"/>
    <w:rsid w:val="00BF4793"/>
    <w:rsid w:val="00BF4A7B"/>
    <w:rsid w:val="00BF4C87"/>
    <w:rsid w:val="00BF52F6"/>
    <w:rsid w:val="00BF549B"/>
    <w:rsid w:val="00BF5607"/>
    <w:rsid w:val="00BF5C67"/>
    <w:rsid w:val="00BF5CE0"/>
    <w:rsid w:val="00BF5E7F"/>
    <w:rsid w:val="00BF61B5"/>
    <w:rsid w:val="00BF62BF"/>
    <w:rsid w:val="00BF62E3"/>
    <w:rsid w:val="00BF64EE"/>
    <w:rsid w:val="00BF66D2"/>
    <w:rsid w:val="00BF6BDF"/>
    <w:rsid w:val="00BF6C2E"/>
    <w:rsid w:val="00BF6D7F"/>
    <w:rsid w:val="00BF6F54"/>
    <w:rsid w:val="00BF70FE"/>
    <w:rsid w:val="00BF7344"/>
    <w:rsid w:val="00BF7750"/>
    <w:rsid w:val="00BF7A33"/>
    <w:rsid w:val="00C0027C"/>
    <w:rsid w:val="00C0049E"/>
    <w:rsid w:val="00C00660"/>
    <w:rsid w:val="00C006C5"/>
    <w:rsid w:val="00C0070A"/>
    <w:rsid w:val="00C008C6"/>
    <w:rsid w:val="00C00B78"/>
    <w:rsid w:val="00C00BC9"/>
    <w:rsid w:val="00C0140C"/>
    <w:rsid w:val="00C01602"/>
    <w:rsid w:val="00C01893"/>
    <w:rsid w:val="00C01D2F"/>
    <w:rsid w:val="00C01DB0"/>
    <w:rsid w:val="00C01E8A"/>
    <w:rsid w:val="00C01FE5"/>
    <w:rsid w:val="00C02196"/>
    <w:rsid w:val="00C022DB"/>
    <w:rsid w:val="00C0248F"/>
    <w:rsid w:val="00C02574"/>
    <w:rsid w:val="00C0284B"/>
    <w:rsid w:val="00C0285F"/>
    <w:rsid w:val="00C02EF7"/>
    <w:rsid w:val="00C03129"/>
    <w:rsid w:val="00C031FA"/>
    <w:rsid w:val="00C032EE"/>
    <w:rsid w:val="00C03561"/>
    <w:rsid w:val="00C035A5"/>
    <w:rsid w:val="00C035D7"/>
    <w:rsid w:val="00C03628"/>
    <w:rsid w:val="00C03A43"/>
    <w:rsid w:val="00C03C83"/>
    <w:rsid w:val="00C03FB0"/>
    <w:rsid w:val="00C0423D"/>
    <w:rsid w:val="00C04732"/>
    <w:rsid w:val="00C04782"/>
    <w:rsid w:val="00C0498E"/>
    <w:rsid w:val="00C049D0"/>
    <w:rsid w:val="00C04F50"/>
    <w:rsid w:val="00C0514C"/>
    <w:rsid w:val="00C0520F"/>
    <w:rsid w:val="00C0534A"/>
    <w:rsid w:val="00C0535E"/>
    <w:rsid w:val="00C05726"/>
    <w:rsid w:val="00C05808"/>
    <w:rsid w:val="00C05814"/>
    <w:rsid w:val="00C05CD7"/>
    <w:rsid w:val="00C060E5"/>
    <w:rsid w:val="00C06295"/>
    <w:rsid w:val="00C062B4"/>
    <w:rsid w:val="00C06447"/>
    <w:rsid w:val="00C06C3D"/>
    <w:rsid w:val="00C07632"/>
    <w:rsid w:val="00C078F9"/>
    <w:rsid w:val="00C07A71"/>
    <w:rsid w:val="00C10494"/>
    <w:rsid w:val="00C1068C"/>
    <w:rsid w:val="00C10C17"/>
    <w:rsid w:val="00C111C0"/>
    <w:rsid w:val="00C1136F"/>
    <w:rsid w:val="00C11581"/>
    <w:rsid w:val="00C115F9"/>
    <w:rsid w:val="00C11715"/>
    <w:rsid w:val="00C1187B"/>
    <w:rsid w:val="00C1189A"/>
    <w:rsid w:val="00C11E3A"/>
    <w:rsid w:val="00C11E89"/>
    <w:rsid w:val="00C12042"/>
    <w:rsid w:val="00C1219D"/>
    <w:rsid w:val="00C1225F"/>
    <w:rsid w:val="00C122A7"/>
    <w:rsid w:val="00C122A8"/>
    <w:rsid w:val="00C1236B"/>
    <w:rsid w:val="00C125A4"/>
    <w:rsid w:val="00C125CE"/>
    <w:rsid w:val="00C12690"/>
    <w:rsid w:val="00C12702"/>
    <w:rsid w:val="00C12A18"/>
    <w:rsid w:val="00C12CB6"/>
    <w:rsid w:val="00C12CD8"/>
    <w:rsid w:val="00C12D8A"/>
    <w:rsid w:val="00C13095"/>
    <w:rsid w:val="00C135D3"/>
    <w:rsid w:val="00C136F8"/>
    <w:rsid w:val="00C13755"/>
    <w:rsid w:val="00C13A3A"/>
    <w:rsid w:val="00C13BF8"/>
    <w:rsid w:val="00C140AB"/>
    <w:rsid w:val="00C14136"/>
    <w:rsid w:val="00C14165"/>
    <w:rsid w:val="00C142C8"/>
    <w:rsid w:val="00C142FA"/>
    <w:rsid w:val="00C1430D"/>
    <w:rsid w:val="00C143F5"/>
    <w:rsid w:val="00C1442E"/>
    <w:rsid w:val="00C146BE"/>
    <w:rsid w:val="00C14B1A"/>
    <w:rsid w:val="00C14E8B"/>
    <w:rsid w:val="00C15A90"/>
    <w:rsid w:val="00C15C17"/>
    <w:rsid w:val="00C15CE3"/>
    <w:rsid w:val="00C160FB"/>
    <w:rsid w:val="00C167EA"/>
    <w:rsid w:val="00C16CF9"/>
    <w:rsid w:val="00C16FDF"/>
    <w:rsid w:val="00C175FD"/>
    <w:rsid w:val="00C178E3"/>
    <w:rsid w:val="00C17C4F"/>
    <w:rsid w:val="00C17D5B"/>
    <w:rsid w:val="00C2002B"/>
    <w:rsid w:val="00C2034B"/>
    <w:rsid w:val="00C203BF"/>
    <w:rsid w:val="00C20765"/>
    <w:rsid w:val="00C20ABA"/>
    <w:rsid w:val="00C20BC6"/>
    <w:rsid w:val="00C20DCE"/>
    <w:rsid w:val="00C2111C"/>
    <w:rsid w:val="00C21A9D"/>
    <w:rsid w:val="00C21B0D"/>
    <w:rsid w:val="00C2259C"/>
    <w:rsid w:val="00C227EA"/>
    <w:rsid w:val="00C22899"/>
    <w:rsid w:val="00C229CE"/>
    <w:rsid w:val="00C22A33"/>
    <w:rsid w:val="00C22C52"/>
    <w:rsid w:val="00C22F53"/>
    <w:rsid w:val="00C237C9"/>
    <w:rsid w:val="00C23B52"/>
    <w:rsid w:val="00C23B53"/>
    <w:rsid w:val="00C23C4A"/>
    <w:rsid w:val="00C23D49"/>
    <w:rsid w:val="00C2421C"/>
    <w:rsid w:val="00C24255"/>
    <w:rsid w:val="00C24427"/>
    <w:rsid w:val="00C24432"/>
    <w:rsid w:val="00C245A0"/>
    <w:rsid w:val="00C247B1"/>
    <w:rsid w:val="00C24B1D"/>
    <w:rsid w:val="00C24B6D"/>
    <w:rsid w:val="00C24CF6"/>
    <w:rsid w:val="00C24DC1"/>
    <w:rsid w:val="00C25246"/>
    <w:rsid w:val="00C257AC"/>
    <w:rsid w:val="00C25A62"/>
    <w:rsid w:val="00C25D5F"/>
    <w:rsid w:val="00C25F4D"/>
    <w:rsid w:val="00C25FB3"/>
    <w:rsid w:val="00C26173"/>
    <w:rsid w:val="00C26A77"/>
    <w:rsid w:val="00C27C96"/>
    <w:rsid w:val="00C27FFE"/>
    <w:rsid w:val="00C30000"/>
    <w:rsid w:val="00C300F5"/>
    <w:rsid w:val="00C3016F"/>
    <w:rsid w:val="00C3025E"/>
    <w:rsid w:val="00C30BE6"/>
    <w:rsid w:val="00C30E64"/>
    <w:rsid w:val="00C30EC5"/>
    <w:rsid w:val="00C30FF0"/>
    <w:rsid w:val="00C31164"/>
    <w:rsid w:val="00C31876"/>
    <w:rsid w:val="00C3196F"/>
    <w:rsid w:val="00C31D2F"/>
    <w:rsid w:val="00C31F6F"/>
    <w:rsid w:val="00C32339"/>
    <w:rsid w:val="00C323FC"/>
    <w:rsid w:val="00C32E60"/>
    <w:rsid w:val="00C32E8F"/>
    <w:rsid w:val="00C331F7"/>
    <w:rsid w:val="00C33224"/>
    <w:rsid w:val="00C333BA"/>
    <w:rsid w:val="00C3345E"/>
    <w:rsid w:val="00C335B4"/>
    <w:rsid w:val="00C33705"/>
    <w:rsid w:val="00C33A40"/>
    <w:rsid w:val="00C33EED"/>
    <w:rsid w:val="00C34198"/>
    <w:rsid w:val="00C342E0"/>
    <w:rsid w:val="00C348BD"/>
    <w:rsid w:val="00C35127"/>
    <w:rsid w:val="00C35128"/>
    <w:rsid w:val="00C353D9"/>
    <w:rsid w:val="00C3541E"/>
    <w:rsid w:val="00C357A3"/>
    <w:rsid w:val="00C357B3"/>
    <w:rsid w:val="00C358D3"/>
    <w:rsid w:val="00C358F6"/>
    <w:rsid w:val="00C35A2A"/>
    <w:rsid w:val="00C35CC2"/>
    <w:rsid w:val="00C35F3A"/>
    <w:rsid w:val="00C3615A"/>
    <w:rsid w:val="00C36196"/>
    <w:rsid w:val="00C36284"/>
    <w:rsid w:val="00C36721"/>
    <w:rsid w:val="00C370D7"/>
    <w:rsid w:val="00C37433"/>
    <w:rsid w:val="00C376F3"/>
    <w:rsid w:val="00C37793"/>
    <w:rsid w:val="00C377AA"/>
    <w:rsid w:val="00C37906"/>
    <w:rsid w:val="00C37A5A"/>
    <w:rsid w:val="00C37D88"/>
    <w:rsid w:val="00C40109"/>
    <w:rsid w:val="00C40155"/>
    <w:rsid w:val="00C4023E"/>
    <w:rsid w:val="00C405A9"/>
    <w:rsid w:val="00C40707"/>
    <w:rsid w:val="00C4072A"/>
    <w:rsid w:val="00C40820"/>
    <w:rsid w:val="00C40986"/>
    <w:rsid w:val="00C409D2"/>
    <w:rsid w:val="00C40A12"/>
    <w:rsid w:val="00C40A2F"/>
    <w:rsid w:val="00C40D2B"/>
    <w:rsid w:val="00C40DD0"/>
    <w:rsid w:val="00C4114F"/>
    <w:rsid w:val="00C4120E"/>
    <w:rsid w:val="00C4167F"/>
    <w:rsid w:val="00C41791"/>
    <w:rsid w:val="00C4191E"/>
    <w:rsid w:val="00C41D58"/>
    <w:rsid w:val="00C41F05"/>
    <w:rsid w:val="00C42108"/>
    <w:rsid w:val="00C42133"/>
    <w:rsid w:val="00C42349"/>
    <w:rsid w:val="00C427A8"/>
    <w:rsid w:val="00C42D4D"/>
    <w:rsid w:val="00C42F3C"/>
    <w:rsid w:val="00C43200"/>
    <w:rsid w:val="00C432CD"/>
    <w:rsid w:val="00C435E4"/>
    <w:rsid w:val="00C4383A"/>
    <w:rsid w:val="00C43C14"/>
    <w:rsid w:val="00C43FA6"/>
    <w:rsid w:val="00C43FD7"/>
    <w:rsid w:val="00C4407E"/>
    <w:rsid w:val="00C44559"/>
    <w:rsid w:val="00C44BB1"/>
    <w:rsid w:val="00C44BC8"/>
    <w:rsid w:val="00C452C1"/>
    <w:rsid w:val="00C45589"/>
    <w:rsid w:val="00C4565E"/>
    <w:rsid w:val="00C45AA5"/>
    <w:rsid w:val="00C45C06"/>
    <w:rsid w:val="00C45DC7"/>
    <w:rsid w:val="00C45DF7"/>
    <w:rsid w:val="00C45FFE"/>
    <w:rsid w:val="00C4614C"/>
    <w:rsid w:val="00C464D8"/>
    <w:rsid w:val="00C46724"/>
    <w:rsid w:val="00C467B9"/>
    <w:rsid w:val="00C4686C"/>
    <w:rsid w:val="00C4715A"/>
    <w:rsid w:val="00C4733D"/>
    <w:rsid w:val="00C47459"/>
    <w:rsid w:val="00C477CF"/>
    <w:rsid w:val="00C47D02"/>
    <w:rsid w:val="00C500AF"/>
    <w:rsid w:val="00C50228"/>
    <w:rsid w:val="00C507E4"/>
    <w:rsid w:val="00C50990"/>
    <w:rsid w:val="00C50B22"/>
    <w:rsid w:val="00C51186"/>
    <w:rsid w:val="00C51871"/>
    <w:rsid w:val="00C524C8"/>
    <w:rsid w:val="00C524E9"/>
    <w:rsid w:val="00C524FD"/>
    <w:rsid w:val="00C52725"/>
    <w:rsid w:val="00C53091"/>
    <w:rsid w:val="00C53189"/>
    <w:rsid w:val="00C534CA"/>
    <w:rsid w:val="00C535E0"/>
    <w:rsid w:val="00C53BEC"/>
    <w:rsid w:val="00C540D2"/>
    <w:rsid w:val="00C540E9"/>
    <w:rsid w:val="00C54379"/>
    <w:rsid w:val="00C544A9"/>
    <w:rsid w:val="00C54C83"/>
    <w:rsid w:val="00C54D03"/>
    <w:rsid w:val="00C54E62"/>
    <w:rsid w:val="00C55093"/>
    <w:rsid w:val="00C5587A"/>
    <w:rsid w:val="00C55AFF"/>
    <w:rsid w:val="00C56038"/>
    <w:rsid w:val="00C566AB"/>
    <w:rsid w:val="00C568E4"/>
    <w:rsid w:val="00C56B04"/>
    <w:rsid w:val="00C56BE8"/>
    <w:rsid w:val="00C56DD4"/>
    <w:rsid w:val="00C574DB"/>
    <w:rsid w:val="00C575AD"/>
    <w:rsid w:val="00C5763D"/>
    <w:rsid w:val="00C57E37"/>
    <w:rsid w:val="00C60724"/>
    <w:rsid w:val="00C607F0"/>
    <w:rsid w:val="00C60BAA"/>
    <w:rsid w:val="00C60CF3"/>
    <w:rsid w:val="00C60FCF"/>
    <w:rsid w:val="00C61726"/>
    <w:rsid w:val="00C6196D"/>
    <w:rsid w:val="00C61EB2"/>
    <w:rsid w:val="00C62003"/>
    <w:rsid w:val="00C6202F"/>
    <w:rsid w:val="00C62716"/>
    <w:rsid w:val="00C62B8D"/>
    <w:rsid w:val="00C62DE8"/>
    <w:rsid w:val="00C63178"/>
    <w:rsid w:val="00C6398F"/>
    <w:rsid w:val="00C63D27"/>
    <w:rsid w:val="00C63DDA"/>
    <w:rsid w:val="00C63DFD"/>
    <w:rsid w:val="00C63E4F"/>
    <w:rsid w:val="00C64ECB"/>
    <w:rsid w:val="00C64F7C"/>
    <w:rsid w:val="00C650D0"/>
    <w:rsid w:val="00C65405"/>
    <w:rsid w:val="00C655D5"/>
    <w:rsid w:val="00C65C83"/>
    <w:rsid w:val="00C65CBB"/>
    <w:rsid w:val="00C66036"/>
    <w:rsid w:val="00C66183"/>
    <w:rsid w:val="00C66A1E"/>
    <w:rsid w:val="00C67095"/>
    <w:rsid w:val="00C674D3"/>
    <w:rsid w:val="00C6761B"/>
    <w:rsid w:val="00C6773B"/>
    <w:rsid w:val="00C6783A"/>
    <w:rsid w:val="00C67868"/>
    <w:rsid w:val="00C67BAA"/>
    <w:rsid w:val="00C700D8"/>
    <w:rsid w:val="00C7027C"/>
    <w:rsid w:val="00C70360"/>
    <w:rsid w:val="00C70646"/>
    <w:rsid w:val="00C708B2"/>
    <w:rsid w:val="00C708FE"/>
    <w:rsid w:val="00C70B22"/>
    <w:rsid w:val="00C715CA"/>
    <w:rsid w:val="00C721CF"/>
    <w:rsid w:val="00C7237C"/>
    <w:rsid w:val="00C72B63"/>
    <w:rsid w:val="00C72D10"/>
    <w:rsid w:val="00C72D68"/>
    <w:rsid w:val="00C733D0"/>
    <w:rsid w:val="00C734E4"/>
    <w:rsid w:val="00C7361C"/>
    <w:rsid w:val="00C736B5"/>
    <w:rsid w:val="00C73F1D"/>
    <w:rsid w:val="00C73FA8"/>
    <w:rsid w:val="00C7410F"/>
    <w:rsid w:val="00C74312"/>
    <w:rsid w:val="00C7472C"/>
    <w:rsid w:val="00C747ED"/>
    <w:rsid w:val="00C74EC4"/>
    <w:rsid w:val="00C74F1B"/>
    <w:rsid w:val="00C755BC"/>
    <w:rsid w:val="00C75623"/>
    <w:rsid w:val="00C762AD"/>
    <w:rsid w:val="00C76627"/>
    <w:rsid w:val="00C7674F"/>
    <w:rsid w:val="00C767A6"/>
    <w:rsid w:val="00C76A6B"/>
    <w:rsid w:val="00C76ADE"/>
    <w:rsid w:val="00C7717A"/>
    <w:rsid w:val="00C773AF"/>
    <w:rsid w:val="00C7792B"/>
    <w:rsid w:val="00C77E41"/>
    <w:rsid w:val="00C77F89"/>
    <w:rsid w:val="00C80115"/>
    <w:rsid w:val="00C8027C"/>
    <w:rsid w:val="00C80325"/>
    <w:rsid w:val="00C80374"/>
    <w:rsid w:val="00C803C5"/>
    <w:rsid w:val="00C809FC"/>
    <w:rsid w:val="00C80D4E"/>
    <w:rsid w:val="00C80D5E"/>
    <w:rsid w:val="00C81050"/>
    <w:rsid w:val="00C8130D"/>
    <w:rsid w:val="00C81350"/>
    <w:rsid w:val="00C814B2"/>
    <w:rsid w:val="00C8161A"/>
    <w:rsid w:val="00C81A88"/>
    <w:rsid w:val="00C81CC8"/>
    <w:rsid w:val="00C820A9"/>
    <w:rsid w:val="00C821B7"/>
    <w:rsid w:val="00C8226F"/>
    <w:rsid w:val="00C82416"/>
    <w:rsid w:val="00C826A2"/>
    <w:rsid w:val="00C82B85"/>
    <w:rsid w:val="00C8311A"/>
    <w:rsid w:val="00C832A5"/>
    <w:rsid w:val="00C83401"/>
    <w:rsid w:val="00C835C9"/>
    <w:rsid w:val="00C836EE"/>
    <w:rsid w:val="00C836FE"/>
    <w:rsid w:val="00C8379C"/>
    <w:rsid w:val="00C838AC"/>
    <w:rsid w:val="00C83BF4"/>
    <w:rsid w:val="00C84418"/>
    <w:rsid w:val="00C84808"/>
    <w:rsid w:val="00C84D61"/>
    <w:rsid w:val="00C84F08"/>
    <w:rsid w:val="00C8560A"/>
    <w:rsid w:val="00C857CB"/>
    <w:rsid w:val="00C8583E"/>
    <w:rsid w:val="00C85B3E"/>
    <w:rsid w:val="00C85BD9"/>
    <w:rsid w:val="00C85C3B"/>
    <w:rsid w:val="00C85D1F"/>
    <w:rsid w:val="00C8674F"/>
    <w:rsid w:val="00C867E2"/>
    <w:rsid w:val="00C86A45"/>
    <w:rsid w:val="00C86C22"/>
    <w:rsid w:val="00C86C8B"/>
    <w:rsid w:val="00C872F2"/>
    <w:rsid w:val="00C87644"/>
    <w:rsid w:val="00C87792"/>
    <w:rsid w:val="00C87FFE"/>
    <w:rsid w:val="00C90455"/>
    <w:rsid w:val="00C9047D"/>
    <w:rsid w:val="00C90778"/>
    <w:rsid w:val="00C90A1D"/>
    <w:rsid w:val="00C90A23"/>
    <w:rsid w:val="00C90AE6"/>
    <w:rsid w:val="00C91096"/>
    <w:rsid w:val="00C912AB"/>
    <w:rsid w:val="00C9135E"/>
    <w:rsid w:val="00C914E2"/>
    <w:rsid w:val="00C915D1"/>
    <w:rsid w:val="00C91685"/>
    <w:rsid w:val="00C91830"/>
    <w:rsid w:val="00C91BBC"/>
    <w:rsid w:val="00C91BFE"/>
    <w:rsid w:val="00C91F38"/>
    <w:rsid w:val="00C92200"/>
    <w:rsid w:val="00C92929"/>
    <w:rsid w:val="00C92BCF"/>
    <w:rsid w:val="00C92CA4"/>
    <w:rsid w:val="00C92D26"/>
    <w:rsid w:val="00C92D56"/>
    <w:rsid w:val="00C92D76"/>
    <w:rsid w:val="00C92D8E"/>
    <w:rsid w:val="00C92DA7"/>
    <w:rsid w:val="00C92DDF"/>
    <w:rsid w:val="00C92F97"/>
    <w:rsid w:val="00C93067"/>
    <w:rsid w:val="00C93267"/>
    <w:rsid w:val="00C932CE"/>
    <w:rsid w:val="00C939AF"/>
    <w:rsid w:val="00C93C4C"/>
    <w:rsid w:val="00C93D0B"/>
    <w:rsid w:val="00C93E11"/>
    <w:rsid w:val="00C93E9D"/>
    <w:rsid w:val="00C94327"/>
    <w:rsid w:val="00C94697"/>
    <w:rsid w:val="00C94D66"/>
    <w:rsid w:val="00C951E1"/>
    <w:rsid w:val="00C9538B"/>
    <w:rsid w:val="00C953B3"/>
    <w:rsid w:val="00C956F2"/>
    <w:rsid w:val="00C95CCA"/>
    <w:rsid w:val="00C9644E"/>
    <w:rsid w:val="00C96929"/>
    <w:rsid w:val="00C96D73"/>
    <w:rsid w:val="00C96DA4"/>
    <w:rsid w:val="00C97033"/>
    <w:rsid w:val="00C971B8"/>
    <w:rsid w:val="00C97B11"/>
    <w:rsid w:val="00C97C32"/>
    <w:rsid w:val="00C97EFE"/>
    <w:rsid w:val="00CA0817"/>
    <w:rsid w:val="00CA081F"/>
    <w:rsid w:val="00CA0A71"/>
    <w:rsid w:val="00CA0EBE"/>
    <w:rsid w:val="00CA137A"/>
    <w:rsid w:val="00CA1511"/>
    <w:rsid w:val="00CA156E"/>
    <w:rsid w:val="00CA195F"/>
    <w:rsid w:val="00CA19C6"/>
    <w:rsid w:val="00CA1E06"/>
    <w:rsid w:val="00CA1FEA"/>
    <w:rsid w:val="00CA226A"/>
    <w:rsid w:val="00CA24AB"/>
    <w:rsid w:val="00CA2606"/>
    <w:rsid w:val="00CA2B67"/>
    <w:rsid w:val="00CA2B71"/>
    <w:rsid w:val="00CA2FDD"/>
    <w:rsid w:val="00CA32BB"/>
    <w:rsid w:val="00CA33DA"/>
    <w:rsid w:val="00CA3535"/>
    <w:rsid w:val="00CA3886"/>
    <w:rsid w:val="00CA3B09"/>
    <w:rsid w:val="00CA3C9E"/>
    <w:rsid w:val="00CA3EF1"/>
    <w:rsid w:val="00CA4084"/>
    <w:rsid w:val="00CA421F"/>
    <w:rsid w:val="00CA427F"/>
    <w:rsid w:val="00CA4332"/>
    <w:rsid w:val="00CA4499"/>
    <w:rsid w:val="00CA44CD"/>
    <w:rsid w:val="00CA4541"/>
    <w:rsid w:val="00CA45AD"/>
    <w:rsid w:val="00CA45CB"/>
    <w:rsid w:val="00CA47D9"/>
    <w:rsid w:val="00CA4822"/>
    <w:rsid w:val="00CA5105"/>
    <w:rsid w:val="00CA5D97"/>
    <w:rsid w:val="00CA5F90"/>
    <w:rsid w:val="00CA6119"/>
    <w:rsid w:val="00CA675A"/>
    <w:rsid w:val="00CA7196"/>
    <w:rsid w:val="00CA72D0"/>
    <w:rsid w:val="00CA75C4"/>
    <w:rsid w:val="00CA75C7"/>
    <w:rsid w:val="00CA7CEA"/>
    <w:rsid w:val="00CB02E3"/>
    <w:rsid w:val="00CB02E4"/>
    <w:rsid w:val="00CB03A3"/>
    <w:rsid w:val="00CB07C9"/>
    <w:rsid w:val="00CB084A"/>
    <w:rsid w:val="00CB0896"/>
    <w:rsid w:val="00CB08B3"/>
    <w:rsid w:val="00CB0930"/>
    <w:rsid w:val="00CB09B9"/>
    <w:rsid w:val="00CB1477"/>
    <w:rsid w:val="00CB167E"/>
    <w:rsid w:val="00CB1831"/>
    <w:rsid w:val="00CB19D3"/>
    <w:rsid w:val="00CB1B34"/>
    <w:rsid w:val="00CB1F63"/>
    <w:rsid w:val="00CB2206"/>
    <w:rsid w:val="00CB2288"/>
    <w:rsid w:val="00CB2640"/>
    <w:rsid w:val="00CB2C35"/>
    <w:rsid w:val="00CB31E7"/>
    <w:rsid w:val="00CB32F8"/>
    <w:rsid w:val="00CB34C7"/>
    <w:rsid w:val="00CB356B"/>
    <w:rsid w:val="00CB3643"/>
    <w:rsid w:val="00CB3926"/>
    <w:rsid w:val="00CB3A53"/>
    <w:rsid w:val="00CB3C57"/>
    <w:rsid w:val="00CB3F17"/>
    <w:rsid w:val="00CB3FC4"/>
    <w:rsid w:val="00CB4069"/>
    <w:rsid w:val="00CB41FF"/>
    <w:rsid w:val="00CB45F5"/>
    <w:rsid w:val="00CB46FE"/>
    <w:rsid w:val="00CB4843"/>
    <w:rsid w:val="00CB487C"/>
    <w:rsid w:val="00CB4A20"/>
    <w:rsid w:val="00CB4A7D"/>
    <w:rsid w:val="00CB4AB7"/>
    <w:rsid w:val="00CB4B3B"/>
    <w:rsid w:val="00CB4D19"/>
    <w:rsid w:val="00CB4DA6"/>
    <w:rsid w:val="00CB507C"/>
    <w:rsid w:val="00CB51D6"/>
    <w:rsid w:val="00CB5C32"/>
    <w:rsid w:val="00CB5D75"/>
    <w:rsid w:val="00CB60ED"/>
    <w:rsid w:val="00CB6112"/>
    <w:rsid w:val="00CB64DF"/>
    <w:rsid w:val="00CB679E"/>
    <w:rsid w:val="00CB6B5B"/>
    <w:rsid w:val="00CB6DBA"/>
    <w:rsid w:val="00CB705C"/>
    <w:rsid w:val="00CB7417"/>
    <w:rsid w:val="00CB754A"/>
    <w:rsid w:val="00CB7ADA"/>
    <w:rsid w:val="00CB7D38"/>
    <w:rsid w:val="00CC02CB"/>
    <w:rsid w:val="00CC045C"/>
    <w:rsid w:val="00CC065F"/>
    <w:rsid w:val="00CC0C52"/>
    <w:rsid w:val="00CC0DBF"/>
    <w:rsid w:val="00CC0DE4"/>
    <w:rsid w:val="00CC0E23"/>
    <w:rsid w:val="00CC1016"/>
    <w:rsid w:val="00CC14D6"/>
    <w:rsid w:val="00CC1853"/>
    <w:rsid w:val="00CC18A8"/>
    <w:rsid w:val="00CC1CAA"/>
    <w:rsid w:val="00CC1E89"/>
    <w:rsid w:val="00CC239A"/>
    <w:rsid w:val="00CC2A86"/>
    <w:rsid w:val="00CC2F8F"/>
    <w:rsid w:val="00CC2FCB"/>
    <w:rsid w:val="00CC31D7"/>
    <w:rsid w:val="00CC3306"/>
    <w:rsid w:val="00CC3533"/>
    <w:rsid w:val="00CC3DEC"/>
    <w:rsid w:val="00CC425F"/>
    <w:rsid w:val="00CC4558"/>
    <w:rsid w:val="00CC4564"/>
    <w:rsid w:val="00CC47B2"/>
    <w:rsid w:val="00CC4AA0"/>
    <w:rsid w:val="00CC4C45"/>
    <w:rsid w:val="00CC4C6E"/>
    <w:rsid w:val="00CC4FFB"/>
    <w:rsid w:val="00CC54AE"/>
    <w:rsid w:val="00CC56F4"/>
    <w:rsid w:val="00CC56FF"/>
    <w:rsid w:val="00CC595D"/>
    <w:rsid w:val="00CC5FEC"/>
    <w:rsid w:val="00CC6466"/>
    <w:rsid w:val="00CC675F"/>
    <w:rsid w:val="00CC69A5"/>
    <w:rsid w:val="00CC6B9E"/>
    <w:rsid w:val="00CC6D36"/>
    <w:rsid w:val="00CC71E5"/>
    <w:rsid w:val="00CC721A"/>
    <w:rsid w:val="00CC7A8C"/>
    <w:rsid w:val="00CC7EB6"/>
    <w:rsid w:val="00CD0107"/>
    <w:rsid w:val="00CD0169"/>
    <w:rsid w:val="00CD061B"/>
    <w:rsid w:val="00CD0A56"/>
    <w:rsid w:val="00CD0B81"/>
    <w:rsid w:val="00CD0E50"/>
    <w:rsid w:val="00CD0E5A"/>
    <w:rsid w:val="00CD12E6"/>
    <w:rsid w:val="00CD13BD"/>
    <w:rsid w:val="00CD1432"/>
    <w:rsid w:val="00CD153D"/>
    <w:rsid w:val="00CD1668"/>
    <w:rsid w:val="00CD223E"/>
    <w:rsid w:val="00CD2354"/>
    <w:rsid w:val="00CD2462"/>
    <w:rsid w:val="00CD26D5"/>
    <w:rsid w:val="00CD2A99"/>
    <w:rsid w:val="00CD2E18"/>
    <w:rsid w:val="00CD2EEF"/>
    <w:rsid w:val="00CD2FEC"/>
    <w:rsid w:val="00CD36BF"/>
    <w:rsid w:val="00CD3B08"/>
    <w:rsid w:val="00CD3D42"/>
    <w:rsid w:val="00CD3E06"/>
    <w:rsid w:val="00CD4105"/>
    <w:rsid w:val="00CD42C4"/>
    <w:rsid w:val="00CD445C"/>
    <w:rsid w:val="00CD461D"/>
    <w:rsid w:val="00CD4BC8"/>
    <w:rsid w:val="00CD4F05"/>
    <w:rsid w:val="00CD507A"/>
    <w:rsid w:val="00CD50D3"/>
    <w:rsid w:val="00CD5A46"/>
    <w:rsid w:val="00CD5CCA"/>
    <w:rsid w:val="00CD6234"/>
    <w:rsid w:val="00CD640C"/>
    <w:rsid w:val="00CD66BE"/>
    <w:rsid w:val="00CD6762"/>
    <w:rsid w:val="00CD6E70"/>
    <w:rsid w:val="00CD7017"/>
    <w:rsid w:val="00CD706F"/>
    <w:rsid w:val="00CD70CB"/>
    <w:rsid w:val="00CD719B"/>
    <w:rsid w:val="00CD7357"/>
    <w:rsid w:val="00CD7567"/>
    <w:rsid w:val="00CD77E7"/>
    <w:rsid w:val="00CD7B89"/>
    <w:rsid w:val="00CD7C34"/>
    <w:rsid w:val="00CD7F20"/>
    <w:rsid w:val="00CE0B01"/>
    <w:rsid w:val="00CE159A"/>
    <w:rsid w:val="00CE1724"/>
    <w:rsid w:val="00CE19E8"/>
    <w:rsid w:val="00CE1A79"/>
    <w:rsid w:val="00CE1CF9"/>
    <w:rsid w:val="00CE1DA3"/>
    <w:rsid w:val="00CE1DF7"/>
    <w:rsid w:val="00CE2AA1"/>
    <w:rsid w:val="00CE2BDE"/>
    <w:rsid w:val="00CE37D2"/>
    <w:rsid w:val="00CE3D02"/>
    <w:rsid w:val="00CE3E05"/>
    <w:rsid w:val="00CE406F"/>
    <w:rsid w:val="00CE4075"/>
    <w:rsid w:val="00CE4660"/>
    <w:rsid w:val="00CE4F24"/>
    <w:rsid w:val="00CE5048"/>
    <w:rsid w:val="00CE52A9"/>
    <w:rsid w:val="00CE52B0"/>
    <w:rsid w:val="00CE5E2A"/>
    <w:rsid w:val="00CE5F29"/>
    <w:rsid w:val="00CE623D"/>
    <w:rsid w:val="00CE66A7"/>
    <w:rsid w:val="00CE6729"/>
    <w:rsid w:val="00CE68A9"/>
    <w:rsid w:val="00CE6E2D"/>
    <w:rsid w:val="00CE7340"/>
    <w:rsid w:val="00CE7374"/>
    <w:rsid w:val="00CE7973"/>
    <w:rsid w:val="00CE7B91"/>
    <w:rsid w:val="00CE7D78"/>
    <w:rsid w:val="00CE7ED6"/>
    <w:rsid w:val="00CE7F8A"/>
    <w:rsid w:val="00CF024C"/>
    <w:rsid w:val="00CF057D"/>
    <w:rsid w:val="00CF07FD"/>
    <w:rsid w:val="00CF0898"/>
    <w:rsid w:val="00CF0A12"/>
    <w:rsid w:val="00CF0A6F"/>
    <w:rsid w:val="00CF0AF7"/>
    <w:rsid w:val="00CF0ED1"/>
    <w:rsid w:val="00CF116E"/>
    <w:rsid w:val="00CF1479"/>
    <w:rsid w:val="00CF14D7"/>
    <w:rsid w:val="00CF1B60"/>
    <w:rsid w:val="00CF1CF7"/>
    <w:rsid w:val="00CF1FC2"/>
    <w:rsid w:val="00CF23E0"/>
    <w:rsid w:val="00CF2520"/>
    <w:rsid w:val="00CF28A2"/>
    <w:rsid w:val="00CF31B9"/>
    <w:rsid w:val="00CF35D9"/>
    <w:rsid w:val="00CF369D"/>
    <w:rsid w:val="00CF3CDF"/>
    <w:rsid w:val="00CF3DA5"/>
    <w:rsid w:val="00CF466E"/>
    <w:rsid w:val="00CF46BE"/>
    <w:rsid w:val="00CF46C2"/>
    <w:rsid w:val="00CF4A3C"/>
    <w:rsid w:val="00CF4B23"/>
    <w:rsid w:val="00CF4C72"/>
    <w:rsid w:val="00CF4F22"/>
    <w:rsid w:val="00CF5131"/>
    <w:rsid w:val="00CF5BE3"/>
    <w:rsid w:val="00CF5F59"/>
    <w:rsid w:val="00CF663E"/>
    <w:rsid w:val="00CF6717"/>
    <w:rsid w:val="00CF6786"/>
    <w:rsid w:val="00CF6997"/>
    <w:rsid w:val="00CF6B65"/>
    <w:rsid w:val="00CF6C5A"/>
    <w:rsid w:val="00CF6CC1"/>
    <w:rsid w:val="00CF6D6A"/>
    <w:rsid w:val="00CF6DF3"/>
    <w:rsid w:val="00CF6EE9"/>
    <w:rsid w:val="00CF706E"/>
    <w:rsid w:val="00CF75FC"/>
    <w:rsid w:val="00CF77CD"/>
    <w:rsid w:val="00CF7938"/>
    <w:rsid w:val="00CF7A78"/>
    <w:rsid w:val="00CF7AB2"/>
    <w:rsid w:val="00CF7C5F"/>
    <w:rsid w:val="00D003A2"/>
    <w:rsid w:val="00D00423"/>
    <w:rsid w:val="00D00492"/>
    <w:rsid w:val="00D007C3"/>
    <w:rsid w:val="00D009F5"/>
    <w:rsid w:val="00D00BD0"/>
    <w:rsid w:val="00D01012"/>
    <w:rsid w:val="00D017C8"/>
    <w:rsid w:val="00D01816"/>
    <w:rsid w:val="00D01914"/>
    <w:rsid w:val="00D01B8D"/>
    <w:rsid w:val="00D020EC"/>
    <w:rsid w:val="00D02173"/>
    <w:rsid w:val="00D023A0"/>
    <w:rsid w:val="00D0244C"/>
    <w:rsid w:val="00D02451"/>
    <w:rsid w:val="00D02F0F"/>
    <w:rsid w:val="00D034E3"/>
    <w:rsid w:val="00D03E39"/>
    <w:rsid w:val="00D0442A"/>
    <w:rsid w:val="00D0447A"/>
    <w:rsid w:val="00D04AF4"/>
    <w:rsid w:val="00D04BE4"/>
    <w:rsid w:val="00D0505A"/>
    <w:rsid w:val="00D05086"/>
    <w:rsid w:val="00D056BF"/>
    <w:rsid w:val="00D06552"/>
    <w:rsid w:val="00D066DB"/>
    <w:rsid w:val="00D06704"/>
    <w:rsid w:val="00D06980"/>
    <w:rsid w:val="00D06C36"/>
    <w:rsid w:val="00D06C71"/>
    <w:rsid w:val="00D06DAF"/>
    <w:rsid w:val="00D07008"/>
    <w:rsid w:val="00D070D4"/>
    <w:rsid w:val="00D07423"/>
    <w:rsid w:val="00D07E86"/>
    <w:rsid w:val="00D07EDA"/>
    <w:rsid w:val="00D07F1B"/>
    <w:rsid w:val="00D10375"/>
    <w:rsid w:val="00D103BE"/>
    <w:rsid w:val="00D112C4"/>
    <w:rsid w:val="00D1135E"/>
    <w:rsid w:val="00D113B4"/>
    <w:rsid w:val="00D11777"/>
    <w:rsid w:val="00D11AF4"/>
    <w:rsid w:val="00D11C30"/>
    <w:rsid w:val="00D126F9"/>
    <w:rsid w:val="00D127C9"/>
    <w:rsid w:val="00D12D5C"/>
    <w:rsid w:val="00D12DA7"/>
    <w:rsid w:val="00D13465"/>
    <w:rsid w:val="00D1362A"/>
    <w:rsid w:val="00D136AC"/>
    <w:rsid w:val="00D1386A"/>
    <w:rsid w:val="00D13892"/>
    <w:rsid w:val="00D143B0"/>
    <w:rsid w:val="00D14811"/>
    <w:rsid w:val="00D14EAD"/>
    <w:rsid w:val="00D1548F"/>
    <w:rsid w:val="00D15A23"/>
    <w:rsid w:val="00D15D78"/>
    <w:rsid w:val="00D15E5C"/>
    <w:rsid w:val="00D16118"/>
    <w:rsid w:val="00D165E0"/>
    <w:rsid w:val="00D168DF"/>
    <w:rsid w:val="00D16969"/>
    <w:rsid w:val="00D171B8"/>
    <w:rsid w:val="00D171CE"/>
    <w:rsid w:val="00D17702"/>
    <w:rsid w:val="00D1777E"/>
    <w:rsid w:val="00D1788D"/>
    <w:rsid w:val="00D17D9B"/>
    <w:rsid w:val="00D17E92"/>
    <w:rsid w:val="00D20242"/>
    <w:rsid w:val="00D20383"/>
    <w:rsid w:val="00D20727"/>
    <w:rsid w:val="00D20745"/>
    <w:rsid w:val="00D20F2B"/>
    <w:rsid w:val="00D211B5"/>
    <w:rsid w:val="00D212C8"/>
    <w:rsid w:val="00D2138D"/>
    <w:rsid w:val="00D215F5"/>
    <w:rsid w:val="00D21799"/>
    <w:rsid w:val="00D21826"/>
    <w:rsid w:val="00D218B1"/>
    <w:rsid w:val="00D219A5"/>
    <w:rsid w:val="00D21D1F"/>
    <w:rsid w:val="00D21D20"/>
    <w:rsid w:val="00D21EAD"/>
    <w:rsid w:val="00D21F9A"/>
    <w:rsid w:val="00D22027"/>
    <w:rsid w:val="00D221EE"/>
    <w:rsid w:val="00D22BFE"/>
    <w:rsid w:val="00D22F75"/>
    <w:rsid w:val="00D2307E"/>
    <w:rsid w:val="00D236CF"/>
    <w:rsid w:val="00D236E7"/>
    <w:rsid w:val="00D23794"/>
    <w:rsid w:val="00D23A92"/>
    <w:rsid w:val="00D23CFA"/>
    <w:rsid w:val="00D23FC1"/>
    <w:rsid w:val="00D248CD"/>
    <w:rsid w:val="00D24914"/>
    <w:rsid w:val="00D24A19"/>
    <w:rsid w:val="00D24B4E"/>
    <w:rsid w:val="00D24E72"/>
    <w:rsid w:val="00D25028"/>
    <w:rsid w:val="00D25272"/>
    <w:rsid w:val="00D252CF"/>
    <w:rsid w:val="00D25793"/>
    <w:rsid w:val="00D25D05"/>
    <w:rsid w:val="00D26212"/>
    <w:rsid w:val="00D26ED5"/>
    <w:rsid w:val="00D27050"/>
    <w:rsid w:val="00D275B1"/>
    <w:rsid w:val="00D2771B"/>
    <w:rsid w:val="00D277AA"/>
    <w:rsid w:val="00D30179"/>
    <w:rsid w:val="00D302FF"/>
    <w:rsid w:val="00D306EC"/>
    <w:rsid w:val="00D3092E"/>
    <w:rsid w:val="00D30A88"/>
    <w:rsid w:val="00D30BEC"/>
    <w:rsid w:val="00D30D4B"/>
    <w:rsid w:val="00D30FDD"/>
    <w:rsid w:val="00D314C8"/>
    <w:rsid w:val="00D319FB"/>
    <w:rsid w:val="00D31C31"/>
    <w:rsid w:val="00D31EF0"/>
    <w:rsid w:val="00D31FEC"/>
    <w:rsid w:val="00D32094"/>
    <w:rsid w:val="00D32274"/>
    <w:rsid w:val="00D325CC"/>
    <w:rsid w:val="00D32696"/>
    <w:rsid w:val="00D3274E"/>
    <w:rsid w:val="00D32883"/>
    <w:rsid w:val="00D328E9"/>
    <w:rsid w:val="00D32960"/>
    <w:rsid w:val="00D32A81"/>
    <w:rsid w:val="00D32BEC"/>
    <w:rsid w:val="00D32C75"/>
    <w:rsid w:val="00D32DC5"/>
    <w:rsid w:val="00D33275"/>
    <w:rsid w:val="00D335D6"/>
    <w:rsid w:val="00D336CC"/>
    <w:rsid w:val="00D33909"/>
    <w:rsid w:val="00D33E1A"/>
    <w:rsid w:val="00D33E98"/>
    <w:rsid w:val="00D3400D"/>
    <w:rsid w:val="00D34045"/>
    <w:rsid w:val="00D34408"/>
    <w:rsid w:val="00D3443B"/>
    <w:rsid w:val="00D3524D"/>
    <w:rsid w:val="00D35641"/>
    <w:rsid w:val="00D359AB"/>
    <w:rsid w:val="00D35F29"/>
    <w:rsid w:val="00D35F2C"/>
    <w:rsid w:val="00D35F32"/>
    <w:rsid w:val="00D362D6"/>
    <w:rsid w:val="00D36331"/>
    <w:rsid w:val="00D36BA9"/>
    <w:rsid w:val="00D36C4E"/>
    <w:rsid w:val="00D40032"/>
    <w:rsid w:val="00D400A3"/>
    <w:rsid w:val="00D401C7"/>
    <w:rsid w:val="00D402D7"/>
    <w:rsid w:val="00D4072A"/>
    <w:rsid w:val="00D40806"/>
    <w:rsid w:val="00D40816"/>
    <w:rsid w:val="00D409B9"/>
    <w:rsid w:val="00D409E2"/>
    <w:rsid w:val="00D40DA6"/>
    <w:rsid w:val="00D40DB6"/>
    <w:rsid w:val="00D40EA6"/>
    <w:rsid w:val="00D40EFA"/>
    <w:rsid w:val="00D40F6C"/>
    <w:rsid w:val="00D4156C"/>
    <w:rsid w:val="00D4178D"/>
    <w:rsid w:val="00D417D8"/>
    <w:rsid w:val="00D41ABB"/>
    <w:rsid w:val="00D41C49"/>
    <w:rsid w:val="00D4218C"/>
    <w:rsid w:val="00D42370"/>
    <w:rsid w:val="00D423FA"/>
    <w:rsid w:val="00D42AFD"/>
    <w:rsid w:val="00D42B0E"/>
    <w:rsid w:val="00D42B4A"/>
    <w:rsid w:val="00D42C83"/>
    <w:rsid w:val="00D42F06"/>
    <w:rsid w:val="00D4337E"/>
    <w:rsid w:val="00D43450"/>
    <w:rsid w:val="00D434A1"/>
    <w:rsid w:val="00D436FD"/>
    <w:rsid w:val="00D43A29"/>
    <w:rsid w:val="00D43B56"/>
    <w:rsid w:val="00D43D1D"/>
    <w:rsid w:val="00D44057"/>
    <w:rsid w:val="00D440EC"/>
    <w:rsid w:val="00D4420B"/>
    <w:rsid w:val="00D444C2"/>
    <w:rsid w:val="00D44D92"/>
    <w:rsid w:val="00D44E14"/>
    <w:rsid w:val="00D451AA"/>
    <w:rsid w:val="00D45256"/>
    <w:rsid w:val="00D457B8"/>
    <w:rsid w:val="00D45992"/>
    <w:rsid w:val="00D45DB1"/>
    <w:rsid w:val="00D460AE"/>
    <w:rsid w:val="00D46217"/>
    <w:rsid w:val="00D46769"/>
    <w:rsid w:val="00D46886"/>
    <w:rsid w:val="00D46927"/>
    <w:rsid w:val="00D47448"/>
    <w:rsid w:val="00D4751D"/>
    <w:rsid w:val="00D47AD9"/>
    <w:rsid w:val="00D47B28"/>
    <w:rsid w:val="00D47C64"/>
    <w:rsid w:val="00D47D62"/>
    <w:rsid w:val="00D47E86"/>
    <w:rsid w:val="00D50034"/>
    <w:rsid w:val="00D50374"/>
    <w:rsid w:val="00D50B34"/>
    <w:rsid w:val="00D50B36"/>
    <w:rsid w:val="00D50CAA"/>
    <w:rsid w:val="00D50D2D"/>
    <w:rsid w:val="00D50EDA"/>
    <w:rsid w:val="00D50FDA"/>
    <w:rsid w:val="00D511A6"/>
    <w:rsid w:val="00D51532"/>
    <w:rsid w:val="00D5155C"/>
    <w:rsid w:val="00D51698"/>
    <w:rsid w:val="00D51752"/>
    <w:rsid w:val="00D51764"/>
    <w:rsid w:val="00D51C51"/>
    <w:rsid w:val="00D51E59"/>
    <w:rsid w:val="00D51F0B"/>
    <w:rsid w:val="00D51F92"/>
    <w:rsid w:val="00D52439"/>
    <w:rsid w:val="00D524C2"/>
    <w:rsid w:val="00D52A20"/>
    <w:rsid w:val="00D52CF4"/>
    <w:rsid w:val="00D52DDF"/>
    <w:rsid w:val="00D52DE3"/>
    <w:rsid w:val="00D530D8"/>
    <w:rsid w:val="00D53106"/>
    <w:rsid w:val="00D5315C"/>
    <w:rsid w:val="00D533A7"/>
    <w:rsid w:val="00D534C2"/>
    <w:rsid w:val="00D53C94"/>
    <w:rsid w:val="00D53CAD"/>
    <w:rsid w:val="00D547DA"/>
    <w:rsid w:val="00D54965"/>
    <w:rsid w:val="00D54B20"/>
    <w:rsid w:val="00D55171"/>
    <w:rsid w:val="00D551B2"/>
    <w:rsid w:val="00D5567F"/>
    <w:rsid w:val="00D55D44"/>
    <w:rsid w:val="00D55EB1"/>
    <w:rsid w:val="00D56515"/>
    <w:rsid w:val="00D565E5"/>
    <w:rsid w:val="00D5664A"/>
    <w:rsid w:val="00D56EAF"/>
    <w:rsid w:val="00D573B1"/>
    <w:rsid w:val="00D57502"/>
    <w:rsid w:val="00D57607"/>
    <w:rsid w:val="00D579AE"/>
    <w:rsid w:val="00D57CF8"/>
    <w:rsid w:val="00D60104"/>
    <w:rsid w:val="00D603FC"/>
    <w:rsid w:val="00D606A6"/>
    <w:rsid w:val="00D6088B"/>
    <w:rsid w:val="00D60A3B"/>
    <w:rsid w:val="00D60BD7"/>
    <w:rsid w:val="00D6105B"/>
    <w:rsid w:val="00D610D3"/>
    <w:rsid w:val="00D61446"/>
    <w:rsid w:val="00D61839"/>
    <w:rsid w:val="00D61CA6"/>
    <w:rsid w:val="00D61DB1"/>
    <w:rsid w:val="00D623B3"/>
    <w:rsid w:val="00D625B6"/>
    <w:rsid w:val="00D626F2"/>
    <w:rsid w:val="00D62918"/>
    <w:rsid w:val="00D62B10"/>
    <w:rsid w:val="00D62BD0"/>
    <w:rsid w:val="00D62E28"/>
    <w:rsid w:val="00D63002"/>
    <w:rsid w:val="00D63027"/>
    <w:rsid w:val="00D63048"/>
    <w:rsid w:val="00D630D2"/>
    <w:rsid w:val="00D63118"/>
    <w:rsid w:val="00D6354A"/>
    <w:rsid w:val="00D63BC0"/>
    <w:rsid w:val="00D63BCD"/>
    <w:rsid w:val="00D63DA1"/>
    <w:rsid w:val="00D63E3F"/>
    <w:rsid w:val="00D6414D"/>
    <w:rsid w:val="00D64299"/>
    <w:rsid w:val="00D64302"/>
    <w:rsid w:val="00D6438C"/>
    <w:rsid w:val="00D643E7"/>
    <w:rsid w:val="00D6445C"/>
    <w:rsid w:val="00D645CD"/>
    <w:rsid w:val="00D648C8"/>
    <w:rsid w:val="00D648DB"/>
    <w:rsid w:val="00D65273"/>
    <w:rsid w:val="00D65369"/>
    <w:rsid w:val="00D655B5"/>
    <w:rsid w:val="00D66360"/>
    <w:rsid w:val="00D66377"/>
    <w:rsid w:val="00D66652"/>
    <w:rsid w:val="00D666C0"/>
    <w:rsid w:val="00D666E9"/>
    <w:rsid w:val="00D666EA"/>
    <w:rsid w:val="00D66AC7"/>
    <w:rsid w:val="00D66B1C"/>
    <w:rsid w:val="00D66C99"/>
    <w:rsid w:val="00D66E9C"/>
    <w:rsid w:val="00D66F1D"/>
    <w:rsid w:val="00D67645"/>
    <w:rsid w:val="00D677D6"/>
    <w:rsid w:val="00D67B09"/>
    <w:rsid w:val="00D67B4D"/>
    <w:rsid w:val="00D67FDB"/>
    <w:rsid w:val="00D702AD"/>
    <w:rsid w:val="00D703D7"/>
    <w:rsid w:val="00D7059C"/>
    <w:rsid w:val="00D706DA"/>
    <w:rsid w:val="00D7096E"/>
    <w:rsid w:val="00D70B07"/>
    <w:rsid w:val="00D70B58"/>
    <w:rsid w:val="00D70DD4"/>
    <w:rsid w:val="00D71348"/>
    <w:rsid w:val="00D71382"/>
    <w:rsid w:val="00D71877"/>
    <w:rsid w:val="00D71979"/>
    <w:rsid w:val="00D71AB7"/>
    <w:rsid w:val="00D71B3E"/>
    <w:rsid w:val="00D71C5F"/>
    <w:rsid w:val="00D7216A"/>
    <w:rsid w:val="00D721FC"/>
    <w:rsid w:val="00D7252C"/>
    <w:rsid w:val="00D72782"/>
    <w:rsid w:val="00D72948"/>
    <w:rsid w:val="00D72B9C"/>
    <w:rsid w:val="00D72CAF"/>
    <w:rsid w:val="00D730CA"/>
    <w:rsid w:val="00D73208"/>
    <w:rsid w:val="00D73582"/>
    <w:rsid w:val="00D73994"/>
    <w:rsid w:val="00D73B94"/>
    <w:rsid w:val="00D7477E"/>
    <w:rsid w:val="00D74EFF"/>
    <w:rsid w:val="00D753D1"/>
    <w:rsid w:val="00D753ED"/>
    <w:rsid w:val="00D75A6B"/>
    <w:rsid w:val="00D75EE6"/>
    <w:rsid w:val="00D7612F"/>
    <w:rsid w:val="00D7629A"/>
    <w:rsid w:val="00D762A3"/>
    <w:rsid w:val="00D765D9"/>
    <w:rsid w:val="00D7667F"/>
    <w:rsid w:val="00D7695B"/>
    <w:rsid w:val="00D76970"/>
    <w:rsid w:val="00D769F9"/>
    <w:rsid w:val="00D76B76"/>
    <w:rsid w:val="00D76D34"/>
    <w:rsid w:val="00D76E9E"/>
    <w:rsid w:val="00D77462"/>
    <w:rsid w:val="00D776B4"/>
    <w:rsid w:val="00D777CB"/>
    <w:rsid w:val="00D7786B"/>
    <w:rsid w:val="00D77BD0"/>
    <w:rsid w:val="00D800B9"/>
    <w:rsid w:val="00D802E2"/>
    <w:rsid w:val="00D805D1"/>
    <w:rsid w:val="00D807FE"/>
    <w:rsid w:val="00D80825"/>
    <w:rsid w:val="00D808C9"/>
    <w:rsid w:val="00D80935"/>
    <w:rsid w:val="00D80A87"/>
    <w:rsid w:val="00D80B71"/>
    <w:rsid w:val="00D80DC8"/>
    <w:rsid w:val="00D80FEB"/>
    <w:rsid w:val="00D81046"/>
    <w:rsid w:val="00D813FF"/>
    <w:rsid w:val="00D814BF"/>
    <w:rsid w:val="00D816DD"/>
    <w:rsid w:val="00D81744"/>
    <w:rsid w:val="00D818A4"/>
    <w:rsid w:val="00D81C6E"/>
    <w:rsid w:val="00D81E0D"/>
    <w:rsid w:val="00D81FB0"/>
    <w:rsid w:val="00D821C8"/>
    <w:rsid w:val="00D823F6"/>
    <w:rsid w:val="00D8244E"/>
    <w:rsid w:val="00D8259F"/>
    <w:rsid w:val="00D8268B"/>
    <w:rsid w:val="00D82754"/>
    <w:rsid w:val="00D82EE7"/>
    <w:rsid w:val="00D8312C"/>
    <w:rsid w:val="00D833CB"/>
    <w:rsid w:val="00D83965"/>
    <w:rsid w:val="00D83968"/>
    <w:rsid w:val="00D84003"/>
    <w:rsid w:val="00D84768"/>
    <w:rsid w:val="00D847F9"/>
    <w:rsid w:val="00D84AAF"/>
    <w:rsid w:val="00D84B6C"/>
    <w:rsid w:val="00D84CC8"/>
    <w:rsid w:val="00D84E16"/>
    <w:rsid w:val="00D856A0"/>
    <w:rsid w:val="00D85C62"/>
    <w:rsid w:val="00D86014"/>
    <w:rsid w:val="00D86322"/>
    <w:rsid w:val="00D86349"/>
    <w:rsid w:val="00D86851"/>
    <w:rsid w:val="00D873E2"/>
    <w:rsid w:val="00D87486"/>
    <w:rsid w:val="00D8750C"/>
    <w:rsid w:val="00D8751A"/>
    <w:rsid w:val="00D87AAB"/>
    <w:rsid w:val="00D87AD1"/>
    <w:rsid w:val="00D9015E"/>
    <w:rsid w:val="00D901B0"/>
    <w:rsid w:val="00D90221"/>
    <w:rsid w:val="00D9045F"/>
    <w:rsid w:val="00D9048E"/>
    <w:rsid w:val="00D905F8"/>
    <w:rsid w:val="00D908AC"/>
    <w:rsid w:val="00D909E4"/>
    <w:rsid w:val="00D90D5F"/>
    <w:rsid w:val="00D90EA8"/>
    <w:rsid w:val="00D91529"/>
    <w:rsid w:val="00D91939"/>
    <w:rsid w:val="00D9193B"/>
    <w:rsid w:val="00D91F18"/>
    <w:rsid w:val="00D920E5"/>
    <w:rsid w:val="00D92466"/>
    <w:rsid w:val="00D9253D"/>
    <w:rsid w:val="00D92754"/>
    <w:rsid w:val="00D9280C"/>
    <w:rsid w:val="00D92846"/>
    <w:rsid w:val="00D92B1F"/>
    <w:rsid w:val="00D92F2D"/>
    <w:rsid w:val="00D93567"/>
    <w:rsid w:val="00D9397A"/>
    <w:rsid w:val="00D93C01"/>
    <w:rsid w:val="00D93FC7"/>
    <w:rsid w:val="00D9413A"/>
    <w:rsid w:val="00D942E7"/>
    <w:rsid w:val="00D9442F"/>
    <w:rsid w:val="00D94757"/>
    <w:rsid w:val="00D94867"/>
    <w:rsid w:val="00D94976"/>
    <w:rsid w:val="00D94A90"/>
    <w:rsid w:val="00D94AEA"/>
    <w:rsid w:val="00D94D89"/>
    <w:rsid w:val="00D94E47"/>
    <w:rsid w:val="00D94F03"/>
    <w:rsid w:val="00D95967"/>
    <w:rsid w:val="00D95DAD"/>
    <w:rsid w:val="00D96042"/>
    <w:rsid w:val="00D96233"/>
    <w:rsid w:val="00D96861"/>
    <w:rsid w:val="00D96913"/>
    <w:rsid w:val="00D969D4"/>
    <w:rsid w:val="00D96BD6"/>
    <w:rsid w:val="00D96EC5"/>
    <w:rsid w:val="00D96FC1"/>
    <w:rsid w:val="00D97393"/>
    <w:rsid w:val="00D977D5"/>
    <w:rsid w:val="00D97836"/>
    <w:rsid w:val="00D979C6"/>
    <w:rsid w:val="00D97A84"/>
    <w:rsid w:val="00D97ADA"/>
    <w:rsid w:val="00D97CA4"/>
    <w:rsid w:val="00D97FB8"/>
    <w:rsid w:val="00DA012C"/>
    <w:rsid w:val="00DA0337"/>
    <w:rsid w:val="00DA085C"/>
    <w:rsid w:val="00DA095C"/>
    <w:rsid w:val="00DA0C2F"/>
    <w:rsid w:val="00DA11AD"/>
    <w:rsid w:val="00DA11D7"/>
    <w:rsid w:val="00DA11DC"/>
    <w:rsid w:val="00DA1243"/>
    <w:rsid w:val="00DA145E"/>
    <w:rsid w:val="00DA1A9F"/>
    <w:rsid w:val="00DA22A2"/>
    <w:rsid w:val="00DA2627"/>
    <w:rsid w:val="00DA2814"/>
    <w:rsid w:val="00DA340F"/>
    <w:rsid w:val="00DA379F"/>
    <w:rsid w:val="00DA42A2"/>
    <w:rsid w:val="00DA4672"/>
    <w:rsid w:val="00DA4753"/>
    <w:rsid w:val="00DA4A24"/>
    <w:rsid w:val="00DA4DEB"/>
    <w:rsid w:val="00DA4E35"/>
    <w:rsid w:val="00DA4E80"/>
    <w:rsid w:val="00DA50EC"/>
    <w:rsid w:val="00DA50F7"/>
    <w:rsid w:val="00DA52EC"/>
    <w:rsid w:val="00DA5394"/>
    <w:rsid w:val="00DA53B7"/>
    <w:rsid w:val="00DA5400"/>
    <w:rsid w:val="00DA5453"/>
    <w:rsid w:val="00DA56F3"/>
    <w:rsid w:val="00DA5BB9"/>
    <w:rsid w:val="00DA5CB3"/>
    <w:rsid w:val="00DA602C"/>
    <w:rsid w:val="00DA6099"/>
    <w:rsid w:val="00DA63E2"/>
    <w:rsid w:val="00DA64BA"/>
    <w:rsid w:val="00DA658C"/>
    <w:rsid w:val="00DA660C"/>
    <w:rsid w:val="00DA6635"/>
    <w:rsid w:val="00DA692C"/>
    <w:rsid w:val="00DA6977"/>
    <w:rsid w:val="00DA6A8C"/>
    <w:rsid w:val="00DA6C62"/>
    <w:rsid w:val="00DA6D6D"/>
    <w:rsid w:val="00DA71BE"/>
    <w:rsid w:val="00DA7231"/>
    <w:rsid w:val="00DA74AE"/>
    <w:rsid w:val="00DA7CE3"/>
    <w:rsid w:val="00DA7D4B"/>
    <w:rsid w:val="00DB0556"/>
    <w:rsid w:val="00DB0605"/>
    <w:rsid w:val="00DB0646"/>
    <w:rsid w:val="00DB08BE"/>
    <w:rsid w:val="00DB0A3A"/>
    <w:rsid w:val="00DB0BC4"/>
    <w:rsid w:val="00DB1AED"/>
    <w:rsid w:val="00DB27FF"/>
    <w:rsid w:val="00DB28C5"/>
    <w:rsid w:val="00DB2D99"/>
    <w:rsid w:val="00DB3019"/>
    <w:rsid w:val="00DB326B"/>
    <w:rsid w:val="00DB332D"/>
    <w:rsid w:val="00DB33C6"/>
    <w:rsid w:val="00DB3558"/>
    <w:rsid w:val="00DB3567"/>
    <w:rsid w:val="00DB45FF"/>
    <w:rsid w:val="00DB468F"/>
    <w:rsid w:val="00DB474D"/>
    <w:rsid w:val="00DB47C2"/>
    <w:rsid w:val="00DB4894"/>
    <w:rsid w:val="00DB4BED"/>
    <w:rsid w:val="00DB5A5F"/>
    <w:rsid w:val="00DB5BA9"/>
    <w:rsid w:val="00DB6142"/>
    <w:rsid w:val="00DB6634"/>
    <w:rsid w:val="00DB66EB"/>
    <w:rsid w:val="00DB6C18"/>
    <w:rsid w:val="00DB6E69"/>
    <w:rsid w:val="00DB6EAE"/>
    <w:rsid w:val="00DB70FF"/>
    <w:rsid w:val="00DB724D"/>
    <w:rsid w:val="00DB73C9"/>
    <w:rsid w:val="00DB74E7"/>
    <w:rsid w:val="00DB7AB9"/>
    <w:rsid w:val="00DC07A2"/>
    <w:rsid w:val="00DC07E9"/>
    <w:rsid w:val="00DC0903"/>
    <w:rsid w:val="00DC0994"/>
    <w:rsid w:val="00DC0A07"/>
    <w:rsid w:val="00DC0A0D"/>
    <w:rsid w:val="00DC0B18"/>
    <w:rsid w:val="00DC0DDA"/>
    <w:rsid w:val="00DC0E4E"/>
    <w:rsid w:val="00DC113E"/>
    <w:rsid w:val="00DC18BE"/>
    <w:rsid w:val="00DC1E1A"/>
    <w:rsid w:val="00DC218D"/>
    <w:rsid w:val="00DC219F"/>
    <w:rsid w:val="00DC2274"/>
    <w:rsid w:val="00DC257A"/>
    <w:rsid w:val="00DC259B"/>
    <w:rsid w:val="00DC2C9A"/>
    <w:rsid w:val="00DC2D9B"/>
    <w:rsid w:val="00DC2E41"/>
    <w:rsid w:val="00DC3255"/>
    <w:rsid w:val="00DC348C"/>
    <w:rsid w:val="00DC37B3"/>
    <w:rsid w:val="00DC3B2A"/>
    <w:rsid w:val="00DC3E87"/>
    <w:rsid w:val="00DC3FDA"/>
    <w:rsid w:val="00DC4BBE"/>
    <w:rsid w:val="00DC4BDF"/>
    <w:rsid w:val="00DC4BF4"/>
    <w:rsid w:val="00DC54FF"/>
    <w:rsid w:val="00DC557A"/>
    <w:rsid w:val="00DC5AD0"/>
    <w:rsid w:val="00DC5BF8"/>
    <w:rsid w:val="00DC5D10"/>
    <w:rsid w:val="00DC5F75"/>
    <w:rsid w:val="00DC6225"/>
    <w:rsid w:val="00DC655A"/>
    <w:rsid w:val="00DC68DB"/>
    <w:rsid w:val="00DC6BC1"/>
    <w:rsid w:val="00DC6C93"/>
    <w:rsid w:val="00DC7570"/>
    <w:rsid w:val="00DC7583"/>
    <w:rsid w:val="00DC764E"/>
    <w:rsid w:val="00DC7906"/>
    <w:rsid w:val="00DC79CA"/>
    <w:rsid w:val="00DC79FC"/>
    <w:rsid w:val="00DC7AE1"/>
    <w:rsid w:val="00DC7F51"/>
    <w:rsid w:val="00DD0419"/>
    <w:rsid w:val="00DD0475"/>
    <w:rsid w:val="00DD05DA"/>
    <w:rsid w:val="00DD06BB"/>
    <w:rsid w:val="00DD073D"/>
    <w:rsid w:val="00DD0785"/>
    <w:rsid w:val="00DD0F00"/>
    <w:rsid w:val="00DD0F82"/>
    <w:rsid w:val="00DD1068"/>
    <w:rsid w:val="00DD1116"/>
    <w:rsid w:val="00DD122A"/>
    <w:rsid w:val="00DD18E8"/>
    <w:rsid w:val="00DD199B"/>
    <w:rsid w:val="00DD1A61"/>
    <w:rsid w:val="00DD1E53"/>
    <w:rsid w:val="00DD1F42"/>
    <w:rsid w:val="00DD28F4"/>
    <w:rsid w:val="00DD2BA3"/>
    <w:rsid w:val="00DD3480"/>
    <w:rsid w:val="00DD3945"/>
    <w:rsid w:val="00DD39AC"/>
    <w:rsid w:val="00DD3A1D"/>
    <w:rsid w:val="00DD3BA7"/>
    <w:rsid w:val="00DD3BAF"/>
    <w:rsid w:val="00DD3DA8"/>
    <w:rsid w:val="00DD432D"/>
    <w:rsid w:val="00DD43FE"/>
    <w:rsid w:val="00DD499B"/>
    <w:rsid w:val="00DD4B5E"/>
    <w:rsid w:val="00DD4B8B"/>
    <w:rsid w:val="00DD4F00"/>
    <w:rsid w:val="00DD5110"/>
    <w:rsid w:val="00DD540D"/>
    <w:rsid w:val="00DD5601"/>
    <w:rsid w:val="00DD5757"/>
    <w:rsid w:val="00DD579B"/>
    <w:rsid w:val="00DD5A0B"/>
    <w:rsid w:val="00DD5D75"/>
    <w:rsid w:val="00DD5F8A"/>
    <w:rsid w:val="00DD5FA4"/>
    <w:rsid w:val="00DD606B"/>
    <w:rsid w:val="00DD6470"/>
    <w:rsid w:val="00DD657C"/>
    <w:rsid w:val="00DD6659"/>
    <w:rsid w:val="00DD674C"/>
    <w:rsid w:val="00DD6750"/>
    <w:rsid w:val="00DD6757"/>
    <w:rsid w:val="00DD689C"/>
    <w:rsid w:val="00DD6FD9"/>
    <w:rsid w:val="00DD7150"/>
    <w:rsid w:val="00DD7405"/>
    <w:rsid w:val="00DD7806"/>
    <w:rsid w:val="00DD782D"/>
    <w:rsid w:val="00DD79DC"/>
    <w:rsid w:val="00DD7D21"/>
    <w:rsid w:val="00DE0036"/>
    <w:rsid w:val="00DE0049"/>
    <w:rsid w:val="00DE017A"/>
    <w:rsid w:val="00DE0822"/>
    <w:rsid w:val="00DE0D7C"/>
    <w:rsid w:val="00DE0EAF"/>
    <w:rsid w:val="00DE1209"/>
    <w:rsid w:val="00DE1B25"/>
    <w:rsid w:val="00DE1DC1"/>
    <w:rsid w:val="00DE1E49"/>
    <w:rsid w:val="00DE267E"/>
    <w:rsid w:val="00DE270C"/>
    <w:rsid w:val="00DE2C8A"/>
    <w:rsid w:val="00DE2F8B"/>
    <w:rsid w:val="00DE391C"/>
    <w:rsid w:val="00DE3B6B"/>
    <w:rsid w:val="00DE3D4A"/>
    <w:rsid w:val="00DE3E8A"/>
    <w:rsid w:val="00DE3E8F"/>
    <w:rsid w:val="00DE4237"/>
    <w:rsid w:val="00DE4249"/>
    <w:rsid w:val="00DE4367"/>
    <w:rsid w:val="00DE4390"/>
    <w:rsid w:val="00DE4600"/>
    <w:rsid w:val="00DE4672"/>
    <w:rsid w:val="00DE4BA3"/>
    <w:rsid w:val="00DE4BE8"/>
    <w:rsid w:val="00DE4FD7"/>
    <w:rsid w:val="00DE5A1D"/>
    <w:rsid w:val="00DE5A27"/>
    <w:rsid w:val="00DE5A2F"/>
    <w:rsid w:val="00DE5C77"/>
    <w:rsid w:val="00DE61B3"/>
    <w:rsid w:val="00DE63AD"/>
    <w:rsid w:val="00DE651F"/>
    <w:rsid w:val="00DE6755"/>
    <w:rsid w:val="00DE6A39"/>
    <w:rsid w:val="00DE6BF0"/>
    <w:rsid w:val="00DE6DD0"/>
    <w:rsid w:val="00DE6DF7"/>
    <w:rsid w:val="00DE70E8"/>
    <w:rsid w:val="00DE7391"/>
    <w:rsid w:val="00DE7E31"/>
    <w:rsid w:val="00DE7F16"/>
    <w:rsid w:val="00DF02C0"/>
    <w:rsid w:val="00DF097F"/>
    <w:rsid w:val="00DF0E40"/>
    <w:rsid w:val="00DF0FC3"/>
    <w:rsid w:val="00DF148F"/>
    <w:rsid w:val="00DF15CF"/>
    <w:rsid w:val="00DF180A"/>
    <w:rsid w:val="00DF19ED"/>
    <w:rsid w:val="00DF1ACC"/>
    <w:rsid w:val="00DF1E61"/>
    <w:rsid w:val="00DF2211"/>
    <w:rsid w:val="00DF238D"/>
    <w:rsid w:val="00DF2669"/>
    <w:rsid w:val="00DF26A1"/>
    <w:rsid w:val="00DF27A3"/>
    <w:rsid w:val="00DF2991"/>
    <w:rsid w:val="00DF2ED3"/>
    <w:rsid w:val="00DF398B"/>
    <w:rsid w:val="00DF3FE3"/>
    <w:rsid w:val="00DF4821"/>
    <w:rsid w:val="00DF4A70"/>
    <w:rsid w:val="00DF4FE9"/>
    <w:rsid w:val="00DF5199"/>
    <w:rsid w:val="00DF5621"/>
    <w:rsid w:val="00DF5643"/>
    <w:rsid w:val="00DF576A"/>
    <w:rsid w:val="00DF577A"/>
    <w:rsid w:val="00DF59F7"/>
    <w:rsid w:val="00DF5CD4"/>
    <w:rsid w:val="00DF5DF7"/>
    <w:rsid w:val="00DF66FA"/>
    <w:rsid w:val="00DF67BA"/>
    <w:rsid w:val="00DF67CD"/>
    <w:rsid w:val="00DF681D"/>
    <w:rsid w:val="00DF6C2B"/>
    <w:rsid w:val="00DF6C33"/>
    <w:rsid w:val="00DF6E05"/>
    <w:rsid w:val="00DF741C"/>
    <w:rsid w:val="00DF75C0"/>
    <w:rsid w:val="00DF765D"/>
    <w:rsid w:val="00DF77AA"/>
    <w:rsid w:val="00DF7B4D"/>
    <w:rsid w:val="00DF7CD6"/>
    <w:rsid w:val="00E0006D"/>
    <w:rsid w:val="00E008BB"/>
    <w:rsid w:val="00E00A0F"/>
    <w:rsid w:val="00E00AE2"/>
    <w:rsid w:val="00E00B1B"/>
    <w:rsid w:val="00E01676"/>
    <w:rsid w:val="00E017D4"/>
    <w:rsid w:val="00E01911"/>
    <w:rsid w:val="00E01A3E"/>
    <w:rsid w:val="00E01B1A"/>
    <w:rsid w:val="00E01B1C"/>
    <w:rsid w:val="00E01BCD"/>
    <w:rsid w:val="00E01CF2"/>
    <w:rsid w:val="00E01ED3"/>
    <w:rsid w:val="00E01F5A"/>
    <w:rsid w:val="00E01F9D"/>
    <w:rsid w:val="00E02130"/>
    <w:rsid w:val="00E0214D"/>
    <w:rsid w:val="00E023D6"/>
    <w:rsid w:val="00E0246C"/>
    <w:rsid w:val="00E0276A"/>
    <w:rsid w:val="00E02B9D"/>
    <w:rsid w:val="00E02C4E"/>
    <w:rsid w:val="00E0303B"/>
    <w:rsid w:val="00E030AA"/>
    <w:rsid w:val="00E032E0"/>
    <w:rsid w:val="00E0331E"/>
    <w:rsid w:val="00E0349B"/>
    <w:rsid w:val="00E037C1"/>
    <w:rsid w:val="00E03881"/>
    <w:rsid w:val="00E03950"/>
    <w:rsid w:val="00E0412F"/>
    <w:rsid w:val="00E042CF"/>
    <w:rsid w:val="00E045F3"/>
    <w:rsid w:val="00E04CCD"/>
    <w:rsid w:val="00E04E49"/>
    <w:rsid w:val="00E0518E"/>
    <w:rsid w:val="00E056CA"/>
    <w:rsid w:val="00E05784"/>
    <w:rsid w:val="00E0594B"/>
    <w:rsid w:val="00E05E4A"/>
    <w:rsid w:val="00E06A99"/>
    <w:rsid w:val="00E06C50"/>
    <w:rsid w:val="00E07175"/>
    <w:rsid w:val="00E07241"/>
    <w:rsid w:val="00E074B3"/>
    <w:rsid w:val="00E07798"/>
    <w:rsid w:val="00E078F8"/>
    <w:rsid w:val="00E07A13"/>
    <w:rsid w:val="00E07CDD"/>
    <w:rsid w:val="00E07FA3"/>
    <w:rsid w:val="00E10505"/>
    <w:rsid w:val="00E10512"/>
    <w:rsid w:val="00E117A8"/>
    <w:rsid w:val="00E11B27"/>
    <w:rsid w:val="00E11FDE"/>
    <w:rsid w:val="00E12692"/>
    <w:rsid w:val="00E1296A"/>
    <w:rsid w:val="00E12AA7"/>
    <w:rsid w:val="00E12CDB"/>
    <w:rsid w:val="00E12D72"/>
    <w:rsid w:val="00E12E27"/>
    <w:rsid w:val="00E13395"/>
    <w:rsid w:val="00E133F9"/>
    <w:rsid w:val="00E13B5B"/>
    <w:rsid w:val="00E13D68"/>
    <w:rsid w:val="00E13DD4"/>
    <w:rsid w:val="00E13E27"/>
    <w:rsid w:val="00E13F54"/>
    <w:rsid w:val="00E145EE"/>
    <w:rsid w:val="00E147A4"/>
    <w:rsid w:val="00E14DB8"/>
    <w:rsid w:val="00E14F08"/>
    <w:rsid w:val="00E15375"/>
    <w:rsid w:val="00E153E2"/>
    <w:rsid w:val="00E15508"/>
    <w:rsid w:val="00E15606"/>
    <w:rsid w:val="00E1561F"/>
    <w:rsid w:val="00E15673"/>
    <w:rsid w:val="00E15996"/>
    <w:rsid w:val="00E15FE0"/>
    <w:rsid w:val="00E16502"/>
    <w:rsid w:val="00E16557"/>
    <w:rsid w:val="00E166BD"/>
    <w:rsid w:val="00E169B3"/>
    <w:rsid w:val="00E16AD1"/>
    <w:rsid w:val="00E16B31"/>
    <w:rsid w:val="00E16D33"/>
    <w:rsid w:val="00E16EBC"/>
    <w:rsid w:val="00E172D3"/>
    <w:rsid w:val="00E17447"/>
    <w:rsid w:val="00E17DF9"/>
    <w:rsid w:val="00E17FDE"/>
    <w:rsid w:val="00E200DC"/>
    <w:rsid w:val="00E20138"/>
    <w:rsid w:val="00E20265"/>
    <w:rsid w:val="00E203BE"/>
    <w:rsid w:val="00E2070B"/>
    <w:rsid w:val="00E20A9D"/>
    <w:rsid w:val="00E215DC"/>
    <w:rsid w:val="00E217BF"/>
    <w:rsid w:val="00E21C5A"/>
    <w:rsid w:val="00E229BA"/>
    <w:rsid w:val="00E22A76"/>
    <w:rsid w:val="00E22E14"/>
    <w:rsid w:val="00E22E26"/>
    <w:rsid w:val="00E23154"/>
    <w:rsid w:val="00E234D1"/>
    <w:rsid w:val="00E235F2"/>
    <w:rsid w:val="00E23792"/>
    <w:rsid w:val="00E23BEA"/>
    <w:rsid w:val="00E23CE1"/>
    <w:rsid w:val="00E23D2C"/>
    <w:rsid w:val="00E23D41"/>
    <w:rsid w:val="00E23D9C"/>
    <w:rsid w:val="00E23EE6"/>
    <w:rsid w:val="00E23EEA"/>
    <w:rsid w:val="00E2456E"/>
    <w:rsid w:val="00E2460B"/>
    <w:rsid w:val="00E2467E"/>
    <w:rsid w:val="00E247AC"/>
    <w:rsid w:val="00E247C3"/>
    <w:rsid w:val="00E248D5"/>
    <w:rsid w:val="00E24ACF"/>
    <w:rsid w:val="00E24CF5"/>
    <w:rsid w:val="00E24E7B"/>
    <w:rsid w:val="00E25419"/>
    <w:rsid w:val="00E255E7"/>
    <w:rsid w:val="00E25B96"/>
    <w:rsid w:val="00E25F14"/>
    <w:rsid w:val="00E25FD5"/>
    <w:rsid w:val="00E2639E"/>
    <w:rsid w:val="00E266AA"/>
    <w:rsid w:val="00E2682A"/>
    <w:rsid w:val="00E26C7E"/>
    <w:rsid w:val="00E2708C"/>
    <w:rsid w:val="00E272FD"/>
    <w:rsid w:val="00E273C3"/>
    <w:rsid w:val="00E30107"/>
    <w:rsid w:val="00E3064F"/>
    <w:rsid w:val="00E30B80"/>
    <w:rsid w:val="00E31168"/>
    <w:rsid w:val="00E311F9"/>
    <w:rsid w:val="00E314A7"/>
    <w:rsid w:val="00E317D7"/>
    <w:rsid w:val="00E31AD5"/>
    <w:rsid w:val="00E31FAE"/>
    <w:rsid w:val="00E321F5"/>
    <w:rsid w:val="00E3292E"/>
    <w:rsid w:val="00E32B65"/>
    <w:rsid w:val="00E32C97"/>
    <w:rsid w:val="00E33304"/>
    <w:rsid w:val="00E333DB"/>
    <w:rsid w:val="00E334C7"/>
    <w:rsid w:val="00E3357F"/>
    <w:rsid w:val="00E33650"/>
    <w:rsid w:val="00E3377F"/>
    <w:rsid w:val="00E33A83"/>
    <w:rsid w:val="00E33C87"/>
    <w:rsid w:val="00E33CDA"/>
    <w:rsid w:val="00E33E73"/>
    <w:rsid w:val="00E340A1"/>
    <w:rsid w:val="00E3411F"/>
    <w:rsid w:val="00E34188"/>
    <w:rsid w:val="00E34315"/>
    <w:rsid w:val="00E34675"/>
    <w:rsid w:val="00E3476F"/>
    <w:rsid w:val="00E34BD7"/>
    <w:rsid w:val="00E34D36"/>
    <w:rsid w:val="00E3511A"/>
    <w:rsid w:val="00E35531"/>
    <w:rsid w:val="00E3559C"/>
    <w:rsid w:val="00E355C9"/>
    <w:rsid w:val="00E356E8"/>
    <w:rsid w:val="00E35759"/>
    <w:rsid w:val="00E35771"/>
    <w:rsid w:val="00E36435"/>
    <w:rsid w:val="00E36AE3"/>
    <w:rsid w:val="00E36E2E"/>
    <w:rsid w:val="00E370AE"/>
    <w:rsid w:val="00E3762F"/>
    <w:rsid w:val="00E37996"/>
    <w:rsid w:val="00E37D7A"/>
    <w:rsid w:val="00E37E03"/>
    <w:rsid w:val="00E40C4D"/>
    <w:rsid w:val="00E40F7D"/>
    <w:rsid w:val="00E41393"/>
    <w:rsid w:val="00E4143E"/>
    <w:rsid w:val="00E417B8"/>
    <w:rsid w:val="00E42560"/>
    <w:rsid w:val="00E4263A"/>
    <w:rsid w:val="00E426BD"/>
    <w:rsid w:val="00E42C15"/>
    <w:rsid w:val="00E42F24"/>
    <w:rsid w:val="00E43137"/>
    <w:rsid w:val="00E43184"/>
    <w:rsid w:val="00E4323D"/>
    <w:rsid w:val="00E439F8"/>
    <w:rsid w:val="00E43B36"/>
    <w:rsid w:val="00E43DAB"/>
    <w:rsid w:val="00E442F8"/>
    <w:rsid w:val="00E44466"/>
    <w:rsid w:val="00E444A4"/>
    <w:rsid w:val="00E4464E"/>
    <w:rsid w:val="00E446A1"/>
    <w:rsid w:val="00E4486E"/>
    <w:rsid w:val="00E44DB6"/>
    <w:rsid w:val="00E44E00"/>
    <w:rsid w:val="00E44F66"/>
    <w:rsid w:val="00E45647"/>
    <w:rsid w:val="00E45751"/>
    <w:rsid w:val="00E457D7"/>
    <w:rsid w:val="00E45D89"/>
    <w:rsid w:val="00E45E68"/>
    <w:rsid w:val="00E461B8"/>
    <w:rsid w:val="00E468D3"/>
    <w:rsid w:val="00E46B54"/>
    <w:rsid w:val="00E46BB9"/>
    <w:rsid w:val="00E46BEE"/>
    <w:rsid w:val="00E46D95"/>
    <w:rsid w:val="00E46E1C"/>
    <w:rsid w:val="00E473B5"/>
    <w:rsid w:val="00E476AA"/>
    <w:rsid w:val="00E477A1"/>
    <w:rsid w:val="00E47A74"/>
    <w:rsid w:val="00E500E2"/>
    <w:rsid w:val="00E50206"/>
    <w:rsid w:val="00E504C9"/>
    <w:rsid w:val="00E508E7"/>
    <w:rsid w:val="00E50924"/>
    <w:rsid w:val="00E509AF"/>
    <w:rsid w:val="00E509DC"/>
    <w:rsid w:val="00E50C74"/>
    <w:rsid w:val="00E511BD"/>
    <w:rsid w:val="00E5127E"/>
    <w:rsid w:val="00E51387"/>
    <w:rsid w:val="00E51897"/>
    <w:rsid w:val="00E51962"/>
    <w:rsid w:val="00E51E0B"/>
    <w:rsid w:val="00E520AC"/>
    <w:rsid w:val="00E52259"/>
    <w:rsid w:val="00E522E7"/>
    <w:rsid w:val="00E528AE"/>
    <w:rsid w:val="00E52999"/>
    <w:rsid w:val="00E52B0A"/>
    <w:rsid w:val="00E52CFF"/>
    <w:rsid w:val="00E52EB7"/>
    <w:rsid w:val="00E52FB9"/>
    <w:rsid w:val="00E532FB"/>
    <w:rsid w:val="00E53339"/>
    <w:rsid w:val="00E5341A"/>
    <w:rsid w:val="00E53552"/>
    <w:rsid w:val="00E53820"/>
    <w:rsid w:val="00E54228"/>
    <w:rsid w:val="00E54801"/>
    <w:rsid w:val="00E549BC"/>
    <w:rsid w:val="00E54AF2"/>
    <w:rsid w:val="00E54D75"/>
    <w:rsid w:val="00E55179"/>
    <w:rsid w:val="00E55232"/>
    <w:rsid w:val="00E554C0"/>
    <w:rsid w:val="00E5550D"/>
    <w:rsid w:val="00E555D2"/>
    <w:rsid w:val="00E55698"/>
    <w:rsid w:val="00E55AC9"/>
    <w:rsid w:val="00E55C4C"/>
    <w:rsid w:val="00E55FC7"/>
    <w:rsid w:val="00E5608E"/>
    <w:rsid w:val="00E56678"/>
    <w:rsid w:val="00E56A6B"/>
    <w:rsid w:val="00E56CF1"/>
    <w:rsid w:val="00E5706B"/>
    <w:rsid w:val="00E575F0"/>
    <w:rsid w:val="00E578AF"/>
    <w:rsid w:val="00E579AD"/>
    <w:rsid w:val="00E57B6B"/>
    <w:rsid w:val="00E57F93"/>
    <w:rsid w:val="00E6046E"/>
    <w:rsid w:val="00E60742"/>
    <w:rsid w:val="00E60CD1"/>
    <w:rsid w:val="00E60F24"/>
    <w:rsid w:val="00E61301"/>
    <w:rsid w:val="00E61350"/>
    <w:rsid w:val="00E6197F"/>
    <w:rsid w:val="00E61BFB"/>
    <w:rsid w:val="00E61FBD"/>
    <w:rsid w:val="00E62352"/>
    <w:rsid w:val="00E62446"/>
    <w:rsid w:val="00E6250F"/>
    <w:rsid w:val="00E63791"/>
    <w:rsid w:val="00E637DA"/>
    <w:rsid w:val="00E63933"/>
    <w:rsid w:val="00E63A12"/>
    <w:rsid w:val="00E63F57"/>
    <w:rsid w:val="00E64512"/>
    <w:rsid w:val="00E6452F"/>
    <w:rsid w:val="00E6498A"/>
    <w:rsid w:val="00E6523C"/>
    <w:rsid w:val="00E654C2"/>
    <w:rsid w:val="00E655DE"/>
    <w:rsid w:val="00E659C4"/>
    <w:rsid w:val="00E65CB0"/>
    <w:rsid w:val="00E65E48"/>
    <w:rsid w:val="00E66C5F"/>
    <w:rsid w:val="00E66E25"/>
    <w:rsid w:val="00E66E33"/>
    <w:rsid w:val="00E6743B"/>
    <w:rsid w:val="00E67743"/>
    <w:rsid w:val="00E67819"/>
    <w:rsid w:val="00E67BBD"/>
    <w:rsid w:val="00E67C28"/>
    <w:rsid w:val="00E7000A"/>
    <w:rsid w:val="00E7125A"/>
    <w:rsid w:val="00E71425"/>
    <w:rsid w:val="00E7146A"/>
    <w:rsid w:val="00E71564"/>
    <w:rsid w:val="00E716A8"/>
    <w:rsid w:val="00E716A9"/>
    <w:rsid w:val="00E71A79"/>
    <w:rsid w:val="00E7227A"/>
    <w:rsid w:val="00E72287"/>
    <w:rsid w:val="00E725A1"/>
    <w:rsid w:val="00E72966"/>
    <w:rsid w:val="00E72E46"/>
    <w:rsid w:val="00E72FDF"/>
    <w:rsid w:val="00E7357F"/>
    <w:rsid w:val="00E7399A"/>
    <w:rsid w:val="00E73AAE"/>
    <w:rsid w:val="00E73D56"/>
    <w:rsid w:val="00E748B7"/>
    <w:rsid w:val="00E74B59"/>
    <w:rsid w:val="00E74D25"/>
    <w:rsid w:val="00E74DF9"/>
    <w:rsid w:val="00E752C0"/>
    <w:rsid w:val="00E7566F"/>
    <w:rsid w:val="00E759EE"/>
    <w:rsid w:val="00E76864"/>
    <w:rsid w:val="00E769FE"/>
    <w:rsid w:val="00E76B81"/>
    <w:rsid w:val="00E76CDC"/>
    <w:rsid w:val="00E76DAF"/>
    <w:rsid w:val="00E770FF"/>
    <w:rsid w:val="00E779DE"/>
    <w:rsid w:val="00E77D8D"/>
    <w:rsid w:val="00E8000C"/>
    <w:rsid w:val="00E80296"/>
    <w:rsid w:val="00E802A1"/>
    <w:rsid w:val="00E80323"/>
    <w:rsid w:val="00E805C4"/>
    <w:rsid w:val="00E806D5"/>
    <w:rsid w:val="00E80757"/>
    <w:rsid w:val="00E809F5"/>
    <w:rsid w:val="00E80A75"/>
    <w:rsid w:val="00E80B78"/>
    <w:rsid w:val="00E80F10"/>
    <w:rsid w:val="00E8103F"/>
    <w:rsid w:val="00E8145E"/>
    <w:rsid w:val="00E81530"/>
    <w:rsid w:val="00E81A6D"/>
    <w:rsid w:val="00E81BA4"/>
    <w:rsid w:val="00E8210A"/>
    <w:rsid w:val="00E821E8"/>
    <w:rsid w:val="00E827B8"/>
    <w:rsid w:val="00E82844"/>
    <w:rsid w:val="00E838FA"/>
    <w:rsid w:val="00E83A81"/>
    <w:rsid w:val="00E83B8E"/>
    <w:rsid w:val="00E83BAC"/>
    <w:rsid w:val="00E84187"/>
    <w:rsid w:val="00E84228"/>
    <w:rsid w:val="00E84744"/>
    <w:rsid w:val="00E84ABD"/>
    <w:rsid w:val="00E84ACC"/>
    <w:rsid w:val="00E8517E"/>
    <w:rsid w:val="00E85429"/>
    <w:rsid w:val="00E85449"/>
    <w:rsid w:val="00E8552F"/>
    <w:rsid w:val="00E857BF"/>
    <w:rsid w:val="00E8597B"/>
    <w:rsid w:val="00E85F37"/>
    <w:rsid w:val="00E8604B"/>
    <w:rsid w:val="00E8607A"/>
    <w:rsid w:val="00E8634D"/>
    <w:rsid w:val="00E86485"/>
    <w:rsid w:val="00E8677F"/>
    <w:rsid w:val="00E86B66"/>
    <w:rsid w:val="00E86B73"/>
    <w:rsid w:val="00E86CA3"/>
    <w:rsid w:val="00E86E0C"/>
    <w:rsid w:val="00E86F4A"/>
    <w:rsid w:val="00E870B6"/>
    <w:rsid w:val="00E87125"/>
    <w:rsid w:val="00E87146"/>
    <w:rsid w:val="00E8745E"/>
    <w:rsid w:val="00E874E7"/>
    <w:rsid w:val="00E87569"/>
    <w:rsid w:val="00E87863"/>
    <w:rsid w:val="00E87BEE"/>
    <w:rsid w:val="00E87C02"/>
    <w:rsid w:val="00E90686"/>
    <w:rsid w:val="00E906C6"/>
    <w:rsid w:val="00E907AB"/>
    <w:rsid w:val="00E90BA4"/>
    <w:rsid w:val="00E90EF5"/>
    <w:rsid w:val="00E91C11"/>
    <w:rsid w:val="00E91EF7"/>
    <w:rsid w:val="00E91F36"/>
    <w:rsid w:val="00E920C0"/>
    <w:rsid w:val="00E920FB"/>
    <w:rsid w:val="00E926F4"/>
    <w:rsid w:val="00E927BD"/>
    <w:rsid w:val="00E92B37"/>
    <w:rsid w:val="00E92B5C"/>
    <w:rsid w:val="00E92CFF"/>
    <w:rsid w:val="00E92D66"/>
    <w:rsid w:val="00E92E10"/>
    <w:rsid w:val="00E931C2"/>
    <w:rsid w:val="00E933A9"/>
    <w:rsid w:val="00E9394C"/>
    <w:rsid w:val="00E94004"/>
    <w:rsid w:val="00E9428B"/>
    <w:rsid w:val="00E945B4"/>
    <w:rsid w:val="00E94609"/>
    <w:rsid w:val="00E9466D"/>
    <w:rsid w:val="00E947E3"/>
    <w:rsid w:val="00E948D5"/>
    <w:rsid w:val="00E948F8"/>
    <w:rsid w:val="00E94BD0"/>
    <w:rsid w:val="00E95EE7"/>
    <w:rsid w:val="00E965AA"/>
    <w:rsid w:val="00E966A1"/>
    <w:rsid w:val="00E96A6C"/>
    <w:rsid w:val="00E96C1A"/>
    <w:rsid w:val="00E96E09"/>
    <w:rsid w:val="00E97118"/>
    <w:rsid w:val="00E97492"/>
    <w:rsid w:val="00E97587"/>
    <w:rsid w:val="00E97927"/>
    <w:rsid w:val="00E97D46"/>
    <w:rsid w:val="00EA0142"/>
    <w:rsid w:val="00EA0225"/>
    <w:rsid w:val="00EA02B4"/>
    <w:rsid w:val="00EA0311"/>
    <w:rsid w:val="00EA038E"/>
    <w:rsid w:val="00EA0545"/>
    <w:rsid w:val="00EA05D7"/>
    <w:rsid w:val="00EA0620"/>
    <w:rsid w:val="00EA0A71"/>
    <w:rsid w:val="00EA0A76"/>
    <w:rsid w:val="00EA0ADC"/>
    <w:rsid w:val="00EA0ED7"/>
    <w:rsid w:val="00EA15DD"/>
    <w:rsid w:val="00EA1629"/>
    <w:rsid w:val="00EA2131"/>
    <w:rsid w:val="00EA2505"/>
    <w:rsid w:val="00EA251E"/>
    <w:rsid w:val="00EA2DAA"/>
    <w:rsid w:val="00EA2E6E"/>
    <w:rsid w:val="00EA31DD"/>
    <w:rsid w:val="00EA34A8"/>
    <w:rsid w:val="00EA35BD"/>
    <w:rsid w:val="00EA3A21"/>
    <w:rsid w:val="00EA3D5F"/>
    <w:rsid w:val="00EA40B8"/>
    <w:rsid w:val="00EA48C2"/>
    <w:rsid w:val="00EA48C3"/>
    <w:rsid w:val="00EA4BAA"/>
    <w:rsid w:val="00EA4E21"/>
    <w:rsid w:val="00EA4F25"/>
    <w:rsid w:val="00EA5006"/>
    <w:rsid w:val="00EA5479"/>
    <w:rsid w:val="00EA56AA"/>
    <w:rsid w:val="00EA5EE3"/>
    <w:rsid w:val="00EA5F3E"/>
    <w:rsid w:val="00EA60FC"/>
    <w:rsid w:val="00EA627E"/>
    <w:rsid w:val="00EA64D1"/>
    <w:rsid w:val="00EA6773"/>
    <w:rsid w:val="00EA689B"/>
    <w:rsid w:val="00EA69DF"/>
    <w:rsid w:val="00EA69EC"/>
    <w:rsid w:val="00EA6CDB"/>
    <w:rsid w:val="00EA7911"/>
    <w:rsid w:val="00EA7A53"/>
    <w:rsid w:val="00EB0039"/>
    <w:rsid w:val="00EB0305"/>
    <w:rsid w:val="00EB1511"/>
    <w:rsid w:val="00EB1FFA"/>
    <w:rsid w:val="00EB226A"/>
    <w:rsid w:val="00EB248A"/>
    <w:rsid w:val="00EB25C8"/>
    <w:rsid w:val="00EB264C"/>
    <w:rsid w:val="00EB2984"/>
    <w:rsid w:val="00EB3185"/>
    <w:rsid w:val="00EB36C6"/>
    <w:rsid w:val="00EB3716"/>
    <w:rsid w:val="00EB38E1"/>
    <w:rsid w:val="00EB3A89"/>
    <w:rsid w:val="00EB3B06"/>
    <w:rsid w:val="00EB3E32"/>
    <w:rsid w:val="00EB418B"/>
    <w:rsid w:val="00EB4233"/>
    <w:rsid w:val="00EB4339"/>
    <w:rsid w:val="00EB4413"/>
    <w:rsid w:val="00EB450A"/>
    <w:rsid w:val="00EB4973"/>
    <w:rsid w:val="00EB4B11"/>
    <w:rsid w:val="00EB4C87"/>
    <w:rsid w:val="00EB4CA0"/>
    <w:rsid w:val="00EB4D33"/>
    <w:rsid w:val="00EB4F6B"/>
    <w:rsid w:val="00EB4FBE"/>
    <w:rsid w:val="00EB5010"/>
    <w:rsid w:val="00EB5262"/>
    <w:rsid w:val="00EB5655"/>
    <w:rsid w:val="00EB6075"/>
    <w:rsid w:val="00EB663C"/>
    <w:rsid w:val="00EB66B3"/>
    <w:rsid w:val="00EB66CC"/>
    <w:rsid w:val="00EB6789"/>
    <w:rsid w:val="00EB67FB"/>
    <w:rsid w:val="00EB69D2"/>
    <w:rsid w:val="00EB6D36"/>
    <w:rsid w:val="00EB6D98"/>
    <w:rsid w:val="00EB6F50"/>
    <w:rsid w:val="00EB76C8"/>
    <w:rsid w:val="00EB79FF"/>
    <w:rsid w:val="00EB7D91"/>
    <w:rsid w:val="00EB7F10"/>
    <w:rsid w:val="00EC020D"/>
    <w:rsid w:val="00EC0483"/>
    <w:rsid w:val="00EC07BA"/>
    <w:rsid w:val="00EC13B8"/>
    <w:rsid w:val="00EC14B5"/>
    <w:rsid w:val="00EC14FA"/>
    <w:rsid w:val="00EC17A0"/>
    <w:rsid w:val="00EC1950"/>
    <w:rsid w:val="00EC1B5F"/>
    <w:rsid w:val="00EC1C2C"/>
    <w:rsid w:val="00EC2103"/>
    <w:rsid w:val="00EC2107"/>
    <w:rsid w:val="00EC2A3D"/>
    <w:rsid w:val="00EC33C6"/>
    <w:rsid w:val="00EC35C3"/>
    <w:rsid w:val="00EC3632"/>
    <w:rsid w:val="00EC3E12"/>
    <w:rsid w:val="00EC43B6"/>
    <w:rsid w:val="00EC4431"/>
    <w:rsid w:val="00EC45F1"/>
    <w:rsid w:val="00EC483C"/>
    <w:rsid w:val="00EC48C8"/>
    <w:rsid w:val="00EC48F4"/>
    <w:rsid w:val="00EC4A2F"/>
    <w:rsid w:val="00EC4B92"/>
    <w:rsid w:val="00EC4EB6"/>
    <w:rsid w:val="00EC55A8"/>
    <w:rsid w:val="00EC5633"/>
    <w:rsid w:val="00EC5752"/>
    <w:rsid w:val="00EC5782"/>
    <w:rsid w:val="00EC5825"/>
    <w:rsid w:val="00EC5852"/>
    <w:rsid w:val="00EC5F9E"/>
    <w:rsid w:val="00EC6AC1"/>
    <w:rsid w:val="00EC6F4F"/>
    <w:rsid w:val="00EC6F9B"/>
    <w:rsid w:val="00EC7207"/>
    <w:rsid w:val="00EC7314"/>
    <w:rsid w:val="00EC75BB"/>
    <w:rsid w:val="00EC77A2"/>
    <w:rsid w:val="00EC7AC7"/>
    <w:rsid w:val="00ED00BE"/>
    <w:rsid w:val="00ED00CF"/>
    <w:rsid w:val="00ED0345"/>
    <w:rsid w:val="00ED0591"/>
    <w:rsid w:val="00ED0B4E"/>
    <w:rsid w:val="00ED0B85"/>
    <w:rsid w:val="00ED106C"/>
    <w:rsid w:val="00ED191F"/>
    <w:rsid w:val="00ED1C1C"/>
    <w:rsid w:val="00ED1CD9"/>
    <w:rsid w:val="00ED1D29"/>
    <w:rsid w:val="00ED21A2"/>
    <w:rsid w:val="00ED24DC"/>
    <w:rsid w:val="00ED2B11"/>
    <w:rsid w:val="00ED2D7B"/>
    <w:rsid w:val="00ED2EDE"/>
    <w:rsid w:val="00ED3057"/>
    <w:rsid w:val="00ED3349"/>
    <w:rsid w:val="00ED3687"/>
    <w:rsid w:val="00ED380B"/>
    <w:rsid w:val="00ED3EFF"/>
    <w:rsid w:val="00ED3F30"/>
    <w:rsid w:val="00ED47CF"/>
    <w:rsid w:val="00ED49F3"/>
    <w:rsid w:val="00ED4F66"/>
    <w:rsid w:val="00ED51CC"/>
    <w:rsid w:val="00ED5597"/>
    <w:rsid w:val="00ED5B26"/>
    <w:rsid w:val="00ED63EB"/>
    <w:rsid w:val="00ED6647"/>
    <w:rsid w:val="00ED668A"/>
    <w:rsid w:val="00ED6759"/>
    <w:rsid w:val="00ED702D"/>
    <w:rsid w:val="00ED706A"/>
    <w:rsid w:val="00ED7190"/>
    <w:rsid w:val="00ED7288"/>
    <w:rsid w:val="00ED72C9"/>
    <w:rsid w:val="00ED7BD8"/>
    <w:rsid w:val="00ED7FCA"/>
    <w:rsid w:val="00EE02C3"/>
    <w:rsid w:val="00EE03FD"/>
    <w:rsid w:val="00EE089A"/>
    <w:rsid w:val="00EE0AF9"/>
    <w:rsid w:val="00EE0BE1"/>
    <w:rsid w:val="00EE1195"/>
    <w:rsid w:val="00EE1362"/>
    <w:rsid w:val="00EE142B"/>
    <w:rsid w:val="00EE187B"/>
    <w:rsid w:val="00EE194D"/>
    <w:rsid w:val="00EE225A"/>
    <w:rsid w:val="00EE27D4"/>
    <w:rsid w:val="00EE2A9B"/>
    <w:rsid w:val="00EE2C35"/>
    <w:rsid w:val="00EE2E90"/>
    <w:rsid w:val="00EE3569"/>
    <w:rsid w:val="00EE39C3"/>
    <w:rsid w:val="00EE3AE8"/>
    <w:rsid w:val="00EE3B21"/>
    <w:rsid w:val="00EE3EFD"/>
    <w:rsid w:val="00EE3FB4"/>
    <w:rsid w:val="00EE40D9"/>
    <w:rsid w:val="00EE428E"/>
    <w:rsid w:val="00EE4493"/>
    <w:rsid w:val="00EE48E2"/>
    <w:rsid w:val="00EE4D1C"/>
    <w:rsid w:val="00EE4DCC"/>
    <w:rsid w:val="00EE4E24"/>
    <w:rsid w:val="00EE4E4D"/>
    <w:rsid w:val="00EE4FBB"/>
    <w:rsid w:val="00EE526E"/>
    <w:rsid w:val="00EE52AE"/>
    <w:rsid w:val="00EE56B0"/>
    <w:rsid w:val="00EE57E8"/>
    <w:rsid w:val="00EE5DE0"/>
    <w:rsid w:val="00EE5F60"/>
    <w:rsid w:val="00EE5FDB"/>
    <w:rsid w:val="00EE60BD"/>
    <w:rsid w:val="00EE61C0"/>
    <w:rsid w:val="00EE61E4"/>
    <w:rsid w:val="00EE642D"/>
    <w:rsid w:val="00EE67E9"/>
    <w:rsid w:val="00EE67F9"/>
    <w:rsid w:val="00EE7B65"/>
    <w:rsid w:val="00EE7EB8"/>
    <w:rsid w:val="00EF0B41"/>
    <w:rsid w:val="00EF0B58"/>
    <w:rsid w:val="00EF0D01"/>
    <w:rsid w:val="00EF116C"/>
    <w:rsid w:val="00EF150A"/>
    <w:rsid w:val="00EF1EF7"/>
    <w:rsid w:val="00EF23FE"/>
    <w:rsid w:val="00EF258E"/>
    <w:rsid w:val="00EF2602"/>
    <w:rsid w:val="00EF2A21"/>
    <w:rsid w:val="00EF2A2F"/>
    <w:rsid w:val="00EF2E21"/>
    <w:rsid w:val="00EF320A"/>
    <w:rsid w:val="00EF3313"/>
    <w:rsid w:val="00EF33BC"/>
    <w:rsid w:val="00EF3471"/>
    <w:rsid w:val="00EF3854"/>
    <w:rsid w:val="00EF3885"/>
    <w:rsid w:val="00EF3F10"/>
    <w:rsid w:val="00EF3FFD"/>
    <w:rsid w:val="00EF40DA"/>
    <w:rsid w:val="00EF44B1"/>
    <w:rsid w:val="00EF48C0"/>
    <w:rsid w:val="00EF4BBF"/>
    <w:rsid w:val="00EF4BDA"/>
    <w:rsid w:val="00EF4D55"/>
    <w:rsid w:val="00EF511B"/>
    <w:rsid w:val="00EF5448"/>
    <w:rsid w:val="00EF5452"/>
    <w:rsid w:val="00EF54CF"/>
    <w:rsid w:val="00EF5941"/>
    <w:rsid w:val="00EF5D3D"/>
    <w:rsid w:val="00EF60CA"/>
    <w:rsid w:val="00EF6206"/>
    <w:rsid w:val="00EF6224"/>
    <w:rsid w:val="00EF6461"/>
    <w:rsid w:val="00EF6666"/>
    <w:rsid w:val="00EF6689"/>
    <w:rsid w:val="00EF6904"/>
    <w:rsid w:val="00EF6E45"/>
    <w:rsid w:val="00EF6F0E"/>
    <w:rsid w:val="00EF716E"/>
    <w:rsid w:val="00EF74FF"/>
    <w:rsid w:val="00EF7655"/>
    <w:rsid w:val="00EF7925"/>
    <w:rsid w:val="00EF7BEC"/>
    <w:rsid w:val="00F001D2"/>
    <w:rsid w:val="00F0073F"/>
    <w:rsid w:val="00F007B0"/>
    <w:rsid w:val="00F00AEB"/>
    <w:rsid w:val="00F00CB9"/>
    <w:rsid w:val="00F011B4"/>
    <w:rsid w:val="00F01304"/>
    <w:rsid w:val="00F01369"/>
    <w:rsid w:val="00F0152A"/>
    <w:rsid w:val="00F01595"/>
    <w:rsid w:val="00F018CF"/>
    <w:rsid w:val="00F01B7F"/>
    <w:rsid w:val="00F01EF5"/>
    <w:rsid w:val="00F01F13"/>
    <w:rsid w:val="00F01F7F"/>
    <w:rsid w:val="00F01F8B"/>
    <w:rsid w:val="00F02073"/>
    <w:rsid w:val="00F025F8"/>
    <w:rsid w:val="00F02A82"/>
    <w:rsid w:val="00F0303B"/>
    <w:rsid w:val="00F03467"/>
    <w:rsid w:val="00F03919"/>
    <w:rsid w:val="00F03A5E"/>
    <w:rsid w:val="00F03A79"/>
    <w:rsid w:val="00F03BC0"/>
    <w:rsid w:val="00F03F81"/>
    <w:rsid w:val="00F04029"/>
    <w:rsid w:val="00F040E9"/>
    <w:rsid w:val="00F0420A"/>
    <w:rsid w:val="00F04515"/>
    <w:rsid w:val="00F049F7"/>
    <w:rsid w:val="00F04BF6"/>
    <w:rsid w:val="00F04DB6"/>
    <w:rsid w:val="00F04E7A"/>
    <w:rsid w:val="00F04FA1"/>
    <w:rsid w:val="00F05288"/>
    <w:rsid w:val="00F054A0"/>
    <w:rsid w:val="00F054FA"/>
    <w:rsid w:val="00F0699C"/>
    <w:rsid w:val="00F06B8A"/>
    <w:rsid w:val="00F07005"/>
    <w:rsid w:val="00F0711C"/>
    <w:rsid w:val="00F0744B"/>
    <w:rsid w:val="00F07A2C"/>
    <w:rsid w:val="00F07B46"/>
    <w:rsid w:val="00F10081"/>
    <w:rsid w:val="00F10312"/>
    <w:rsid w:val="00F1080B"/>
    <w:rsid w:val="00F1096B"/>
    <w:rsid w:val="00F10E4F"/>
    <w:rsid w:val="00F11464"/>
    <w:rsid w:val="00F1163D"/>
    <w:rsid w:val="00F116FB"/>
    <w:rsid w:val="00F11747"/>
    <w:rsid w:val="00F11E4B"/>
    <w:rsid w:val="00F11F46"/>
    <w:rsid w:val="00F11FB9"/>
    <w:rsid w:val="00F121F4"/>
    <w:rsid w:val="00F12203"/>
    <w:rsid w:val="00F12445"/>
    <w:rsid w:val="00F12E59"/>
    <w:rsid w:val="00F12E65"/>
    <w:rsid w:val="00F12EDD"/>
    <w:rsid w:val="00F136B3"/>
    <w:rsid w:val="00F13773"/>
    <w:rsid w:val="00F13CD1"/>
    <w:rsid w:val="00F142AF"/>
    <w:rsid w:val="00F14554"/>
    <w:rsid w:val="00F14631"/>
    <w:rsid w:val="00F14992"/>
    <w:rsid w:val="00F14C44"/>
    <w:rsid w:val="00F14E0C"/>
    <w:rsid w:val="00F14F37"/>
    <w:rsid w:val="00F14F6C"/>
    <w:rsid w:val="00F1500E"/>
    <w:rsid w:val="00F150F1"/>
    <w:rsid w:val="00F1519C"/>
    <w:rsid w:val="00F151EA"/>
    <w:rsid w:val="00F153BA"/>
    <w:rsid w:val="00F157F4"/>
    <w:rsid w:val="00F15B89"/>
    <w:rsid w:val="00F15CCB"/>
    <w:rsid w:val="00F15FBB"/>
    <w:rsid w:val="00F16188"/>
    <w:rsid w:val="00F161B5"/>
    <w:rsid w:val="00F16220"/>
    <w:rsid w:val="00F16412"/>
    <w:rsid w:val="00F16A04"/>
    <w:rsid w:val="00F17472"/>
    <w:rsid w:val="00F17747"/>
    <w:rsid w:val="00F1797C"/>
    <w:rsid w:val="00F17A25"/>
    <w:rsid w:val="00F17A47"/>
    <w:rsid w:val="00F17C5F"/>
    <w:rsid w:val="00F17F4C"/>
    <w:rsid w:val="00F20040"/>
    <w:rsid w:val="00F20293"/>
    <w:rsid w:val="00F203C5"/>
    <w:rsid w:val="00F20724"/>
    <w:rsid w:val="00F20D0D"/>
    <w:rsid w:val="00F20D9A"/>
    <w:rsid w:val="00F20F6D"/>
    <w:rsid w:val="00F2111C"/>
    <w:rsid w:val="00F21161"/>
    <w:rsid w:val="00F215EC"/>
    <w:rsid w:val="00F2162C"/>
    <w:rsid w:val="00F2165C"/>
    <w:rsid w:val="00F21661"/>
    <w:rsid w:val="00F2189B"/>
    <w:rsid w:val="00F219F3"/>
    <w:rsid w:val="00F21A07"/>
    <w:rsid w:val="00F21C4C"/>
    <w:rsid w:val="00F21EEC"/>
    <w:rsid w:val="00F221F9"/>
    <w:rsid w:val="00F22499"/>
    <w:rsid w:val="00F226EE"/>
    <w:rsid w:val="00F22705"/>
    <w:rsid w:val="00F228A1"/>
    <w:rsid w:val="00F23191"/>
    <w:rsid w:val="00F233CE"/>
    <w:rsid w:val="00F23BBD"/>
    <w:rsid w:val="00F23C9E"/>
    <w:rsid w:val="00F23EB0"/>
    <w:rsid w:val="00F23F1F"/>
    <w:rsid w:val="00F241C9"/>
    <w:rsid w:val="00F24405"/>
    <w:rsid w:val="00F2449B"/>
    <w:rsid w:val="00F24FD2"/>
    <w:rsid w:val="00F2529E"/>
    <w:rsid w:val="00F254AF"/>
    <w:rsid w:val="00F25938"/>
    <w:rsid w:val="00F25FE2"/>
    <w:rsid w:val="00F26240"/>
    <w:rsid w:val="00F2641E"/>
    <w:rsid w:val="00F26468"/>
    <w:rsid w:val="00F264D0"/>
    <w:rsid w:val="00F26518"/>
    <w:rsid w:val="00F26C04"/>
    <w:rsid w:val="00F26CB2"/>
    <w:rsid w:val="00F26D87"/>
    <w:rsid w:val="00F2763F"/>
    <w:rsid w:val="00F27940"/>
    <w:rsid w:val="00F27AF5"/>
    <w:rsid w:val="00F27E4C"/>
    <w:rsid w:val="00F306B3"/>
    <w:rsid w:val="00F307ED"/>
    <w:rsid w:val="00F30806"/>
    <w:rsid w:val="00F308FB"/>
    <w:rsid w:val="00F30A31"/>
    <w:rsid w:val="00F31010"/>
    <w:rsid w:val="00F31302"/>
    <w:rsid w:val="00F315A9"/>
    <w:rsid w:val="00F316EB"/>
    <w:rsid w:val="00F3199D"/>
    <w:rsid w:val="00F319BF"/>
    <w:rsid w:val="00F31B83"/>
    <w:rsid w:val="00F31F72"/>
    <w:rsid w:val="00F321AB"/>
    <w:rsid w:val="00F327F3"/>
    <w:rsid w:val="00F32B32"/>
    <w:rsid w:val="00F32C24"/>
    <w:rsid w:val="00F32D76"/>
    <w:rsid w:val="00F32FCA"/>
    <w:rsid w:val="00F3344B"/>
    <w:rsid w:val="00F33B83"/>
    <w:rsid w:val="00F342E0"/>
    <w:rsid w:val="00F34331"/>
    <w:rsid w:val="00F34AE5"/>
    <w:rsid w:val="00F34BA6"/>
    <w:rsid w:val="00F34CF2"/>
    <w:rsid w:val="00F35019"/>
    <w:rsid w:val="00F353E5"/>
    <w:rsid w:val="00F35623"/>
    <w:rsid w:val="00F35833"/>
    <w:rsid w:val="00F358EF"/>
    <w:rsid w:val="00F358FB"/>
    <w:rsid w:val="00F36132"/>
    <w:rsid w:val="00F365A5"/>
    <w:rsid w:val="00F365C7"/>
    <w:rsid w:val="00F367CE"/>
    <w:rsid w:val="00F36A8E"/>
    <w:rsid w:val="00F3710E"/>
    <w:rsid w:val="00F37345"/>
    <w:rsid w:val="00F37427"/>
    <w:rsid w:val="00F37840"/>
    <w:rsid w:val="00F3787F"/>
    <w:rsid w:val="00F378EB"/>
    <w:rsid w:val="00F379DF"/>
    <w:rsid w:val="00F37E02"/>
    <w:rsid w:val="00F37F9A"/>
    <w:rsid w:val="00F408A6"/>
    <w:rsid w:val="00F409B1"/>
    <w:rsid w:val="00F409DB"/>
    <w:rsid w:val="00F4192E"/>
    <w:rsid w:val="00F41BC0"/>
    <w:rsid w:val="00F41C4E"/>
    <w:rsid w:val="00F41F91"/>
    <w:rsid w:val="00F4235B"/>
    <w:rsid w:val="00F424B4"/>
    <w:rsid w:val="00F424F4"/>
    <w:rsid w:val="00F4256F"/>
    <w:rsid w:val="00F4259C"/>
    <w:rsid w:val="00F42A3B"/>
    <w:rsid w:val="00F42EEC"/>
    <w:rsid w:val="00F42F92"/>
    <w:rsid w:val="00F43001"/>
    <w:rsid w:val="00F43086"/>
    <w:rsid w:val="00F43210"/>
    <w:rsid w:val="00F43445"/>
    <w:rsid w:val="00F434F4"/>
    <w:rsid w:val="00F434F7"/>
    <w:rsid w:val="00F43821"/>
    <w:rsid w:val="00F4388D"/>
    <w:rsid w:val="00F43A98"/>
    <w:rsid w:val="00F43CD9"/>
    <w:rsid w:val="00F43E9F"/>
    <w:rsid w:val="00F44319"/>
    <w:rsid w:val="00F446B0"/>
    <w:rsid w:val="00F44F83"/>
    <w:rsid w:val="00F45651"/>
    <w:rsid w:val="00F45EA7"/>
    <w:rsid w:val="00F461A3"/>
    <w:rsid w:val="00F46363"/>
    <w:rsid w:val="00F467F6"/>
    <w:rsid w:val="00F46F38"/>
    <w:rsid w:val="00F47164"/>
    <w:rsid w:val="00F47484"/>
    <w:rsid w:val="00F47B6E"/>
    <w:rsid w:val="00F47D7B"/>
    <w:rsid w:val="00F47FC2"/>
    <w:rsid w:val="00F5037C"/>
    <w:rsid w:val="00F506A3"/>
    <w:rsid w:val="00F50A10"/>
    <w:rsid w:val="00F50EB5"/>
    <w:rsid w:val="00F511CE"/>
    <w:rsid w:val="00F511E8"/>
    <w:rsid w:val="00F512EA"/>
    <w:rsid w:val="00F51322"/>
    <w:rsid w:val="00F5140A"/>
    <w:rsid w:val="00F51661"/>
    <w:rsid w:val="00F517AC"/>
    <w:rsid w:val="00F51E5B"/>
    <w:rsid w:val="00F51EA1"/>
    <w:rsid w:val="00F51F85"/>
    <w:rsid w:val="00F52129"/>
    <w:rsid w:val="00F52372"/>
    <w:rsid w:val="00F52C45"/>
    <w:rsid w:val="00F52D2D"/>
    <w:rsid w:val="00F531D4"/>
    <w:rsid w:val="00F53852"/>
    <w:rsid w:val="00F53BFA"/>
    <w:rsid w:val="00F54786"/>
    <w:rsid w:val="00F5493D"/>
    <w:rsid w:val="00F54CA4"/>
    <w:rsid w:val="00F54D0C"/>
    <w:rsid w:val="00F54D64"/>
    <w:rsid w:val="00F54DCC"/>
    <w:rsid w:val="00F54E01"/>
    <w:rsid w:val="00F55084"/>
    <w:rsid w:val="00F5575E"/>
    <w:rsid w:val="00F55C4D"/>
    <w:rsid w:val="00F55CCA"/>
    <w:rsid w:val="00F55F7A"/>
    <w:rsid w:val="00F560B9"/>
    <w:rsid w:val="00F563A1"/>
    <w:rsid w:val="00F567FC"/>
    <w:rsid w:val="00F569D8"/>
    <w:rsid w:val="00F56C7C"/>
    <w:rsid w:val="00F56E49"/>
    <w:rsid w:val="00F571C0"/>
    <w:rsid w:val="00F5736A"/>
    <w:rsid w:val="00F57403"/>
    <w:rsid w:val="00F5772D"/>
    <w:rsid w:val="00F57AF2"/>
    <w:rsid w:val="00F57DD7"/>
    <w:rsid w:val="00F57EB2"/>
    <w:rsid w:val="00F60414"/>
    <w:rsid w:val="00F605C4"/>
    <w:rsid w:val="00F6079B"/>
    <w:rsid w:val="00F60898"/>
    <w:rsid w:val="00F60B6E"/>
    <w:rsid w:val="00F60C61"/>
    <w:rsid w:val="00F60FEA"/>
    <w:rsid w:val="00F611DE"/>
    <w:rsid w:val="00F611E4"/>
    <w:rsid w:val="00F6157B"/>
    <w:rsid w:val="00F616DF"/>
    <w:rsid w:val="00F61941"/>
    <w:rsid w:val="00F61CC5"/>
    <w:rsid w:val="00F61D19"/>
    <w:rsid w:val="00F61FD9"/>
    <w:rsid w:val="00F62023"/>
    <w:rsid w:val="00F62045"/>
    <w:rsid w:val="00F623AC"/>
    <w:rsid w:val="00F623CA"/>
    <w:rsid w:val="00F62715"/>
    <w:rsid w:val="00F6273E"/>
    <w:rsid w:val="00F62AFB"/>
    <w:rsid w:val="00F62BE2"/>
    <w:rsid w:val="00F62CB4"/>
    <w:rsid w:val="00F6306C"/>
    <w:rsid w:val="00F63261"/>
    <w:rsid w:val="00F63797"/>
    <w:rsid w:val="00F63AC4"/>
    <w:rsid w:val="00F63B60"/>
    <w:rsid w:val="00F63CD2"/>
    <w:rsid w:val="00F63EA5"/>
    <w:rsid w:val="00F640D4"/>
    <w:rsid w:val="00F64212"/>
    <w:rsid w:val="00F6423C"/>
    <w:rsid w:val="00F64CA5"/>
    <w:rsid w:val="00F64CDE"/>
    <w:rsid w:val="00F653B0"/>
    <w:rsid w:val="00F654CF"/>
    <w:rsid w:val="00F65571"/>
    <w:rsid w:val="00F657EA"/>
    <w:rsid w:val="00F66360"/>
    <w:rsid w:val="00F667BA"/>
    <w:rsid w:val="00F667DA"/>
    <w:rsid w:val="00F66917"/>
    <w:rsid w:val="00F66D4E"/>
    <w:rsid w:val="00F67210"/>
    <w:rsid w:val="00F67622"/>
    <w:rsid w:val="00F6764D"/>
    <w:rsid w:val="00F67979"/>
    <w:rsid w:val="00F67BAA"/>
    <w:rsid w:val="00F7015F"/>
    <w:rsid w:val="00F70645"/>
    <w:rsid w:val="00F7081F"/>
    <w:rsid w:val="00F70EDD"/>
    <w:rsid w:val="00F71571"/>
    <w:rsid w:val="00F720EF"/>
    <w:rsid w:val="00F72168"/>
    <w:rsid w:val="00F724BE"/>
    <w:rsid w:val="00F72959"/>
    <w:rsid w:val="00F72FD6"/>
    <w:rsid w:val="00F73227"/>
    <w:rsid w:val="00F73244"/>
    <w:rsid w:val="00F736E6"/>
    <w:rsid w:val="00F73A1F"/>
    <w:rsid w:val="00F73CBB"/>
    <w:rsid w:val="00F73EBD"/>
    <w:rsid w:val="00F74017"/>
    <w:rsid w:val="00F740E4"/>
    <w:rsid w:val="00F741CC"/>
    <w:rsid w:val="00F744E5"/>
    <w:rsid w:val="00F747C8"/>
    <w:rsid w:val="00F7490F"/>
    <w:rsid w:val="00F749C8"/>
    <w:rsid w:val="00F74FD8"/>
    <w:rsid w:val="00F75374"/>
    <w:rsid w:val="00F757B1"/>
    <w:rsid w:val="00F75839"/>
    <w:rsid w:val="00F75A8B"/>
    <w:rsid w:val="00F75CFE"/>
    <w:rsid w:val="00F76147"/>
    <w:rsid w:val="00F76BD2"/>
    <w:rsid w:val="00F76D3B"/>
    <w:rsid w:val="00F76E1B"/>
    <w:rsid w:val="00F77045"/>
    <w:rsid w:val="00F771E2"/>
    <w:rsid w:val="00F77AA6"/>
    <w:rsid w:val="00F77B50"/>
    <w:rsid w:val="00F805D8"/>
    <w:rsid w:val="00F80854"/>
    <w:rsid w:val="00F810F8"/>
    <w:rsid w:val="00F813A3"/>
    <w:rsid w:val="00F813DB"/>
    <w:rsid w:val="00F8150E"/>
    <w:rsid w:val="00F8180D"/>
    <w:rsid w:val="00F81B02"/>
    <w:rsid w:val="00F8209A"/>
    <w:rsid w:val="00F8266E"/>
    <w:rsid w:val="00F826BD"/>
    <w:rsid w:val="00F82867"/>
    <w:rsid w:val="00F82AD9"/>
    <w:rsid w:val="00F82C5F"/>
    <w:rsid w:val="00F82DE2"/>
    <w:rsid w:val="00F82DEB"/>
    <w:rsid w:val="00F82E15"/>
    <w:rsid w:val="00F82EE5"/>
    <w:rsid w:val="00F82FBD"/>
    <w:rsid w:val="00F830AC"/>
    <w:rsid w:val="00F83123"/>
    <w:rsid w:val="00F8316F"/>
    <w:rsid w:val="00F83598"/>
    <w:rsid w:val="00F83696"/>
    <w:rsid w:val="00F83835"/>
    <w:rsid w:val="00F83DD3"/>
    <w:rsid w:val="00F840E1"/>
    <w:rsid w:val="00F8428F"/>
    <w:rsid w:val="00F84A5D"/>
    <w:rsid w:val="00F84B88"/>
    <w:rsid w:val="00F84F45"/>
    <w:rsid w:val="00F84FB3"/>
    <w:rsid w:val="00F852EA"/>
    <w:rsid w:val="00F855B4"/>
    <w:rsid w:val="00F855C4"/>
    <w:rsid w:val="00F858E8"/>
    <w:rsid w:val="00F85AB0"/>
    <w:rsid w:val="00F85DCC"/>
    <w:rsid w:val="00F85E49"/>
    <w:rsid w:val="00F8630C"/>
    <w:rsid w:val="00F863A1"/>
    <w:rsid w:val="00F86723"/>
    <w:rsid w:val="00F86775"/>
    <w:rsid w:val="00F867B9"/>
    <w:rsid w:val="00F86D91"/>
    <w:rsid w:val="00F86DBE"/>
    <w:rsid w:val="00F86DE6"/>
    <w:rsid w:val="00F86E4E"/>
    <w:rsid w:val="00F87A5F"/>
    <w:rsid w:val="00F87B25"/>
    <w:rsid w:val="00F87F2E"/>
    <w:rsid w:val="00F90954"/>
    <w:rsid w:val="00F909FC"/>
    <w:rsid w:val="00F90A46"/>
    <w:rsid w:val="00F90A68"/>
    <w:rsid w:val="00F90B36"/>
    <w:rsid w:val="00F90B5E"/>
    <w:rsid w:val="00F910E1"/>
    <w:rsid w:val="00F914DE"/>
    <w:rsid w:val="00F91A84"/>
    <w:rsid w:val="00F91C7B"/>
    <w:rsid w:val="00F92041"/>
    <w:rsid w:val="00F92059"/>
    <w:rsid w:val="00F921B8"/>
    <w:rsid w:val="00F92287"/>
    <w:rsid w:val="00F92293"/>
    <w:rsid w:val="00F92444"/>
    <w:rsid w:val="00F92B33"/>
    <w:rsid w:val="00F92D23"/>
    <w:rsid w:val="00F933EF"/>
    <w:rsid w:val="00F93630"/>
    <w:rsid w:val="00F93AE8"/>
    <w:rsid w:val="00F93B93"/>
    <w:rsid w:val="00F93BD4"/>
    <w:rsid w:val="00F93BF6"/>
    <w:rsid w:val="00F94071"/>
    <w:rsid w:val="00F9446E"/>
    <w:rsid w:val="00F9497B"/>
    <w:rsid w:val="00F94C0B"/>
    <w:rsid w:val="00F94D5F"/>
    <w:rsid w:val="00F94E5B"/>
    <w:rsid w:val="00F95872"/>
    <w:rsid w:val="00F95E0C"/>
    <w:rsid w:val="00F9663E"/>
    <w:rsid w:val="00F96754"/>
    <w:rsid w:val="00F96E63"/>
    <w:rsid w:val="00F971F5"/>
    <w:rsid w:val="00F9723E"/>
    <w:rsid w:val="00F97522"/>
    <w:rsid w:val="00F975A9"/>
    <w:rsid w:val="00F97741"/>
    <w:rsid w:val="00F97791"/>
    <w:rsid w:val="00F97AF8"/>
    <w:rsid w:val="00F97C51"/>
    <w:rsid w:val="00F97ECC"/>
    <w:rsid w:val="00F97EEF"/>
    <w:rsid w:val="00FA01E5"/>
    <w:rsid w:val="00FA037C"/>
    <w:rsid w:val="00FA041D"/>
    <w:rsid w:val="00FA076D"/>
    <w:rsid w:val="00FA0AF8"/>
    <w:rsid w:val="00FA100F"/>
    <w:rsid w:val="00FA14D3"/>
    <w:rsid w:val="00FA1598"/>
    <w:rsid w:val="00FA163F"/>
    <w:rsid w:val="00FA1C53"/>
    <w:rsid w:val="00FA1F73"/>
    <w:rsid w:val="00FA210C"/>
    <w:rsid w:val="00FA321D"/>
    <w:rsid w:val="00FA35DF"/>
    <w:rsid w:val="00FA36C8"/>
    <w:rsid w:val="00FA376F"/>
    <w:rsid w:val="00FA38E8"/>
    <w:rsid w:val="00FA3D6D"/>
    <w:rsid w:val="00FA3D75"/>
    <w:rsid w:val="00FA3FE6"/>
    <w:rsid w:val="00FA45D1"/>
    <w:rsid w:val="00FA47D1"/>
    <w:rsid w:val="00FA5030"/>
    <w:rsid w:val="00FA515D"/>
    <w:rsid w:val="00FA5251"/>
    <w:rsid w:val="00FA5D71"/>
    <w:rsid w:val="00FA5E4E"/>
    <w:rsid w:val="00FA5E77"/>
    <w:rsid w:val="00FA62F6"/>
    <w:rsid w:val="00FA6CF6"/>
    <w:rsid w:val="00FA7B09"/>
    <w:rsid w:val="00FA7B63"/>
    <w:rsid w:val="00FB012C"/>
    <w:rsid w:val="00FB0318"/>
    <w:rsid w:val="00FB0880"/>
    <w:rsid w:val="00FB0A57"/>
    <w:rsid w:val="00FB0B9A"/>
    <w:rsid w:val="00FB0F08"/>
    <w:rsid w:val="00FB1278"/>
    <w:rsid w:val="00FB12F6"/>
    <w:rsid w:val="00FB13EC"/>
    <w:rsid w:val="00FB1669"/>
    <w:rsid w:val="00FB16F3"/>
    <w:rsid w:val="00FB178E"/>
    <w:rsid w:val="00FB17C8"/>
    <w:rsid w:val="00FB1928"/>
    <w:rsid w:val="00FB1A15"/>
    <w:rsid w:val="00FB1A5E"/>
    <w:rsid w:val="00FB1B09"/>
    <w:rsid w:val="00FB1E5C"/>
    <w:rsid w:val="00FB1E79"/>
    <w:rsid w:val="00FB22D1"/>
    <w:rsid w:val="00FB2318"/>
    <w:rsid w:val="00FB264A"/>
    <w:rsid w:val="00FB27A0"/>
    <w:rsid w:val="00FB2862"/>
    <w:rsid w:val="00FB2E05"/>
    <w:rsid w:val="00FB2E5B"/>
    <w:rsid w:val="00FB303B"/>
    <w:rsid w:val="00FB31F0"/>
    <w:rsid w:val="00FB35E7"/>
    <w:rsid w:val="00FB3AFD"/>
    <w:rsid w:val="00FB3D62"/>
    <w:rsid w:val="00FB3F46"/>
    <w:rsid w:val="00FB46C1"/>
    <w:rsid w:val="00FB483D"/>
    <w:rsid w:val="00FB4964"/>
    <w:rsid w:val="00FB4993"/>
    <w:rsid w:val="00FB4ABB"/>
    <w:rsid w:val="00FB4D97"/>
    <w:rsid w:val="00FB53BE"/>
    <w:rsid w:val="00FB54E7"/>
    <w:rsid w:val="00FB55FD"/>
    <w:rsid w:val="00FB5760"/>
    <w:rsid w:val="00FB5AB3"/>
    <w:rsid w:val="00FB5CA1"/>
    <w:rsid w:val="00FB5E28"/>
    <w:rsid w:val="00FB5E50"/>
    <w:rsid w:val="00FB5EED"/>
    <w:rsid w:val="00FB605D"/>
    <w:rsid w:val="00FB6722"/>
    <w:rsid w:val="00FB6852"/>
    <w:rsid w:val="00FB71C9"/>
    <w:rsid w:val="00FB769C"/>
    <w:rsid w:val="00FB77A4"/>
    <w:rsid w:val="00FB7F53"/>
    <w:rsid w:val="00FC0204"/>
    <w:rsid w:val="00FC0602"/>
    <w:rsid w:val="00FC0616"/>
    <w:rsid w:val="00FC0783"/>
    <w:rsid w:val="00FC0984"/>
    <w:rsid w:val="00FC09AC"/>
    <w:rsid w:val="00FC0CF0"/>
    <w:rsid w:val="00FC15C6"/>
    <w:rsid w:val="00FC1648"/>
    <w:rsid w:val="00FC18A9"/>
    <w:rsid w:val="00FC1AD0"/>
    <w:rsid w:val="00FC1B2A"/>
    <w:rsid w:val="00FC1EF9"/>
    <w:rsid w:val="00FC1F81"/>
    <w:rsid w:val="00FC21E9"/>
    <w:rsid w:val="00FC23DD"/>
    <w:rsid w:val="00FC251A"/>
    <w:rsid w:val="00FC28CE"/>
    <w:rsid w:val="00FC29DD"/>
    <w:rsid w:val="00FC2ED1"/>
    <w:rsid w:val="00FC2FCD"/>
    <w:rsid w:val="00FC328D"/>
    <w:rsid w:val="00FC33FD"/>
    <w:rsid w:val="00FC3F07"/>
    <w:rsid w:val="00FC418D"/>
    <w:rsid w:val="00FC462C"/>
    <w:rsid w:val="00FC47F6"/>
    <w:rsid w:val="00FC4918"/>
    <w:rsid w:val="00FC4CB1"/>
    <w:rsid w:val="00FC510A"/>
    <w:rsid w:val="00FC5172"/>
    <w:rsid w:val="00FC5296"/>
    <w:rsid w:val="00FC52D9"/>
    <w:rsid w:val="00FC553D"/>
    <w:rsid w:val="00FC5964"/>
    <w:rsid w:val="00FC5A8B"/>
    <w:rsid w:val="00FC5BA4"/>
    <w:rsid w:val="00FC5EDA"/>
    <w:rsid w:val="00FC5F3C"/>
    <w:rsid w:val="00FC6323"/>
    <w:rsid w:val="00FC6626"/>
    <w:rsid w:val="00FC6857"/>
    <w:rsid w:val="00FC6B69"/>
    <w:rsid w:val="00FC6D64"/>
    <w:rsid w:val="00FC7507"/>
    <w:rsid w:val="00FC7D2D"/>
    <w:rsid w:val="00FC7E9B"/>
    <w:rsid w:val="00FD085B"/>
    <w:rsid w:val="00FD0A42"/>
    <w:rsid w:val="00FD0FB9"/>
    <w:rsid w:val="00FD0FDE"/>
    <w:rsid w:val="00FD1040"/>
    <w:rsid w:val="00FD1109"/>
    <w:rsid w:val="00FD1D6D"/>
    <w:rsid w:val="00FD1D93"/>
    <w:rsid w:val="00FD1F4A"/>
    <w:rsid w:val="00FD20B0"/>
    <w:rsid w:val="00FD2323"/>
    <w:rsid w:val="00FD23BB"/>
    <w:rsid w:val="00FD2781"/>
    <w:rsid w:val="00FD29DA"/>
    <w:rsid w:val="00FD2BF3"/>
    <w:rsid w:val="00FD31CE"/>
    <w:rsid w:val="00FD3269"/>
    <w:rsid w:val="00FD34C5"/>
    <w:rsid w:val="00FD3805"/>
    <w:rsid w:val="00FD38DE"/>
    <w:rsid w:val="00FD4101"/>
    <w:rsid w:val="00FD4159"/>
    <w:rsid w:val="00FD43EC"/>
    <w:rsid w:val="00FD4E8A"/>
    <w:rsid w:val="00FD4F2A"/>
    <w:rsid w:val="00FD52F3"/>
    <w:rsid w:val="00FD5326"/>
    <w:rsid w:val="00FD53E0"/>
    <w:rsid w:val="00FD5B75"/>
    <w:rsid w:val="00FD6048"/>
    <w:rsid w:val="00FD6334"/>
    <w:rsid w:val="00FD672C"/>
    <w:rsid w:val="00FD6C32"/>
    <w:rsid w:val="00FD6D63"/>
    <w:rsid w:val="00FD6E06"/>
    <w:rsid w:val="00FD701C"/>
    <w:rsid w:val="00FD7188"/>
    <w:rsid w:val="00FD79FA"/>
    <w:rsid w:val="00FE05D1"/>
    <w:rsid w:val="00FE0A55"/>
    <w:rsid w:val="00FE0C1E"/>
    <w:rsid w:val="00FE0D0B"/>
    <w:rsid w:val="00FE0DDF"/>
    <w:rsid w:val="00FE13B1"/>
    <w:rsid w:val="00FE176C"/>
    <w:rsid w:val="00FE1F1D"/>
    <w:rsid w:val="00FE24D2"/>
    <w:rsid w:val="00FE2670"/>
    <w:rsid w:val="00FE2A81"/>
    <w:rsid w:val="00FE374C"/>
    <w:rsid w:val="00FE37DB"/>
    <w:rsid w:val="00FE37F8"/>
    <w:rsid w:val="00FE3B93"/>
    <w:rsid w:val="00FE3C4C"/>
    <w:rsid w:val="00FE3DE7"/>
    <w:rsid w:val="00FE3FAA"/>
    <w:rsid w:val="00FE41BA"/>
    <w:rsid w:val="00FE45FC"/>
    <w:rsid w:val="00FE57D1"/>
    <w:rsid w:val="00FE57D3"/>
    <w:rsid w:val="00FE5831"/>
    <w:rsid w:val="00FE58B3"/>
    <w:rsid w:val="00FE5C2D"/>
    <w:rsid w:val="00FE6277"/>
    <w:rsid w:val="00FE676D"/>
    <w:rsid w:val="00FE6D9E"/>
    <w:rsid w:val="00FE6F76"/>
    <w:rsid w:val="00FE7622"/>
    <w:rsid w:val="00FE796C"/>
    <w:rsid w:val="00FE7DBE"/>
    <w:rsid w:val="00FE7ED7"/>
    <w:rsid w:val="00FF00D5"/>
    <w:rsid w:val="00FF0119"/>
    <w:rsid w:val="00FF0122"/>
    <w:rsid w:val="00FF0150"/>
    <w:rsid w:val="00FF03F8"/>
    <w:rsid w:val="00FF049F"/>
    <w:rsid w:val="00FF05BE"/>
    <w:rsid w:val="00FF0A29"/>
    <w:rsid w:val="00FF0A33"/>
    <w:rsid w:val="00FF0BEA"/>
    <w:rsid w:val="00FF0E6C"/>
    <w:rsid w:val="00FF0F07"/>
    <w:rsid w:val="00FF13BD"/>
    <w:rsid w:val="00FF15BF"/>
    <w:rsid w:val="00FF160E"/>
    <w:rsid w:val="00FF18D2"/>
    <w:rsid w:val="00FF1C49"/>
    <w:rsid w:val="00FF1F97"/>
    <w:rsid w:val="00FF23B1"/>
    <w:rsid w:val="00FF2ADA"/>
    <w:rsid w:val="00FF2C3F"/>
    <w:rsid w:val="00FF3050"/>
    <w:rsid w:val="00FF313B"/>
    <w:rsid w:val="00FF3445"/>
    <w:rsid w:val="00FF3700"/>
    <w:rsid w:val="00FF37B1"/>
    <w:rsid w:val="00FF3BF9"/>
    <w:rsid w:val="00FF3C79"/>
    <w:rsid w:val="00FF3E44"/>
    <w:rsid w:val="00FF40E7"/>
    <w:rsid w:val="00FF46B7"/>
    <w:rsid w:val="00FF4B4B"/>
    <w:rsid w:val="00FF4C5A"/>
    <w:rsid w:val="00FF4CE6"/>
    <w:rsid w:val="00FF5007"/>
    <w:rsid w:val="00FF51D0"/>
    <w:rsid w:val="00FF526A"/>
    <w:rsid w:val="00FF52D1"/>
    <w:rsid w:val="00FF537D"/>
    <w:rsid w:val="00FF53D5"/>
    <w:rsid w:val="00FF557F"/>
    <w:rsid w:val="00FF5865"/>
    <w:rsid w:val="00FF58B6"/>
    <w:rsid w:val="00FF59BD"/>
    <w:rsid w:val="00FF5B52"/>
    <w:rsid w:val="00FF5C36"/>
    <w:rsid w:val="00FF5E92"/>
    <w:rsid w:val="00FF66F9"/>
    <w:rsid w:val="00FF67B9"/>
    <w:rsid w:val="00FF69B0"/>
    <w:rsid w:val="00FF6F13"/>
    <w:rsid w:val="00FF70C3"/>
    <w:rsid w:val="00FF71C7"/>
    <w:rsid w:val="00FF7219"/>
    <w:rsid w:val="00FF77E1"/>
    <w:rsid w:val="00FF7B4E"/>
    <w:rsid w:val="00FF7E8A"/>
    <w:rsid w:val="03507D95"/>
    <w:rsid w:val="03E618E6"/>
    <w:rsid w:val="0710035A"/>
    <w:rsid w:val="07562F37"/>
    <w:rsid w:val="08587A3C"/>
    <w:rsid w:val="0B9937F4"/>
    <w:rsid w:val="0BB22CDB"/>
    <w:rsid w:val="0C1C3BC0"/>
    <w:rsid w:val="0E77336C"/>
    <w:rsid w:val="0FC47F75"/>
    <w:rsid w:val="1431596A"/>
    <w:rsid w:val="19625234"/>
    <w:rsid w:val="1BC152B7"/>
    <w:rsid w:val="1FAB2096"/>
    <w:rsid w:val="1FAF57E5"/>
    <w:rsid w:val="299A7E16"/>
    <w:rsid w:val="2A0A42DF"/>
    <w:rsid w:val="32BB3C48"/>
    <w:rsid w:val="347958A0"/>
    <w:rsid w:val="40CD6243"/>
    <w:rsid w:val="42CE4E4E"/>
    <w:rsid w:val="449F27F8"/>
    <w:rsid w:val="475E293A"/>
    <w:rsid w:val="48006DFE"/>
    <w:rsid w:val="4B2237EC"/>
    <w:rsid w:val="4F022F28"/>
    <w:rsid w:val="50F20667"/>
    <w:rsid w:val="52526A5D"/>
    <w:rsid w:val="52DF7C24"/>
    <w:rsid w:val="545F3F9E"/>
    <w:rsid w:val="5C750054"/>
    <w:rsid w:val="5D0D5C1D"/>
    <w:rsid w:val="5F1172A9"/>
    <w:rsid w:val="61866ED3"/>
    <w:rsid w:val="62D660C5"/>
    <w:rsid w:val="641E40AE"/>
    <w:rsid w:val="64FD2E30"/>
    <w:rsid w:val="68A53514"/>
    <w:rsid w:val="6A4A1D33"/>
    <w:rsid w:val="6B77589C"/>
    <w:rsid w:val="73713414"/>
    <w:rsid w:val="741D496D"/>
    <w:rsid w:val="7ADE2332"/>
    <w:rsid w:val="7BBB4F0A"/>
    <w:rsid w:val="7E176EDE"/>
    <w:rsid w:val="7F136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2"/>
    </o:shapelayout>
  </w:shapeDefaults>
  <w:decimalSymbol w:val="."/>
  <w:listSeparator w:val=","/>
  <w14:docId w14:val="7AF9E57C"/>
  <w15:docId w15:val="{6F5F0D63-401F-403C-8BF9-110BDA791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8"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99" w:unhideWhenUsed="1" w:qFormat="1"/>
    <w:lsdException w:name="annotation text" w:qFormat="1"/>
    <w:lsdException w:name="header" w:qFormat="1"/>
    <w:lsdException w:name="footer" w:uiPriority="99" w:qFormat="1"/>
    <w:lsdException w:name="index heading" w:qFormat="1"/>
    <w:lsdException w:name="caption" w:semiHidden="1" w:unhideWhenUsed="1" w:qFormat="1"/>
    <w:lsdException w:name="table of figures" w:qFormat="1"/>
    <w:lsdException w:name="footnote reference" w:uiPriority="99" w:unhideWhenUsed="1" w:qFormat="1"/>
    <w:lsdException w:name="annotation reference" w:qFormat="1"/>
    <w:lsdException w:name="page number" w:qFormat="1"/>
    <w:lsdException w:name="macro" w:qFormat="1"/>
    <w:lsdException w:name="List" w:qFormat="1"/>
    <w:lsdException w:name="List Bullet 2" w:qFormat="1"/>
    <w:lsdException w:name="Title" w:qFormat="1"/>
    <w:lsdException w:name="Default Paragraph Font" w:semiHidden="1" w:uiPriority="1" w:unhideWhenUsed="1" w:qFormat="1"/>
    <w:lsdException w:name="Body Text" w:qFormat="1"/>
    <w:lsdException w:name="Body Text Indent" w:uiPriority="99" w:qFormat="1"/>
    <w:lsdException w:name="Subtitle" w:qFormat="1"/>
    <w:lsdException w:name="Date" w:qFormat="1"/>
    <w:lsdException w:name="Body Text First Indent" w:unhideWhenUsed="1" w:qFormat="1"/>
    <w:lsdException w:name="Body Text First Indent 2" w:qFormat="1"/>
    <w:lsdException w:name="Body Text 2" w:qFormat="1"/>
    <w:lsdException w:name="Body Text 3" w:qFormat="1"/>
    <w:lsdException w:name="Body Text Indent 2" w:qFormat="1"/>
    <w:lsdException w:name="Body Text Indent 3" w:qFormat="1"/>
    <w:lsdException w:name="Hyperlink" w:uiPriority="99" w:qFormat="1"/>
    <w:lsdException w:name="FollowedHyperlink" w:uiPriority="99"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qFormat="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30251"/>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numPr>
        <w:ilvl w:val="1"/>
        <w:numId w:val="1"/>
      </w:numPr>
      <w:spacing w:before="260" w:after="260" w:line="416" w:lineRule="auto"/>
      <w:outlineLvl w:val="1"/>
    </w:pPr>
    <w:rPr>
      <w:rFonts w:ascii="Arial" w:eastAsia="黑体" w:hAnsi="Arial"/>
      <w:b/>
      <w:bCs/>
      <w:sz w:val="32"/>
      <w:szCs w:val="32"/>
      <w:lang w:val="zh-CN"/>
    </w:rPr>
  </w:style>
  <w:style w:type="paragraph" w:styleId="3">
    <w:name w:val="heading 3"/>
    <w:basedOn w:val="a"/>
    <w:next w:val="a"/>
    <w:link w:val="30"/>
    <w:qFormat/>
    <w:pPr>
      <w:keepNext/>
      <w:keepLines/>
      <w:numPr>
        <w:ilvl w:val="2"/>
        <w:numId w:val="1"/>
      </w:numPr>
      <w:tabs>
        <w:tab w:val="left" w:pos="1440"/>
      </w:tabs>
      <w:spacing w:before="260" w:after="120"/>
      <w:outlineLvl w:val="2"/>
    </w:pPr>
    <w:rPr>
      <w:b/>
      <w:bCs/>
      <w:sz w:val="28"/>
      <w:szCs w:val="32"/>
      <w:lang w:val="zh-CN"/>
    </w:rPr>
  </w:style>
  <w:style w:type="paragraph" w:styleId="4">
    <w:name w:val="heading 4"/>
    <w:basedOn w:val="a"/>
    <w:next w:val="a"/>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1"/>
    <w:qFormat/>
    <w:pPr>
      <w:keepNext/>
      <w:numPr>
        <w:ilvl w:val="4"/>
        <w:numId w:val="1"/>
      </w:numPr>
      <w:tabs>
        <w:tab w:val="left" w:pos="1440"/>
      </w:tabs>
      <w:adjustRightInd w:val="0"/>
      <w:snapToGrid w:val="0"/>
      <w:spacing w:line="500" w:lineRule="atLeast"/>
      <w:outlineLvl w:val="4"/>
    </w:pPr>
    <w:rPr>
      <w:b/>
      <w:bCs/>
      <w:sz w:val="24"/>
    </w:rPr>
  </w:style>
  <w:style w:type="paragraph" w:styleId="6">
    <w:name w:val="heading 6"/>
    <w:basedOn w:val="a"/>
    <w:next w:val="a0"/>
    <w:link w:val="61"/>
    <w:qFormat/>
    <w:pPr>
      <w:keepNext/>
      <w:keepLines/>
      <w:numPr>
        <w:ilvl w:val="5"/>
        <w:numId w:val="1"/>
      </w:numPr>
      <w:spacing w:before="240" w:after="64" w:line="320" w:lineRule="auto"/>
      <w:outlineLvl w:val="5"/>
    </w:pPr>
    <w:rPr>
      <w:rFonts w:ascii="Arial" w:eastAsia="黑体" w:hAnsi="Arial"/>
      <w:b/>
      <w:sz w:val="24"/>
      <w:szCs w:val="20"/>
    </w:rPr>
  </w:style>
  <w:style w:type="paragraph" w:styleId="7">
    <w:name w:val="heading 7"/>
    <w:basedOn w:val="a"/>
    <w:next w:val="a0"/>
    <w:link w:val="71"/>
    <w:qFormat/>
    <w:pPr>
      <w:keepNext/>
      <w:keepLines/>
      <w:numPr>
        <w:ilvl w:val="6"/>
        <w:numId w:val="1"/>
      </w:numPr>
      <w:spacing w:before="240" w:after="64" w:line="320" w:lineRule="auto"/>
      <w:outlineLvl w:val="6"/>
    </w:pPr>
    <w:rPr>
      <w:b/>
      <w:sz w:val="24"/>
      <w:szCs w:val="20"/>
    </w:rPr>
  </w:style>
  <w:style w:type="paragraph" w:styleId="8">
    <w:name w:val="heading 8"/>
    <w:basedOn w:val="a"/>
    <w:next w:val="a0"/>
    <w:link w:val="81"/>
    <w:qFormat/>
    <w:pPr>
      <w:keepNext/>
      <w:keepLines/>
      <w:spacing w:before="240" w:after="64" w:line="320" w:lineRule="auto"/>
      <w:outlineLvl w:val="7"/>
    </w:pPr>
    <w:rPr>
      <w:rFonts w:ascii="Arial" w:eastAsia="黑体" w:hAnsi="Arial"/>
      <w:sz w:val="24"/>
      <w:szCs w:val="20"/>
    </w:rPr>
  </w:style>
  <w:style w:type="paragraph" w:styleId="9">
    <w:name w:val="heading 9"/>
    <w:basedOn w:val="a"/>
    <w:next w:val="a0"/>
    <w:link w:val="91"/>
    <w:qFormat/>
    <w:pPr>
      <w:keepNext/>
      <w:keepLines/>
      <w:spacing w:before="240" w:after="64" w:line="320"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11"/>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0">
    <w:name w:val="Normal Indent"/>
    <w:basedOn w:val="a"/>
    <w:next w:val="a"/>
    <w:link w:val="a5"/>
    <w:qFormat/>
    <w:pPr>
      <w:widowControl/>
      <w:ind w:firstLine="420"/>
      <w:jc w:val="left"/>
    </w:pPr>
    <w:rPr>
      <w:kern w:val="0"/>
      <w:sz w:val="20"/>
      <w:szCs w:val="20"/>
    </w:rPr>
  </w:style>
  <w:style w:type="paragraph" w:styleId="TOC7">
    <w:name w:val="toc 7"/>
    <w:basedOn w:val="a"/>
    <w:next w:val="a"/>
    <w:uiPriority w:val="39"/>
    <w:unhideWhenUsed/>
    <w:qFormat/>
    <w:pPr>
      <w:ind w:leftChars="1200" w:left="2520"/>
    </w:pPr>
    <w:rPr>
      <w:rFonts w:asciiTheme="minorHAnsi" w:eastAsiaTheme="minorEastAsia" w:hAnsiTheme="minorHAnsi" w:cstheme="minorBidi"/>
      <w:szCs w:val="22"/>
    </w:rPr>
  </w:style>
  <w:style w:type="paragraph" w:styleId="80">
    <w:name w:val="index 8"/>
    <w:basedOn w:val="a"/>
    <w:next w:val="a"/>
    <w:qFormat/>
    <w:pPr>
      <w:ind w:left="1680" w:hanging="210"/>
      <w:jc w:val="left"/>
    </w:pPr>
  </w:style>
  <w:style w:type="paragraph" w:styleId="a6">
    <w:name w:val="Document Map"/>
    <w:basedOn w:val="a"/>
    <w:link w:val="12"/>
    <w:qFormat/>
    <w:pPr>
      <w:shd w:val="clear" w:color="auto" w:fill="000080"/>
    </w:pPr>
  </w:style>
  <w:style w:type="paragraph" w:styleId="a7">
    <w:name w:val="annotation text"/>
    <w:basedOn w:val="a"/>
    <w:link w:val="a8"/>
    <w:qFormat/>
    <w:pPr>
      <w:jc w:val="left"/>
    </w:pPr>
    <w:rPr>
      <w:lang w:val="zh-CN"/>
    </w:rPr>
  </w:style>
  <w:style w:type="paragraph" w:styleId="31">
    <w:name w:val="Body Text 3"/>
    <w:basedOn w:val="a"/>
    <w:link w:val="310"/>
    <w:qFormat/>
    <w:rPr>
      <w:sz w:val="24"/>
    </w:rPr>
  </w:style>
  <w:style w:type="paragraph" w:styleId="a9">
    <w:name w:val="Body Text"/>
    <w:basedOn w:val="a"/>
    <w:next w:val="a"/>
    <w:link w:val="aa"/>
    <w:qFormat/>
    <w:pPr>
      <w:spacing w:after="120"/>
    </w:pPr>
    <w:rPr>
      <w:lang w:val="zh-CN"/>
    </w:rPr>
  </w:style>
  <w:style w:type="paragraph" w:styleId="ab">
    <w:name w:val="Body Text Indent"/>
    <w:basedOn w:val="a"/>
    <w:link w:val="ac"/>
    <w:uiPriority w:val="99"/>
    <w:qFormat/>
    <w:pPr>
      <w:adjustRightInd w:val="0"/>
      <w:snapToGrid w:val="0"/>
      <w:spacing w:line="500" w:lineRule="exact"/>
      <w:ind w:firstLineChars="200" w:firstLine="560"/>
    </w:pPr>
    <w:rPr>
      <w:rFonts w:ascii="宋体" w:hAnsi="宋体"/>
      <w:snapToGrid w:val="0"/>
      <w:kern w:val="0"/>
      <w:sz w:val="28"/>
      <w:szCs w:val="20"/>
    </w:rPr>
  </w:style>
  <w:style w:type="paragraph" w:styleId="21">
    <w:name w:val="List Bullet 2"/>
    <w:basedOn w:val="a"/>
    <w:qFormat/>
    <w:pPr>
      <w:spacing w:line="500" w:lineRule="exact"/>
      <w:ind w:firstLineChars="100" w:firstLine="211"/>
      <w:jc w:val="center"/>
    </w:pPr>
    <w:rPr>
      <w:rFonts w:ascii="宋体" w:hAnsi="宋体"/>
      <w:b/>
      <w:snapToGrid w:val="0"/>
      <w:color w:val="000000"/>
      <w:kern w:val="0"/>
    </w:rPr>
  </w:style>
  <w:style w:type="paragraph" w:styleId="TOC5">
    <w:name w:val="toc 5"/>
    <w:basedOn w:val="a"/>
    <w:next w:val="a"/>
    <w:uiPriority w:val="39"/>
    <w:unhideWhenUsed/>
    <w:qFormat/>
    <w:pPr>
      <w:ind w:leftChars="800" w:left="1680"/>
    </w:pPr>
    <w:rPr>
      <w:rFonts w:asciiTheme="minorHAnsi" w:eastAsiaTheme="minorEastAsia" w:hAnsiTheme="minorHAnsi" w:cstheme="minorBidi"/>
      <w:szCs w:val="22"/>
    </w:rPr>
  </w:style>
  <w:style w:type="paragraph" w:styleId="TOC3">
    <w:name w:val="toc 3"/>
    <w:basedOn w:val="a"/>
    <w:next w:val="a"/>
    <w:uiPriority w:val="39"/>
    <w:qFormat/>
    <w:pPr>
      <w:ind w:leftChars="400" w:left="840"/>
    </w:pPr>
  </w:style>
  <w:style w:type="paragraph" w:styleId="ad">
    <w:name w:val="Plain Text"/>
    <w:basedOn w:val="a"/>
    <w:next w:val="a"/>
    <w:link w:val="13"/>
    <w:qFormat/>
    <w:rPr>
      <w:rFonts w:ascii="宋体" w:hAnsi="Courier New"/>
      <w:szCs w:val="21"/>
    </w:rPr>
  </w:style>
  <w:style w:type="paragraph" w:styleId="TOC8">
    <w:name w:val="toc 8"/>
    <w:basedOn w:val="a"/>
    <w:next w:val="a"/>
    <w:uiPriority w:val="39"/>
    <w:unhideWhenUsed/>
    <w:qFormat/>
    <w:pPr>
      <w:ind w:leftChars="1400" w:left="2940"/>
    </w:pPr>
    <w:rPr>
      <w:rFonts w:asciiTheme="minorHAnsi" w:eastAsiaTheme="minorEastAsia" w:hAnsiTheme="minorHAnsi" w:cstheme="minorBidi"/>
      <w:szCs w:val="22"/>
    </w:rPr>
  </w:style>
  <w:style w:type="paragraph" w:styleId="ae">
    <w:name w:val="Date"/>
    <w:basedOn w:val="a"/>
    <w:next w:val="a"/>
    <w:link w:val="af"/>
    <w:qFormat/>
    <w:rPr>
      <w:rFonts w:ascii="宋体"/>
      <w:sz w:val="24"/>
      <w:szCs w:val="20"/>
    </w:rPr>
  </w:style>
  <w:style w:type="paragraph" w:styleId="22">
    <w:name w:val="Body Text Indent 2"/>
    <w:basedOn w:val="a"/>
    <w:link w:val="210"/>
    <w:qFormat/>
    <w:pPr>
      <w:adjustRightInd w:val="0"/>
      <w:snapToGrid w:val="0"/>
      <w:spacing w:line="600" w:lineRule="atLeast"/>
      <w:ind w:firstLineChars="200" w:firstLine="560"/>
    </w:pPr>
    <w:rPr>
      <w:snapToGrid w:val="0"/>
      <w:kern w:val="0"/>
      <w:sz w:val="28"/>
    </w:rPr>
  </w:style>
  <w:style w:type="paragraph" w:styleId="af0">
    <w:name w:val="Balloon Text"/>
    <w:basedOn w:val="a"/>
    <w:link w:val="14"/>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lang w:val="zh-CN"/>
    </w:rPr>
  </w:style>
  <w:style w:type="paragraph" w:styleId="af3">
    <w:name w:val="header"/>
    <w:basedOn w:val="a"/>
    <w:link w:val="af4"/>
    <w:qFormat/>
    <w:pPr>
      <w:pBdr>
        <w:bottom w:val="single" w:sz="6" w:space="1" w:color="auto"/>
      </w:pBdr>
      <w:tabs>
        <w:tab w:val="center" w:pos="4153"/>
        <w:tab w:val="right" w:pos="8306"/>
      </w:tabs>
      <w:snapToGrid w:val="0"/>
      <w:jc w:val="center"/>
    </w:pPr>
    <w:rPr>
      <w:sz w:val="18"/>
      <w:szCs w:val="18"/>
      <w:lang w:val="zh-CN"/>
    </w:rPr>
  </w:style>
  <w:style w:type="paragraph" w:styleId="TOC1">
    <w:name w:val="toc 1"/>
    <w:basedOn w:val="a"/>
    <w:next w:val="a"/>
    <w:uiPriority w:val="39"/>
    <w:qFormat/>
  </w:style>
  <w:style w:type="paragraph" w:styleId="TOC4">
    <w:name w:val="toc 4"/>
    <w:basedOn w:val="a"/>
    <w:next w:val="a"/>
    <w:uiPriority w:val="39"/>
    <w:unhideWhenUsed/>
    <w:qFormat/>
    <w:pPr>
      <w:ind w:leftChars="600" w:left="1260"/>
    </w:pPr>
    <w:rPr>
      <w:rFonts w:asciiTheme="minorHAnsi" w:eastAsiaTheme="minorEastAsia" w:hAnsiTheme="minorHAnsi" w:cstheme="minorBidi"/>
      <w:szCs w:val="22"/>
    </w:rPr>
  </w:style>
  <w:style w:type="paragraph" w:styleId="af5">
    <w:name w:val="index heading"/>
    <w:basedOn w:val="a"/>
    <w:next w:val="15"/>
    <w:qFormat/>
  </w:style>
  <w:style w:type="paragraph" w:styleId="15">
    <w:name w:val="index 1"/>
    <w:basedOn w:val="a"/>
    <w:next w:val="a"/>
    <w:qFormat/>
    <w:pPr>
      <w:adjustRightInd w:val="0"/>
      <w:snapToGrid w:val="0"/>
      <w:spacing w:line="260" w:lineRule="exact"/>
    </w:pPr>
    <w:rPr>
      <w:snapToGrid w:val="0"/>
      <w:color w:val="000000"/>
      <w:kern w:val="0"/>
    </w:rPr>
  </w:style>
  <w:style w:type="paragraph" w:styleId="af6">
    <w:name w:val="List"/>
    <w:basedOn w:val="a"/>
    <w:link w:val="af7"/>
    <w:qFormat/>
    <w:pPr>
      <w:jc w:val="center"/>
    </w:pPr>
    <w:rPr>
      <w:szCs w:val="21"/>
    </w:rPr>
  </w:style>
  <w:style w:type="paragraph" w:styleId="af8">
    <w:name w:val="footnote text"/>
    <w:basedOn w:val="a"/>
    <w:link w:val="16"/>
    <w:uiPriority w:val="99"/>
    <w:unhideWhenUsed/>
    <w:qFormat/>
    <w:pPr>
      <w:snapToGrid w:val="0"/>
      <w:jc w:val="left"/>
    </w:pPr>
    <w:rPr>
      <w:sz w:val="18"/>
      <w:szCs w:val="18"/>
    </w:rPr>
  </w:style>
  <w:style w:type="paragraph" w:styleId="TOC6">
    <w:name w:val="toc 6"/>
    <w:basedOn w:val="a"/>
    <w:next w:val="a"/>
    <w:uiPriority w:val="39"/>
    <w:unhideWhenUsed/>
    <w:qFormat/>
    <w:pPr>
      <w:ind w:leftChars="1000" w:left="2100"/>
    </w:pPr>
    <w:rPr>
      <w:rFonts w:asciiTheme="minorHAnsi" w:eastAsiaTheme="minorEastAsia" w:hAnsiTheme="minorHAnsi" w:cstheme="minorBidi"/>
      <w:szCs w:val="22"/>
    </w:rPr>
  </w:style>
  <w:style w:type="paragraph" w:styleId="32">
    <w:name w:val="Body Text Indent 3"/>
    <w:basedOn w:val="a"/>
    <w:link w:val="311"/>
    <w:qFormat/>
    <w:pPr>
      <w:adjustRightInd w:val="0"/>
      <w:snapToGrid w:val="0"/>
      <w:spacing w:line="360" w:lineRule="auto"/>
      <w:ind w:firstLineChars="200" w:firstLine="520"/>
    </w:pPr>
    <w:rPr>
      <w:color w:val="000000"/>
      <w:spacing w:val="10"/>
      <w:sz w:val="24"/>
      <w:szCs w:val="30"/>
    </w:rPr>
  </w:style>
  <w:style w:type="paragraph" w:styleId="af9">
    <w:name w:val="table of figures"/>
    <w:basedOn w:val="a"/>
    <w:next w:val="a"/>
    <w:qFormat/>
    <w:pPr>
      <w:ind w:left="420" w:hanging="420"/>
      <w:jc w:val="left"/>
    </w:pPr>
    <w:rPr>
      <w:smallCaps/>
    </w:rPr>
  </w:style>
  <w:style w:type="paragraph" w:styleId="TOC2">
    <w:name w:val="toc 2"/>
    <w:basedOn w:val="a"/>
    <w:next w:val="a"/>
    <w:uiPriority w:val="39"/>
    <w:qFormat/>
    <w:pPr>
      <w:ind w:leftChars="200" w:left="420"/>
    </w:pPr>
  </w:style>
  <w:style w:type="paragraph" w:styleId="TOC9">
    <w:name w:val="toc 9"/>
    <w:basedOn w:val="a"/>
    <w:next w:val="a"/>
    <w:uiPriority w:val="39"/>
    <w:unhideWhenUsed/>
    <w:qFormat/>
    <w:pPr>
      <w:ind w:leftChars="1600" w:left="3360"/>
    </w:pPr>
    <w:rPr>
      <w:rFonts w:asciiTheme="minorHAnsi" w:eastAsiaTheme="minorEastAsia" w:hAnsiTheme="minorHAnsi" w:cstheme="minorBidi"/>
      <w:szCs w:val="22"/>
    </w:rPr>
  </w:style>
  <w:style w:type="paragraph" w:styleId="23">
    <w:name w:val="Body Text 2"/>
    <w:basedOn w:val="a"/>
    <w:qFormat/>
    <w:pPr>
      <w:jc w:val="center"/>
    </w:pPr>
    <w:rPr>
      <w:rFonts w:ascii="宋体"/>
      <w:sz w:val="24"/>
      <w:szCs w:val="20"/>
    </w:rPr>
  </w:style>
  <w:style w:type="paragraph" w:styleId="HTML">
    <w:name w:val="HTML Preformatted"/>
    <w:basedOn w:val="a"/>
    <w:link w:val="HTML0"/>
    <w:qFormat/>
    <w:rPr>
      <w:rFonts w:ascii="Courier New" w:hAnsi="Courier New"/>
      <w:sz w:val="20"/>
      <w:szCs w:val="20"/>
      <w:lang w:val="zh-CN"/>
    </w:rPr>
  </w:style>
  <w:style w:type="paragraph" w:styleId="afa">
    <w:name w:val="Normal (Web)"/>
    <w:basedOn w:val="a"/>
    <w:uiPriority w:val="99"/>
    <w:qFormat/>
    <w:pPr>
      <w:widowControl/>
      <w:spacing w:before="100" w:beforeAutospacing="1" w:after="100" w:afterAutospacing="1"/>
      <w:jc w:val="left"/>
    </w:pPr>
    <w:rPr>
      <w:rFonts w:ascii="宋体" w:hAnsi="宋体"/>
      <w:kern w:val="0"/>
      <w:sz w:val="24"/>
    </w:rPr>
  </w:style>
  <w:style w:type="paragraph" w:styleId="afb">
    <w:name w:val="Title"/>
    <w:basedOn w:val="a"/>
    <w:next w:val="a"/>
    <w:link w:val="17"/>
    <w:qFormat/>
    <w:pPr>
      <w:spacing w:before="240" w:after="60"/>
      <w:jc w:val="center"/>
      <w:outlineLvl w:val="0"/>
    </w:pPr>
    <w:rPr>
      <w:rFonts w:ascii="Cambria" w:hAnsi="Cambria"/>
      <w:b/>
      <w:bCs/>
      <w:kern w:val="0"/>
      <w:sz w:val="32"/>
      <w:szCs w:val="32"/>
    </w:rPr>
  </w:style>
  <w:style w:type="paragraph" w:styleId="afc">
    <w:name w:val="annotation subject"/>
    <w:basedOn w:val="a7"/>
    <w:next w:val="a7"/>
    <w:link w:val="18"/>
    <w:qFormat/>
    <w:rPr>
      <w:b/>
      <w:bCs/>
    </w:rPr>
  </w:style>
  <w:style w:type="paragraph" w:styleId="afd">
    <w:name w:val="Body Text First Indent"/>
    <w:basedOn w:val="a9"/>
    <w:link w:val="19"/>
    <w:unhideWhenUsed/>
    <w:qFormat/>
    <w:pPr>
      <w:ind w:firstLineChars="100" w:firstLine="420"/>
    </w:pPr>
    <w:rPr>
      <w:lang w:val="en-US"/>
    </w:rPr>
  </w:style>
  <w:style w:type="paragraph" w:styleId="24">
    <w:name w:val="Body Text First Indent 2"/>
    <w:basedOn w:val="ab"/>
    <w:link w:val="25"/>
    <w:qFormat/>
    <w:pPr>
      <w:adjustRightInd/>
      <w:snapToGrid/>
      <w:spacing w:after="120" w:line="240" w:lineRule="auto"/>
      <w:ind w:leftChars="200" w:left="420" w:firstLine="420"/>
    </w:pPr>
    <w:rPr>
      <w:rFonts w:ascii="Times New Roman" w:hAnsi="Times New Roman"/>
      <w:snapToGrid/>
      <w:kern w:val="2"/>
      <w:sz w:val="21"/>
      <w:szCs w:val="24"/>
    </w:rPr>
  </w:style>
  <w:style w:type="table" w:styleId="afe">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
    <w:name w:val="Table Professional"/>
    <w:basedOn w:val="a2"/>
    <w:qFormat/>
    <w:pPr>
      <w:widowControl w:val="0"/>
      <w:spacing w:line="360"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0">
    <w:name w:val="Strong"/>
    <w:uiPriority w:val="22"/>
    <w:qFormat/>
    <w:rPr>
      <w:b/>
      <w:bCs/>
    </w:rPr>
  </w:style>
  <w:style w:type="character" w:styleId="aff1">
    <w:name w:val="page number"/>
    <w:basedOn w:val="a1"/>
    <w:qFormat/>
  </w:style>
  <w:style w:type="character" w:styleId="aff2">
    <w:name w:val="FollowedHyperlink"/>
    <w:uiPriority w:val="99"/>
    <w:qFormat/>
    <w:rPr>
      <w:color w:val="800080"/>
      <w:u w:val="single"/>
    </w:rPr>
  </w:style>
  <w:style w:type="character" w:styleId="aff3">
    <w:name w:val="Emphasis"/>
    <w:qFormat/>
    <w:rPr>
      <w:color w:val="CC0000"/>
    </w:rPr>
  </w:style>
  <w:style w:type="character" w:styleId="aff4">
    <w:name w:val="Hyperlink"/>
    <w:uiPriority w:val="99"/>
    <w:qFormat/>
    <w:rPr>
      <w:color w:val="0000FF"/>
      <w:u w:val="single"/>
    </w:rPr>
  </w:style>
  <w:style w:type="character" w:styleId="aff5">
    <w:name w:val="annotation reference"/>
    <w:qFormat/>
    <w:rPr>
      <w:sz w:val="21"/>
      <w:szCs w:val="21"/>
    </w:rPr>
  </w:style>
  <w:style w:type="character" w:styleId="aff6">
    <w:name w:val="footnote reference"/>
    <w:uiPriority w:val="99"/>
    <w:unhideWhenUsed/>
    <w:qFormat/>
    <w:rPr>
      <w:vertAlign w:val="superscript"/>
    </w:rPr>
  </w:style>
  <w:style w:type="paragraph" w:customStyle="1" w:styleId="Default">
    <w:name w:val="Default"/>
    <w:next w:val="41"/>
    <w:uiPriority w:val="99"/>
    <w:unhideWhenUsed/>
    <w:qFormat/>
    <w:pPr>
      <w:widowControl w:val="0"/>
      <w:autoSpaceDE w:val="0"/>
      <w:autoSpaceDN w:val="0"/>
      <w:adjustRightInd w:val="0"/>
    </w:pPr>
    <w:rPr>
      <w:rFonts w:ascii="宋体" w:hAnsi="宋体" w:hint="eastAsia"/>
      <w:color w:val="000000"/>
      <w:sz w:val="24"/>
    </w:rPr>
  </w:style>
  <w:style w:type="paragraph" w:customStyle="1" w:styleId="41">
    <w:name w:val="标题4"/>
    <w:basedOn w:val="4"/>
    <w:next w:val="Char1"/>
    <w:qFormat/>
    <w:pPr>
      <w:adjustRightInd w:val="0"/>
      <w:spacing w:line="600" w:lineRule="exact"/>
    </w:pPr>
    <w:rPr>
      <w:rFonts w:ascii="Times New Roman" w:eastAsia="宋体" w:hAnsi="宋体"/>
    </w:rPr>
  </w:style>
  <w:style w:type="paragraph" w:customStyle="1" w:styleId="Char1">
    <w:name w:val="Char1"/>
    <w:basedOn w:val="a"/>
    <w:next w:val="Char"/>
    <w:qFormat/>
    <w:pPr>
      <w:widowControl/>
      <w:spacing w:after="160" w:line="240" w:lineRule="exact"/>
      <w:jc w:val="left"/>
    </w:pPr>
  </w:style>
  <w:style w:type="paragraph" w:customStyle="1" w:styleId="Char">
    <w:name w:val="Char"/>
    <w:basedOn w:val="a6"/>
    <w:next w:val="aff7"/>
    <w:qFormat/>
    <w:pPr>
      <w:widowControl/>
      <w:adjustRightInd w:val="0"/>
      <w:spacing w:after="160" w:line="240" w:lineRule="exact"/>
      <w:jc w:val="left"/>
      <w:textAlignment w:val="baseline"/>
    </w:pPr>
    <w:rPr>
      <w:rFonts w:ascii="Arial" w:eastAsia="Times New Roman" w:hAnsi="Arial" w:cs="Verdana"/>
      <w:b/>
      <w:kern w:val="0"/>
      <w:sz w:val="24"/>
      <w:lang w:eastAsia="en-US"/>
    </w:rPr>
  </w:style>
  <w:style w:type="paragraph" w:customStyle="1" w:styleId="aff7">
    <w:name w:val="首行缩进加粗"/>
    <w:basedOn w:val="a"/>
    <w:next w:val="aff8"/>
    <w:qFormat/>
    <w:pPr>
      <w:spacing w:line="360" w:lineRule="auto"/>
      <w:ind w:left="482" w:firstLine="4834"/>
    </w:pPr>
  </w:style>
  <w:style w:type="paragraph" w:customStyle="1" w:styleId="aff8">
    <w:name w:val="四级条标题"/>
    <w:basedOn w:val="aff9"/>
    <w:next w:val="3"/>
    <w:qFormat/>
    <w:pPr>
      <w:ind w:left="0"/>
      <w:outlineLvl w:val="5"/>
    </w:pPr>
  </w:style>
  <w:style w:type="paragraph" w:customStyle="1" w:styleId="aff9">
    <w:name w:val="三级条标题"/>
    <w:basedOn w:val="affa"/>
    <w:next w:val="a"/>
    <w:qFormat/>
    <w:pPr>
      <w:ind w:left="1050"/>
      <w:outlineLvl w:val="4"/>
    </w:pPr>
  </w:style>
  <w:style w:type="paragraph" w:customStyle="1" w:styleId="affa">
    <w:name w:val="二级条标题"/>
    <w:basedOn w:val="affb"/>
    <w:next w:val="a"/>
    <w:qFormat/>
    <w:pPr>
      <w:ind w:left="735"/>
      <w:outlineLvl w:val="3"/>
    </w:pPr>
  </w:style>
  <w:style w:type="paragraph" w:customStyle="1" w:styleId="affb">
    <w:name w:val="一级条标题"/>
    <w:basedOn w:val="affc"/>
    <w:next w:val="a"/>
    <w:qFormat/>
  </w:style>
  <w:style w:type="paragraph" w:customStyle="1" w:styleId="affc">
    <w:name w:val="章标题"/>
    <w:next w:val="a"/>
    <w:qFormat/>
    <w:pPr>
      <w:tabs>
        <w:tab w:val="left" w:pos="360"/>
      </w:tabs>
      <w:spacing w:beforeLines="50" w:afterLines="50"/>
      <w:jc w:val="both"/>
      <w:outlineLvl w:val="1"/>
    </w:pPr>
    <w:rPr>
      <w:rFonts w:ascii="黑体" w:eastAsia="黑体"/>
      <w:sz w:val="21"/>
    </w:rPr>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20">
    <w:name w:val="标题 2 字符"/>
    <w:link w:val="2"/>
    <w:uiPriority w:val="9"/>
    <w:qFormat/>
    <w:rPr>
      <w:rFonts w:ascii="Arial" w:eastAsia="黑体" w:hAnsi="Arial"/>
      <w:b/>
      <w:bCs/>
      <w:kern w:val="2"/>
      <w:sz w:val="32"/>
      <w:szCs w:val="32"/>
      <w:lang w:val="zh-CN" w:eastAsia="zh-CN"/>
    </w:rPr>
  </w:style>
  <w:style w:type="character" w:customStyle="1" w:styleId="30">
    <w:name w:val="标题 3 字符"/>
    <w:link w:val="3"/>
    <w:qFormat/>
    <w:rPr>
      <w:b/>
      <w:bCs/>
      <w:kern w:val="2"/>
      <w:sz w:val="28"/>
      <w:szCs w:val="32"/>
      <w:lang w:val="zh-CN" w:eastAsia="zh-CN"/>
    </w:rPr>
  </w:style>
  <w:style w:type="character" w:customStyle="1" w:styleId="40">
    <w:name w:val="标题 4 字符"/>
    <w:link w:val="4"/>
    <w:qFormat/>
    <w:rPr>
      <w:rFonts w:ascii="Arial" w:eastAsia="黑体" w:hAnsi="Arial"/>
      <w:b/>
      <w:bCs/>
      <w:kern w:val="2"/>
      <w:sz w:val="28"/>
      <w:szCs w:val="28"/>
      <w:lang w:val="en-US" w:eastAsia="zh-CN" w:bidi="ar-SA"/>
    </w:rPr>
  </w:style>
  <w:style w:type="character" w:customStyle="1" w:styleId="51">
    <w:name w:val="标题 5 字符1"/>
    <w:link w:val="5"/>
    <w:qFormat/>
    <w:rPr>
      <w:b/>
      <w:bCs/>
      <w:kern w:val="2"/>
      <w:sz w:val="24"/>
      <w:szCs w:val="24"/>
    </w:rPr>
  </w:style>
  <w:style w:type="character" w:customStyle="1" w:styleId="a5">
    <w:name w:val="正文缩进 字符"/>
    <w:link w:val="a0"/>
    <w:qFormat/>
    <w:rPr>
      <w:rFonts w:eastAsia="宋体"/>
      <w:lang w:val="en-US" w:eastAsia="zh-CN" w:bidi="ar-SA"/>
    </w:rPr>
  </w:style>
  <w:style w:type="character" w:customStyle="1" w:styleId="61">
    <w:name w:val="标题 6 字符1"/>
    <w:link w:val="6"/>
    <w:qFormat/>
    <w:rPr>
      <w:rFonts w:ascii="Arial" w:eastAsia="黑体" w:hAnsi="Arial"/>
      <w:b/>
      <w:kern w:val="2"/>
      <w:sz w:val="24"/>
    </w:rPr>
  </w:style>
  <w:style w:type="character" w:customStyle="1" w:styleId="71">
    <w:name w:val="标题 7 字符1"/>
    <w:link w:val="7"/>
    <w:qFormat/>
    <w:rPr>
      <w:b/>
      <w:kern w:val="2"/>
      <w:sz w:val="24"/>
    </w:rPr>
  </w:style>
  <w:style w:type="character" w:customStyle="1" w:styleId="81">
    <w:name w:val="标题 8 字符1"/>
    <w:link w:val="8"/>
    <w:qFormat/>
    <w:rPr>
      <w:rFonts w:ascii="Arial" w:eastAsia="黑体" w:hAnsi="Arial"/>
      <w:kern w:val="2"/>
      <w:sz w:val="24"/>
    </w:rPr>
  </w:style>
  <w:style w:type="character" w:customStyle="1" w:styleId="91">
    <w:name w:val="标题 9 字符1"/>
    <w:link w:val="9"/>
    <w:qFormat/>
    <w:rPr>
      <w:rFonts w:ascii="Arial" w:eastAsia="黑体" w:hAnsi="Arial"/>
      <w:kern w:val="2"/>
      <w:sz w:val="21"/>
    </w:rPr>
  </w:style>
  <w:style w:type="character" w:customStyle="1" w:styleId="11">
    <w:name w:val="宏文本 字符1"/>
    <w:link w:val="a4"/>
    <w:qFormat/>
    <w:rPr>
      <w:rFonts w:ascii="Courier New" w:hAnsi="Courier New" w:cs="Courier New"/>
      <w:kern w:val="2"/>
      <w:sz w:val="24"/>
      <w:szCs w:val="24"/>
    </w:rPr>
  </w:style>
  <w:style w:type="character" w:customStyle="1" w:styleId="12">
    <w:name w:val="文档结构图 字符1"/>
    <w:link w:val="a6"/>
    <w:qFormat/>
    <w:rPr>
      <w:kern w:val="2"/>
      <w:sz w:val="21"/>
      <w:szCs w:val="24"/>
      <w:shd w:val="clear" w:color="auto" w:fill="000080"/>
    </w:rPr>
  </w:style>
  <w:style w:type="character" w:customStyle="1" w:styleId="a8">
    <w:name w:val="批注文字 字符"/>
    <w:link w:val="a7"/>
    <w:qFormat/>
    <w:rPr>
      <w:kern w:val="2"/>
      <w:sz w:val="21"/>
      <w:szCs w:val="24"/>
    </w:rPr>
  </w:style>
  <w:style w:type="character" w:customStyle="1" w:styleId="310">
    <w:name w:val="正文文本 3 字符1"/>
    <w:link w:val="31"/>
    <w:qFormat/>
    <w:rPr>
      <w:kern w:val="2"/>
      <w:sz w:val="24"/>
      <w:szCs w:val="24"/>
    </w:rPr>
  </w:style>
  <w:style w:type="character" w:customStyle="1" w:styleId="aa">
    <w:name w:val="正文文本 字符"/>
    <w:link w:val="a9"/>
    <w:qFormat/>
    <w:rPr>
      <w:kern w:val="2"/>
      <w:sz w:val="21"/>
      <w:szCs w:val="24"/>
    </w:rPr>
  </w:style>
  <w:style w:type="character" w:customStyle="1" w:styleId="ac">
    <w:name w:val="正文文本缩进 字符"/>
    <w:link w:val="ab"/>
    <w:qFormat/>
    <w:rPr>
      <w:rFonts w:ascii="宋体" w:eastAsia="宋体" w:hAnsi="宋体"/>
      <w:snapToGrid w:val="0"/>
      <w:sz w:val="28"/>
      <w:lang w:val="en-US" w:eastAsia="zh-CN" w:bidi="ar-SA"/>
    </w:rPr>
  </w:style>
  <w:style w:type="character" w:customStyle="1" w:styleId="13">
    <w:name w:val="纯文本 字符1"/>
    <w:link w:val="ad"/>
    <w:qFormat/>
    <w:rPr>
      <w:rFonts w:ascii="宋体" w:hAnsi="Courier New"/>
      <w:kern w:val="2"/>
      <w:sz w:val="21"/>
      <w:szCs w:val="21"/>
    </w:rPr>
  </w:style>
  <w:style w:type="character" w:customStyle="1" w:styleId="af">
    <w:name w:val="日期 字符"/>
    <w:link w:val="ae"/>
    <w:uiPriority w:val="99"/>
    <w:qFormat/>
    <w:locked/>
    <w:rPr>
      <w:rFonts w:ascii="宋体" w:eastAsia="宋体"/>
      <w:kern w:val="2"/>
      <w:sz w:val="24"/>
      <w:lang w:val="en-US" w:eastAsia="zh-CN" w:bidi="ar-SA"/>
    </w:rPr>
  </w:style>
  <w:style w:type="character" w:customStyle="1" w:styleId="210">
    <w:name w:val="正文文本缩进 2 字符1"/>
    <w:link w:val="22"/>
    <w:qFormat/>
    <w:rPr>
      <w:snapToGrid w:val="0"/>
      <w:sz w:val="28"/>
      <w:szCs w:val="24"/>
    </w:rPr>
  </w:style>
  <w:style w:type="character" w:customStyle="1" w:styleId="14">
    <w:name w:val="批注框文本 字符1"/>
    <w:link w:val="af0"/>
    <w:qFormat/>
    <w:rPr>
      <w:kern w:val="2"/>
      <w:sz w:val="18"/>
      <w:szCs w:val="18"/>
    </w:rPr>
  </w:style>
  <w:style w:type="character" w:customStyle="1" w:styleId="af2">
    <w:name w:val="页脚 字符"/>
    <w:link w:val="af1"/>
    <w:uiPriority w:val="99"/>
    <w:qFormat/>
    <w:rPr>
      <w:kern w:val="2"/>
      <w:sz w:val="18"/>
      <w:szCs w:val="18"/>
    </w:rPr>
  </w:style>
  <w:style w:type="character" w:customStyle="1" w:styleId="af4">
    <w:name w:val="页眉 字符"/>
    <w:link w:val="af3"/>
    <w:uiPriority w:val="99"/>
    <w:qFormat/>
    <w:rPr>
      <w:kern w:val="2"/>
      <w:sz w:val="18"/>
      <w:szCs w:val="18"/>
    </w:rPr>
  </w:style>
  <w:style w:type="character" w:customStyle="1" w:styleId="af7">
    <w:name w:val="列表 字符"/>
    <w:link w:val="af6"/>
    <w:qFormat/>
    <w:rPr>
      <w:rFonts w:eastAsia="宋体"/>
      <w:kern w:val="2"/>
      <w:sz w:val="21"/>
      <w:szCs w:val="21"/>
      <w:lang w:val="en-US" w:eastAsia="zh-CN" w:bidi="ar-SA"/>
    </w:rPr>
  </w:style>
  <w:style w:type="character" w:customStyle="1" w:styleId="16">
    <w:name w:val="脚注文本 字符1"/>
    <w:link w:val="af8"/>
    <w:uiPriority w:val="99"/>
    <w:qFormat/>
    <w:rPr>
      <w:kern w:val="2"/>
      <w:sz w:val="18"/>
      <w:szCs w:val="18"/>
    </w:rPr>
  </w:style>
  <w:style w:type="character" w:customStyle="1" w:styleId="311">
    <w:name w:val="正文文本缩进 3 字符1"/>
    <w:link w:val="32"/>
    <w:qFormat/>
    <w:rPr>
      <w:color w:val="000000"/>
      <w:spacing w:val="10"/>
      <w:kern w:val="2"/>
      <w:sz w:val="24"/>
      <w:szCs w:val="30"/>
    </w:rPr>
  </w:style>
  <w:style w:type="character" w:customStyle="1" w:styleId="HTML0">
    <w:name w:val="HTML 预设格式 字符"/>
    <w:link w:val="HTML"/>
    <w:uiPriority w:val="99"/>
    <w:qFormat/>
    <w:rPr>
      <w:rFonts w:ascii="Courier New" w:hAnsi="Courier New" w:cs="Courier New"/>
      <w:kern w:val="2"/>
    </w:rPr>
  </w:style>
  <w:style w:type="character" w:customStyle="1" w:styleId="17">
    <w:name w:val="标题 字符1"/>
    <w:link w:val="afb"/>
    <w:qFormat/>
    <w:rPr>
      <w:rFonts w:ascii="Cambria" w:hAnsi="Cambria"/>
      <w:b/>
      <w:bCs/>
      <w:sz w:val="32"/>
      <w:szCs w:val="32"/>
    </w:rPr>
  </w:style>
  <w:style w:type="character" w:customStyle="1" w:styleId="18">
    <w:name w:val="批注主题 字符1"/>
    <w:link w:val="afc"/>
    <w:qFormat/>
    <w:rPr>
      <w:b/>
      <w:bCs/>
      <w:kern w:val="2"/>
      <w:sz w:val="21"/>
      <w:szCs w:val="24"/>
      <w:lang w:val="zh-CN" w:eastAsia="zh-CN"/>
    </w:rPr>
  </w:style>
  <w:style w:type="character" w:customStyle="1" w:styleId="19">
    <w:name w:val="正文文本首行缩进 字符1"/>
    <w:link w:val="afd"/>
    <w:qFormat/>
    <w:rPr>
      <w:kern w:val="2"/>
      <w:sz w:val="21"/>
      <w:szCs w:val="24"/>
    </w:rPr>
  </w:style>
  <w:style w:type="paragraph" w:customStyle="1" w:styleId="111">
    <w:name w:val="1.1.1"/>
    <w:basedOn w:val="a"/>
    <w:qFormat/>
    <w:pPr>
      <w:adjustRightInd w:val="0"/>
      <w:jc w:val="left"/>
      <w:textAlignment w:val="baseline"/>
    </w:pPr>
    <w:rPr>
      <w:rFonts w:ascii="宋体"/>
      <w:spacing w:val="10"/>
      <w:sz w:val="24"/>
    </w:rPr>
  </w:style>
  <w:style w:type="paragraph" w:customStyle="1" w:styleId="BodyText22">
    <w:name w:val="Body Text 22"/>
    <w:basedOn w:val="a"/>
    <w:qFormat/>
    <w:pPr>
      <w:wordWrap w:val="0"/>
      <w:overflowPunct w:val="0"/>
      <w:autoSpaceDE w:val="0"/>
      <w:autoSpaceDN w:val="0"/>
      <w:adjustRightInd w:val="0"/>
      <w:spacing w:line="480" w:lineRule="exact"/>
      <w:ind w:firstLine="600"/>
      <w:jc w:val="left"/>
      <w:textAlignment w:val="baseline"/>
    </w:pPr>
    <w:rPr>
      <w:rFonts w:ascii="宋体"/>
      <w:color w:val="000000"/>
      <w:kern w:val="0"/>
      <w:sz w:val="28"/>
      <w:szCs w:val="28"/>
    </w:rPr>
  </w:style>
  <w:style w:type="paragraph" w:customStyle="1" w:styleId="PlainText1">
    <w:name w:val="Plain Text1"/>
    <w:basedOn w:val="a"/>
    <w:qFormat/>
    <w:pPr>
      <w:adjustRightInd w:val="0"/>
      <w:jc w:val="left"/>
      <w:textAlignment w:val="baseline"/>
    </w:pPr>
    <w:rPr>
      <w:rFonts w:ascii="宋体" w:hAnsi="Courier New"/>
      <w:sz w:val="24"/>
    </w:rPr>
  </w:style>
  <w:style w:type="paragraph" w:customStyle="1" w:styleId="affd">
    <w:name w:val="二级标题"/>
    <w:basedOn w:val="a"/>
    <w:next w:val="a"/>
    <w:qFormat/>
    <w:pPr>
      <w:keepNext/>
      <w:adjustRightInd w:val="0"/>
      <w:spacing w:before="240" w:after="240" w:line="312" w:lineRule="atLeast"/>
      <w:jc w:val="center"/>
      <w:textAlignment w:val="baseline"/>
    </w:pPr>
    <w:rPr>
      <w:kern w:val="0"/>
      <w:sz w:val="28"/>
      <w:szCs w:val="20"/>
    </w:rPr>
  </w:style>
  <w:style w:type="paragraph" w:customStyle="1" w:styleId="affe">
    <w:name w:val="标准"/>
    <w:basedOn w:val="a"/>
    <w:qFormat/>
    <w:pPr>
      <w:tabs>
        <w:tab w:val="left" w:pos="720"/>
      </w:tabs>
      <w:adjustRightInd w:val="0"/>
      <w:spacing w:line="312" w:lineRule="atLeast"/>
      <w:textAlignment w:val="baseline"/>
    </w:pPr>
    <w:rPr>
      <w:kern w:val="0"/>
      <w:szCs w:val="20"/>
    </w:rPr>
  </w:style>
  <w:style w:type="paragraph" w:customStyle="1" w:styleId="1a">
    <w:name w:val="表格1"/>
    <w:link w:val="1Char"/>
    <w:qFormat/>
    <w:pPr>
      <w:adjustRightInd w:val="0"/>
      <w:spacing w:line="360" w:lineRule="auto"/>
      <w:jc w:val="center"/>
      <w:textAlignment w:val="center"/>
    </w:pPr>
    <w:rPr>
      <w:sz w:val="21"/>
    </w:rPr>
  </w:style>
  <w:style w:type="character" w:customStyle="1" w:styleId="1Char">
    <w:name w:val="表格1 Char"/>
    <w:link w:val="1a"/>
    <w:qFormat/>
    <w:rPr>
      <w:sz w:val="21"/>
    </w:rPr>
  </w:style>
  <w:style w:type="character" w:customStyle="1" w:styleId="ttitle1">
    <w:name w:val="ttitle1"/>
    <w:qFormat/>
    <w:rPr>
      <w:spacing w:val="120"/>
      <w:sz w:val="21"/>
      <w:szCs w:val="21"/>
    </w:rPr>
  </w:style>
  <w:style w:type="character" w:customStyle="1" w:styleId="p21">
    <w:name w:val="p21"/>
    <w:qFormat/>
    <w:rPr>
      <w:sz w:val="18"/>
      <w:szCs w:val="18"/>
    </w:rPr>
  </w:style>
  <w:style w:type="paragraph" w:customStyle="1" w:styleId="1b">
    <w:name w:val="纯文本1"/>
    <w:basedOn w:val="a"/>
    <w:qFormat/>
    <w:pPr>
      <w:adjustRightInd w:val="0"/>
      <w:textAlignment w:val="baseline"/>
    </w:pPr>
    <w:rPr>
      <w:rFonts w:ascii="宋体" w:hAnsi="Courier New"/>
      <w:szCs w:val="20"/>
    </w:rPr>
  </w:style>
  <w:style w:type="paragraph" w:customStyle="1" w:styleId="1c">
    <w:name w:val="正文1"/>
    <w:basedOn w:val="a"/>
    <w:qFormat/>
    <w:pPr>
      <w:adjustRightInd w:val="0"/>
      <w:snapToGrid w:val="0"/>
      <w:spacing w:line="360" w:lineRule="auto"/>
    </w:pPr>
    <w:rPr>
      <w:snapToGrid w:val="0"/>
      <w:kern w:val="0"/>
    </w:rPr>
  </w:style>
  <w:style w:type="character" w:customStyle="1" w:styleId="f3">
    <w:name w:val="f3"/>
    <w:basedOn w:val="a1"/>
    <w:qFormat/>
  </w:style>
  <w:style w:type="character" w:customStyle="1" w:styleId="unnamed11">
    <w:name w:val="unnamed11"/>
    <w:qFormat/>
  </w:style>
  <w:style w:type="paragraph" w:customStyle="1" w:styleId="1d">
    <w:name w:val="节标题1"/>
    <w:basedOn w:val="a"/>
    <w:qFormat/>
    <w:pPr>
      <w:spacing w:line="700" w:lineRule="exact"/>
      <w:outlineLvl w:val="2"/>
    </w:pPr>
    <w:rPr>
      <w:rFonts w:ascii="Arial" w:eastAsia="仿宋_GB2312" w:hAnsi="Arial"/>
      <w:b/>
      <w:sz w:val="28"/>
      <w:szCs w:val="20"/>
    </w:rPr>
  </w:style>
  <w:style w:type="paragraph" w:customStyle="1" w:styleId="afff">
    <w:name w:val="说明书标题"/>
    <w:basedOn w:val="afff0"/>
    <w:next w:val="afff0"/>
    <w:qFormat/>
    <w:pPr>
      <w:tabs>
        <w:tab w:val="left" w:pos="210"/>
        <w:tab w:val="left" w:pos="360"/>
      </w:tabs>
      <w:ind w:left="227" w:firstLineChars="0" w:hanging="227"/>
    </w:pPr>
    <w:rPr>
      <w:rFonts w:eastAsia="黑体"/>
      <w:szCs w:val="20"/>
    </w:rPr>
  </w:style>
  <w:style w:type="paragraph" w:customStyle="1" w:styleId="afff0">
    <w:name w:val="说明书正文"/>
    <w:basedOn w:val="a"/>
    <w:qFormat/>
    <w:pPr>
      <w:spacing w:line="520" w:lineRule="exact"/>
      <w:ind w:firstLineChars="200" w:firstLine="200"/>
    </w:pPr>
    <w:rPr>
      <w:rFonts w:ascii="Trebuchet MS" w:hAnsi="Trebuchet MS"/>
      <w:sz w:val="28"/>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
    <w:qFormat/>
    <w:pPr>
      <w:widowControl/>
      <w:spacing w:before="100" w:beforeAutospacing="1" w:after="100" w:afterAutospacing="1"/>
      <w:jc w:val="left"/>
    </w:pPr>
    <w:rPr>
      <w:rFonts w:ascii="宋体" w:hAnsi="宋体" w:hint="eastAsia"/>
      <w:b/>
      <w:bCs/>
      <w:color w:val="0000FF"/>
      <w:kern w:val="0"/>
      <w:sz w:val="48"/>
      <w:szCs w:val="48"/>
    </w:rPr>
  </w:style>
  <w:style w:type="paragraph" w:customStyle="1" w:styleId="font7">
    <w:name w:val="font7"/>
    <w:basedOn w:val="a"/>
    <w:qFormat/>
    <w:pPr>
      <w:widowControl/>
      <w:spacing w:before="100" w:beforeAutospacing="1" w:after="100" w:afterAutospacing="1"/>
      <w:jc w:val="left"/>
    </w:pPr>
    <w:rPr>
      <w:rFonts w:ascii="宋体" w:hAnsi="宋体" w:hint="eastAsia"/>
      <w:color w:val="0000FF"/>
      <w:kern w:val="0"/>
      <w:sz w:val="24"/>
    </w:rPr>
  </w:style>
  <w:style w:type="paragraph" w:customStyle="1" w:styleId="font8">
    <w:name w:val="font8"/>
    <w:basedOn w:val="a"/>
    <w:qFormat/>
    <w:pPr>
      <w:widowControl/>
      <w:spacing w:before="100" w:beforeAutospacing="1" w:after="100" w:afterAutospacing="1"/>
      <w:jc w:val="left"/>
    </w:pPr>
    <w:rPr>
      <w:rFonts w:ascii="宋体" w:hAnsi="宋体" w:hint="eastAsia"/>
      <w:color w:val="0000FF"/>
      <w:kern w:val="0"/>
      <w:sz w:val="20"/>
      <w:szCs w:val="20"/>
    </w:rPr>
  </w:style>
  <w:style w:type="paragraph" w:customStyle="1" w:styleId="font9">
    <w:name w:val="font9"/>
    <w:basedOn w:val="a"/>
    <w:qFormat/>
    <w:pPr>
      <w:widowControl/>
      <w:spacing w:before="100" w:beforeAutospacing="1" w:after="100" w:afterAutospacing="1"/>
      <w:jc w:val="left"/>
    </w:pPr>
    <w:rPr>
      <w:rFonts w:eastAsia="Arial Unicode MS"/>
      <w:color w:val="0000FF"/>
      <w:kern w:val="0"/>
      <w:sz w:val="24"/>
    </w:rPr>
  </w:style>
  <w:style w:type="paragraph" w:customStyle="1" w:styleId="font10">
    <w:name w:val="font10"/>
    <w:basedOn w:val="a"/>
    <w:qFormat/>
    <w:pPr>
      <w:widowControl/>
      <w:spacing w:before="100" w:beforeAutospacing="1" w:after="100" w:afterAutospacing="1"/>
      <w:jc w:val="left"/>
    </w:pPr>
    <w:rPr>
      <w:rFonts w:eastAsia="Arial Unicode MS"/>
      <w:color w:val="0000FF"/>
      <w:kern w:val="0"/>
      <w:sz w:val="20"/>
      <w:szCs w:val="20"/>
    </w:rPr>
  </w:style>
  <w:style w:type="paragraph" w:customStyle="1" w:styleId="font11">
    <w:name w:val="font11"/>
    <w:basedOn w:val="a"/>
    <w:qFormat/>
    <w:pPr>
      <w:widowControl/>
      <w:spacing w:before="100" w:beforeAutospacing="1" w:after="100" w:afterAutospacing="1"/>
      <w:jc w:val="left"/>
    </w:pPr>
    <w:rPr>
      <w:rFonts w:eastAsia="Arial Unicode MS"/>
      <w:color w:val="0000FF"/>
      <w:kern w:val="0"/>
      <w:sz w:val="20"/>
      <w:szCs w:val="20"/>
    </w:rPr>
  </w:style>
  <w:style w:type="paragraph" w:customStyle="1" w:styleId="xl24">
    <w:name w:val="xl24"/>
    <w:basedOn w:val="a"/>
    <w:qFormat/>
    <w:pPr>
      <w:widowControl/>
      <w:spacing w:before="100" w:beforeAutospacing="1" w:after="100" w:afterAutospacing="1"/>
      <w:jc w:val="left"/>
      <w:textAlignment w:val="center"/>
    </w:pPr>
    <w:rPr>
      <w:rFonts w:ascii="Arial Unicode MS" w:eastAsia="Arial Unicode MS" w:hAnsi="Arial Unicode MS"/>
      <w:b/>
      <w:bCs/>
      <w:color w:val="0000FF"/>
      <w:kern w:val="0"/>
      <w:sz w:val="48"/>
      <w:szCs w:val="48"/>
    </w:rPr>
  </w:style>
  <w:style w:type="paragraph" w:customStyle="1" w:styleId="xl25">
    <w:name w:val="xl25"/>
    <w:basedOn w:val="a"/>
    <w:qFormat/>
    <w:pPr>
      <w:widowControl/>
      <w:spacing w:before="100" w:beforeAutospacing="1" w:after="100" w:afterAutospacing="1"/>
      <w:jc w:val="left"/>
      <w:textAlignment w:val="center"/>
    </w:pPr>
    <w:rPr>
      <w:rFonts w:ascii="Arial Unicode MS" w:eastAsia="Arial Unicode MS" w:hAnsi="Arial Unicode MS"/>
      <w:color w:val="0000FF"/>
      <w:kern w:val="0"/>
      <w:sz w:val="24"/>
    </w:rPr>
  </w:style>
  <w:style w:type="paragraph" w:customStyle="1" w:styleId="xl26">
    <w:name w:val="xl26"/>
    <w:basedOn w:val="a"/>
    <w:qFormat/>
    <w:pPr>
      <w:widowControl/>
      <w:spacing w:before="100" w:beforeAutospacing="1" w:after="100" w:afterAutospacing="1"/>
      <w:jc w:val="left"/>
    </w:pPr>
    <w:rPr>
      <w:rFonts w:ascii="Arial Unicode MS" w:eastAsia="Arial Unicode MS" w:hAnsi="Arial Unicode MS"/>
      <w:color w:val="0000FF"/>
      <w:kern w:val="0"/>
      <w:sz w:val="24"/>
    </w:rPr>
  </w:style>
  <w:style w:type="paragraph" w:customStyle="1" w:styleId="xl27">
    <w:name w:val="xl27"/>
    <w:basedOn w:val="a"/>
    <w:qFormat/>
    <w:pPr>
      <w:widowControl/>
      <w:spacing w:before="100" w:beforeAutospacing="1" w:after="100" w:afterAutospacing="1"/>
      <w:jc w:val="center"/>
      <w:textAlignment w:val="center"/>
    </w:pPr>
    <w:rPr>
      <w:rFonts w:ascii="Arial Unicode MS" w:eastAsia="Arial Unicode MS" w:hAnsi="Arial Unicode MS"/>
      <w:b/>
      <w:bCs/>
      <w:color w:val="0000FF"/>
      <w:kern w:val="0"/>
      <w:sz w:val="20"/>
      <w:szCs w:val="20"/>
    </w:rPr>
  </w:style>
  <w:style w:type="paragraph" w:customStyle="1" w:styleId="xl28">
    <w:name w:val="xl28"/>
    <w:basedOn w:val="a"/>
    <w:qFormat/>
    <w:pPr>
      <w:widowControl/>
      <w:spacing w:before="100" w:beforeAutospacing="1" w:after="100" w:afterAutospacing="1"/>
      <w:ind w:firstLineChars="100" w:firstLine="100"/>
      <w:jc w:val="left"/>
      <w:textAlignment w:val="center"/>
    </w:pPr>
    <w:rPr>
      <w:rFonts w:ascii="Arial Unicode MS" w:eastAsia="Arial Unicode MS" w:hAnsi="Arial Unicode MS"/>
      <w:b/>
      <w:bCs/>
      <w:color w:val="0000FF"/>
      <w:kern w:val="0"/>
      <w:sz w:val="20"/>
      <w:szCs w:val="20"/>
    </w:rPr>
  </w:style>
  <w:style w:type="paragraph" w:customStyle="1" w:styleId="xl29">
    <w:name w:val="xl29"/>
    <w:basedOn w:val="a"/>
    <w:qFormat/>
    <w:pPr>
      <w:widowControl/>
      <w:spacing w:before="100" w:beforeAutospacing="1" w:after="100" w:afterAutospacing="1"/>
      <w:jc w:val="center"/>
      <w:textAlignment w:val="center"/>
    </w:pPr>
    <w:rPr>
      <w:rFonts w:ascii="Arial Unicode MS" w:eastAsia="Arial Unicode MS" w:hAnsi="Arial Unicode MS"/>
      <w:color w:val="0000FF"/>
      <w:kern w:val="0"/>
      <w:sz w:val="20"/>
      <w:szCs w:val="20"/>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FF"/>
      <w:kern w:val="0"/>
      <w:sz w:val="24"/>
    </w:rPr>
  </w:style>
  <w:style w:type="paragraph" w:customStyle="1" w:styleId="xl31">
    <w:name w:val="xl31"/>
    <w:basedOn w:val="a"/>
    <w:qFormat/>
    <w:pPr>
      <w:widowControl/>
      <w:pBdr>
        <w:top w:val="single" w:sz="4" w:space="0" w:color="auto"/>
        <w:left w:val="single" w:sz="4" w:space="20" w:color="auto"/>
        <w:bottom w:val="single" w:sz="4" w:space="0" w:color="auto"/>
        <w:right w:val="single" w:sz="4" w:space="0" w:color="auto"/>
      </w:pBdr>
      <w:spacing w:before="100" w:beforeAutospacing="1" w:after="100" w:afterAutospacing="1"/>
      <w:ind w:firstLineChars="100" w:firstLine="100"/>
      <w:jc w:val="left"/>
      <w:textAlignment w:val="center"/>
    </w:pPr>
    <w:rPr>
      <w:rFonts w:ascii="Arial Unicode MS" w:eastAsia="Arial Unicode MS" w:hAnsi="Arial Unicode MS"/>
      <w:color w:val="0000FF"/>
      <w:kern w:val="0"/>
      <w:sz w:val="24"/>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FF"/>
      <w:kern w:val="0"/>
      <w:sz w:val="24"/>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olor w:val="0000FF"/>
      <w:kern w:val="0"/>
      <w:sz w:val="20"/>
      <w:szCs w:val="20"/>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FF"/>
      <w:kern w:val="0"/>
      <w:sz w:val="20"/>
      <w:szCs w:val="20"/>
    </w:rPr>
  </w:style>
  <w:style w:type="paragraph" w:customStyle="1" w:styleId="xl35">
    <w:name w:val="xl35"/>
    <w:basedOn w:val="a"/>
    <w:qFormat/>
    <w:pPr>
      <w:widowControl/>
      <w:pBdr>
        <w:top w:val="single" w:sz="4" w:space="0" w:color="auto"/>
        <w:left w:val="single" w:sz="4" w:space="20" w:color="auto"/>
        <w:bottom w:val="single" w:sz="4" w:space="0" w:color="auto"/>
        <w:right w:val="single" w:sz="4" w:space="0" w:color="auto"/>
      </w:pBdr>
      <w:spacing w:before="100" w:beforeAutospacing="1" w:after="100" w:afterAutospacing="1"/>
      <w:ind w:firstLineChars="100" w:firstLine="100"/>
      <w:jc w:val="left"/>
      <w:textAlignment w:val="center"/>
    </w:pPr>
    <w:rPr>
      <w:rFonts w:eastAsia="Arial Unicode MS"/>
      <w:color w:val="0000FF"/>
      <w:kern w:val="0"/>
      <w:sz w:val="20"/>
      <w:szCs w:val="2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FF"/>
      <w:kern w:val="0"/>
      <w:sz w:val="20"/>
      <w:szCs w:val="20"/>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Arial Unicode MS"/>
      <w:color w:val="0000FF"/>
      <w:kern w:val="0"/>
      <w:sz w:val="20"/>
      <w:szCs w:val="20"/>
    </w:rPr>
  </w:style>
  <w:style w:type="paragraph" w:customStyle="1" w:styleId="xl38">
    <w:name w:val="xl38"/>
    <w:basedOn w:val="a"/>
    <w:qFormat/>
    <w:pPr>
      <w:widowControl/>
      <w:pBdr>
        <w:top w:val="single" w:sz="4" w:space="0" w:color="auto"/>
        <w:left w:val="single" w:sz="4" w:space="20" w:color="auto"/>
        <w:bottom w:val="single" w:sz="4" w:space="0" w:color="auto"/>
        <w:right w:val="single" w:sz="4" w:space="0" w:color="auto"/>
      </w:pBdr>
      <w:spacing w:before="100" w:beforeAutospacing="1" w:after="100" w:afterAutospacing="1"/>
      <w:ind w:firstLineChars="100" w:firstLine="100"/>
      <w:jc w:val="left"/>
      <w:textAlignment w:val="center"/>
    </w:pPr>
    <w:rPr>
      <w:rFonts w:ascii="Arial Unicode MS" w:eastAsia="Arial Unicode MS" w:hAnsi="Arial Unicode MS"/>
      <w:color w:val="0000FF"/>
      <w:kern w:val="0"/>
      <w:sz w:val="20"/>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Arial Unicode MS"/>
      <w:color w:val="0000FF"/>
      <w:kern w:val="0"/>
      <w:sz w:val="20"/>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FF"/>
      <w:kern w:val="0"/>
      <w:sz w:val="20"/>
      <w:szCs w:val="20"/>
    </w:rPr>
  </w:style>
  <w:style w:type="paragraph" w:customStyle="1" w:styleId="font12">
    <w:name w:val="font12"/>
    <w:basedOn w:val="a"/>
    <w:qFormat/>
    <w:pPr>
      <w:widowControl/>
      <w:spacing w:before="100" w:beforeAutospacing="1" w:after="100" w:afterAutospacing="1"/>
      <w:jc w:val="left"/>
    </w:pPr>
    <w:rPr>
      <w:rFonts w:ascii="宋体" w:hAnsi="宋体" w:hint="eastAsia"/>
      <w:color w:val="0000FF"/>
      <w:kern w:val="0"/>
      <w:sz w:val="20"/>
      <w:szCs w:val="20"/>
    </w:rPr>
  </w:style>
  <w:style w:type="paragraph" w:customStyle="1" w:styleId="font13">
    <w:name w:val="font13"/>
    <w:basedOn w:val="a"/>
    <w:qFormat/>
    <w:pPr>
      <w:widowControl/>
      <w:spacing w:before="100" w:beforeAutospacing="1" w:after="100" w:afterAutospacing="1"/>
      <w:jc w:val="left"/>
    </w:pPr>
    <w:rPr>
      <w:rFonts w:eastAsia="Arial Unicode MS"/>
      <w:b/>
      <w:bCs/>
      <w:color w:val="0000FF"/>
      <w:kern w:val="0"/>
      <w:sz w:val="48"/>
      <w:szCs w:val="48"/>
    </w:rPr>
  </w:style>
  <w:style w:type="paragraph" w:customStyle="1" w:styleId="afff1">
    <w:name w:val="表格标题"/>
    <w:basedOn w:val="a"/>
    <w:next w:val="afff2"/>
    <w:qFormat/>
    <w:pPr>
      <w:keepNext/>
      <w:widowControl/>
      <w:overflowPunct w:val="0"/>
      <w:adjustRightInd w:val="0"/>
      <w:snapToGrid w:val="0"/>
      <w:spacing w:before="360" w:after="120" w:line="480" w:lineRule="exact"/>
      <w:jc w:val="center"/>
      <w:textAlignment w:val="baseline"/>
    </w:pPr>
    <w:rPr>
      <w:rFonts w:ascii="Arial" w:eastAsia="黑体" w:hAnsi="Arial"/>
      <w:kern w:val="0"/>
      <w:sz w:val="24"/>
      <w:szCs w:val="20"/>
    </w:rPr>
  </w:style>
  <w:style w:type="paragraph" w:customStyle="1" w:styleId="afff2">
    <w:name w:val="表格内容"/>
    <w:basedOn w:val="a"/>
    <w:link w:val="Char0"/>
    <w:qFormat/>
    <w:pPr>
      <w:overflowPunct w:val="0"/>
      <w:adjustRightInd w:val="0"/>
      <w:spacing w:before="40" w:after="60" w:line="200" w:lineRule="atLeast"/>
      <w:textAlignment w:val="baseline"/>
    </w:pPr>
    <w:rPr>
      <w:rFonts w:ascii="Arial" w:eastAsia="仿宋_GB2312" w:hAnsi="Arial"/>
      <w:kern w:val="0"/>
      <w:sz w:val="24"/>
      <w:szCs w:val="20"/>
    </w:rPr>
  </w:style>
  <w:style w:type="character" w:customStyle="1" w:styleId="Char0">
    <w:name w:val="表格内容 Char"/>
    <w:link w:val="afff2"/>
    <w:qFormat/>
    <w:rPr>
      <w:rFonts w:ascii="Arial" w:eastAsia="仿宋_GB2312" w:hAnsi="Arial"/>
      <w:sz w:val="24"/>
    </w:rPr>
  </w:style>
  <w:style w:type="paragraph" w:customStyle="1" w:styleId="font0">
    <w:name w:val="font0"/>
    <w:basedOn w:val="a"/>
    <w:qFormat/>
    <w:pPr>
      <w:widowControl/>
      <w:spacing w:before="100" w:beforeAutospacing="1" w:after="100" w:afterAutospacing="1"/>
      <w:jc w:val="left"/>
    </w:pPr>
    <w:rPr>
      <w:rFonts w:ascii="宋体" w:hAnsi="宋体" w:hint="eastAsia"/>
      <w:kern w:val="0"/>
      <w:sz w:val="24"/>
    </w:rPr>
  </w:style>
  <w:style w:type="character" w:customStyle="1" w:styleId="3CharChar">
    <w:name w:val="标题 3 Char Char"/>
    <w:qFormat/>
    <w:rPr>
      <w:rFonts w:eastAsia="宋体"/>
      <w:b/>
      <w:bCs/>
      <w:kern w:val="2"/>
      <w:sz w:val="28"/>
      <w:szCs w:val="32"/>
      <w:lang w:val="en-US" w:eastAsia="zh-CN" w:bidi="ar-SA"/>
    </w:rPr>
  </w:style>
  <w:style w:type="paragraph" w:customStyle="1" w:styleId="110">
    <w:name w:val="目录 11"/>
    <w:basedOn w:val="a"/>
    <w:next w:val="a"/>
    <w:uiPriority w:val="39"/>
    <w:qFormat/>
    <w:pPr>
      <w:spacing w:before="360"/>
      <w:jc w:val="left"/>
    </w:pPr>
    <w:rPr>
      <w:rFonts w:ascii="Arial" w:hAnsi="Arial" w:cs="Arial"/>
      <w:b/>
      <w:bCs/>
      <w:caps/>
      <w:sz w:val="24"/>
    </w:rPr>
  </w:style>
  <w:style w:type="character" w:customStyle="1" w:styleId="1e">
    <w:name w:val="已访问的超链接1"/>
    <w:qFormat/>
    <w:rPr>
      <w:color w:val="800080"/>
      <w:u w:val="single"/>
    </w:rPr>
  </w:style>
  <w:style w:type="character" w:customStyle="1" w:styleId="article1">
    <w:name w:val="article1"/>
    <w:qFormat/>
    <w:rPr>
      <w:b/>
      <w:bCs/>
      <w:smallCaps/>
      <w:color w:val="FF0000"/>
      <w:sz w:val="43"/>
      <w:szCs w:val="43"/>
    </w:rPr>
  </w:style>
  <w:style w:type="character" w:customStyle="1" w:styleId="1f">
    <w:name w:val="标题1"/>
    <w:qFormat/>
    <w:rPr>
      <w:rFonts w:eastAsia="隶书"/>
      <w:b/>
      <w:sz w:val="44"/>
    </w:rPr>
  </w:style>
  <w:style w:type="character" w:customStyle="1" w:styleId="2Char1CharCharChar">
    <w:name w:val="标题 2 Char1 Char Char Char"/>
    <w:qFormat/>
    <w:rPr>
      <w:rFonts w:ascii="Arial" w:eastAsia="黑体" w:hAnsi="Arial"/>
      <w:b/>
      <w:bCs/>
      <w:kern w:val="2"/>
      <w:sz w:val="32"/>
      <w:szCs w:val="32"/>
      <w:lang w:val="en-US" w:eastAsia="zh-CN" w:bidi="ar-SA"/>
    </w:rPr>
  </w:style>
  <w:style w:type="character" w:customStyle="1" w:styleId="3Char">
    <w:name w:val="3 Char"/>
    <w:qFormat/>
    <w:rPr>
      <w:rFonts w:eastAsia="宋体"/>
      <w:b/>
      <w:bCs/>
      <w:kern w:val="2"/>
      <w:sz w:val="28"/>
      <w:szCs w:val="32"/>
      <w:lang w:val="en-US" w:eastAsia="zh-CN" w:bidi="ar-SA"/>
    </w:rPr>
  </w:style>
  <w:style w:type="character" w:customStyle="1" w:styleId="h2Char">
    <w:name w:val="h2 Char"/>
    <w:qFormat/>
    <w:rPr>
      <w:rFonts w:ascii="Arial" w:eastAsia="黑体" w:hAnsi="Arial"/>
      <w:b/>
      <w:bCs/>
      <w:kern w:val="2"/>
      <w:sz w:val="32"/>
      <w:szCs w:val="32"/>
      <w:lang w:val="en-US" w:eastAsia="zh-CN" w:bidi="ar-SA"/>
    </w:rPr>
  </w:style>
  <w:style w:type="paragraph" w:customStyle="1" w:styleId="211">
    <w:name w:val="目录 21"/>
    <w:basedOn w:val="a"/>
    <w:next w:val="a"/>
    <w:uiPriority w:val="39"/>
    <w:qFormat/>
    <w:pPr>
      <w:spacing w:before="240"/>
      <w:jc w:val="left"/>
    </w:pPr>
    <w:rPr>
      <w:b/>
      <w:bCs/>
      <w:sz w:val="20"/>
      <w:szCs w:val="20"/>
    </w:rPr>
  </w:style>
  <w:style w:type="paragraph" w:customStyle="1" w:styleId="312">
    <w:name w:val="目录 31"/>
    <w:basedOn w:val="a"/>
    <w:next w:val="a"/>
    <w:uiPriority w:val="39"/>
    <w:qFormat/>
    <w:pPr>
      <w:ind w:left="210"/>
      <w:jc w:val="left"/>
    </w:pPr>
    <w:rPr>
      <w:sz w:val="20"/>
      <w:szCs w:val="20"/>
    </w:rPr>
  </w:style>
  <w:style w:type="paragraph" w:customStyle="1" w:styleId="410">
    <w:name w:val="目录 41"/>
    <w:basedOn w:val="a"/>
    <w:next w:val="a"/>
    <w:uiPriority w:val="39"/>
    <w:qFormat/>
    <w:pPr>
      <w:ind w:left="420"/>
      <w:jc w:val="left"/>
    </w:pPr>
    <w:rPr>
      <w:sz w:val="20"/>
      <w:szCs w:val="20"/>
    </w:rPr>
  </w:style>
  <w:style w:type="paragraph" w:customStyle="1" w:styleId="510">
    <w:name w:val="目录 51"/>
    <w:basedOn w:val="a"/>
    <w:next w:val="a"/>
    <w:uiPriority w:val="39"/>
    <w:qFormat/>
    <w:pPr>
      <w:ind w:left="630"/>
      <w:jc w:val="left"/>
    </w:pPr>
    <w:rPr>
      <w:sz w:val="20"/>
      <w:szCs w:val="20"/>
    </w:rPr>
  </w:style>
  <w:style w:type="paragraph" w:customStyle="1" w:styleId="610">
    <w:name w:val="目录 61"/>
    <w:basedOn w:val="a"/>
    <w:next w:val="a"/>
    <w:uiPriority w:val="39"/>
    <w:qFormat/>
    <w:pPr>
      <w:ind w:left="840"/>
      <w:jc w:val="left"/>
    </w:pPr>
    <w:rPr>
      <w:sz w:val="20"/>
      <w:szCs w:val="20"/>
    </w:rPr>
  </w:style>
  <w:style w:type="paragraph" w:customStyle="1" w:styleId="710">
    <w:name w:val="目录 71"/>
    <w:basedOn w:val="a"/>
    <w:next w:val="a"/>
    <w:uiPriority w:val="39"/>
    <w:qFormat/>
    <w:pPr>
      <w:ind w:left="1050"/>
      <w:jc w:val="left"/>
    </w:pPr>
    <w:rPr>
      <w:sz w:val="20"/>
      <w:szCs w:val="20"/>
    </w:rPr>
  </w:style>
  <w:style w:type="paragraph" w:customStyle="1" w:styleId="810">
    <w:name w:val="目录 81"/>
    <w:basedOn w:val="a"/>
    <w:next w:val="a"/>
    <w:uiPriority w:val="39"/>
    <w:qFormat/>
    <w:pPr>
      <w:ind w:left="1260"/>
      <w:jc w:val="left"/>
    </w:pPr>
    <w:rPr>
      <w:sz w:val="20"/>
      <w:szCs w:val="20"/>
    </w:rPr>
  </w:style>
  <w:style w:type="paragraph" w:customStyle="1" w:styleId="910">
    <w:name w:val="目录 91"/>
    <w:basedOn w:val="a"/>
    <w:next w:val="a"/>
    <w:uiPriority w:val="39"/>
    <w:qFormat/>
    <w:pPr>
      <w:ind w:left="1470"/>
      <w:jc w:val="left"/>
    </w:pPr>
    <w:rPr>
      <w:sz w:val="20"/>
      <w:szCs w:val="20"/>
    </w:rPr>
  </w:style>
  <w:style w:type="paragraph" w:customStyle="1" w:styleId="font14">
    <w:name w:val="font14"/>
    <w:basedOn w:val="a"/>
    <w:qFormat/>
    <w:pPr>
      <w:widowControl/>
      <w:spacing w:before="100" w:beforeAutospacing="1" w:after="100" w:afterAutospacing="1"/>
      <w:jc w:val="left"/>
    </w:pPr>
    <w:rPr>
      <w:kern w:val="0"/>
      <w:sz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2">
    <w:name w:val="xl4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hint="eastAsia"/>
      <w:kern w:val="0"/>
      <w:sz w:val="24"/>
    </w:rPr>
  </w:style>
  <w:style w:type="paragraph" w:customStyle="1" w:styleId="xl43">
    <w:name w:val="xl4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4">
    <w:name w:val="xl44"/>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hint="eastAsia"/>
      <w:kern w:val="0"/>
      <w:sz w:val="24"/>
    </w:rPr>
  </w:style>
  <w:style w:type="paragraph" w:customStyle="1" w:styleId="xl45">
    <w:name w:val="xl45"/>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kern w:val="0"/>
      <w:sz w:val="24"/>
    </w:rPr>
  </w:style>
  <w:style w:type="paragraph" w:customStyle="1" w:styleId="xl46">
    <w:name w:val="xl46"/>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hint="eastAsia"/>
      <w:kern w:val="0"/>
      <w:sz w:val="24"/>
    </w:rPr>
  </w:style>
  <w:style w:type="paragraph" w:customStyle="1" w:styleId="xl47">
    <w:name w:val="xl47"/>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kern w:val="0"/>
      <w:sz w:val="24"/>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32"/>
      <w:szCs w:val="32"/>
    </w:rPr>
  </w:style>
  <w:style w:type="paragraph" w:customStyle="1" w:styleId="xl51">
    <w:name w:val="xl51"/>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52">
    <w:name w:val="xl52"/>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53">
    <w:name w:val="xl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54">
    <w:name w:val="xl54"/>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hint="eastAsia"/>
      <w:kern w:val="0"/>
      <w:sz w:val="24"/>
    </w:rPr>
  </w:style>
  <w:style w:type="paragraph" w:customStyle="1" w:styleId="xl55">
    <w:name w:val="xl55"/>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56">
    <w:name w:val="xl56"/>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57">
    <w:name w:val="xl57"/>
    <w:basedOn w:val="a"/>
    <w:qFormat/>
    <w:pPr>
      <w:widowControl/>
      <w:pBdr>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4"/>
    </w:rPr>
  </w:style>
  <w:style w:type="paragraph" w:customStyle="1" w:styleId="xl58">
    <w:name w:val="xl58"/>
    <w:basedOn w:val="a"/>
    <w:qFormat/>
    <w:pPr>
      <w:widowControl/>
      <w:spacing w:before="100" w:beforeAutospacing="1" w:after="100" w:afterAutospacing="1"/>
      <w:jc w:val="left"/>
    </w:pPr>
    <w:rPr>
      <w:rFonts w:ascii="宋体" w:hAnsi="宋体" w:hint="eastAsia"/>
      <w:kern w:val="0"/>
      <w:sz w:val="24"/>
    </w:rPr>
  </w:style>
  <w:style w:type="paragraph" w:customStyle="1" w:styleId="xl60">
    <w:name w:val="xl60"/>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hint="eastAsia"/>
      <w:kern w:val="0"/>
      <w:sz w:val="24"/>
    </w:rPr>
  </w:style>
  <w:style w:type="paragraph" w:customStyle="1" w:styleId="xl62">
    <w:name w:val="xl62"/>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63">
    <w:name w:val="xl63"/>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4"/>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66">
    <w:name w:val="xl66"/>
    <w:basedOn w:val="a"/>
    <w:qFormat/>
    <w:pPr>
      <w:widowControl/>
      <w:pBdr>
        <w:top w:val="single" w:sz="4" w:space="0" w:color="auto"/>
        <w:left w:val="single" w:sz="8"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67">
    <w:name w:val="xl67"/>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hint="eastAsia"/>
      <w:kern w:val="0"/>
      <w:sz w:val="24"/>
    </w:rPr>
  </w:style>
  <w:style w:type="paragraph" w:customStyle="1" w:styleId="xl68">
    <w:name w:val="xl68"/>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69">
    <w:name w:val="xl69"/>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70">
    <w:name w:val="xl70"/>
    <w:basedOn w:val="a"/>
    <w:qFormat/>
    <w:pPr>
      <w:widowControl/>
      <w:pBdr>
        <w:top w:val="single" w:sz="4" w:space="0" w:color="auto"/>
        <w:left w:val="single" w:sz="4" w:space="0" w:color="auto"/>
        <w:right w:val="single" w:sz="8" w:space="0" w:color="auto"/>
      </w:pBdr>
      <w:spacing w:before="100" w:beforeAutospacing="1" w:after="100" w:afterAutospacing="1"/>
      <w:jc w:val="left"/>
      <w:textAlignment w:val="center"/>
    </w:pPr>
    <w:rPr>
      <w:rFonts w:ascii="宋体" w:hAnsi="宋体"/>
      <w:kern w:val="0"/>
      <w:sz w:val="24"/>
    </w:rPr>
  </w:style>
  <w:style w:type="paragraph" w:customStyle="1" w:styleId="xl71">
    <w:name w:val="xl71"/>
    <w:basedOn w:val="a"/>
    <w:qFormat/>
    <w:pPr>
      <w:widowControl/>
      <w:pBdr>
        <w:top w:val="single" w:sz="4" w:space="0" w:color="auto"/>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72">
    <w:name w:val="xl72"/>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hint="eastAsia"/>
      <w:kern w:val="0"/>
      <w:sz w:val="24"/>
    </w:rPr>
  </w:style>
  <w:style w:type="paragraph" w:customStyle="1" w:styleId="xl73">
    <w:name w:val="xl73"/>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hint="eastAsia"/>
      <w:kern w:val="0"/>
      <w:sz w:val="22"/>
      <w:szCs w:val="22"/>
    </w:rPr>
  </w:style>
  <w:style w:type="paragraph" w:customStyle="1" w:styleId="xl74">
    <w:name w:val="xl74"/>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75">
    <w:name w:val="xl75"/>
    <w:basedOn w:val="a"/>
    <w:qFormat/>
    <w:pPr>
      <w:widowControl/>
      <w:pBdr>
        <w:top w:val="single" w:sz="4" w:space="0" w:color="auto"/>
        <w:left w:val="single" w:sz="4" w:space="0" w:color="auto"/>
        <w:right w:val="single" w:sz="8" w:space="0" w:color="auto"/>
      </w:pBdr>
      <w:spacing w:before="100" w:beforeAutospacing="1" w:after="100" w:afterAutospacing="1"/>
      <w:jc w:val="center"/>
      <w:textAlignment w:val="center"/>
    </w:pPr>
    <w:rPr>
      <w:rFonts w:ascii="宋体" w:hAnsi="宋体" w:hint="eastAsia"/>
      <w:kern w:val="0"/>
      <w:sz w:val="24"/>
    </w:rPr>
  </w:style>
  <w:style w:type="paragraph" w:customStyle="1" w:styleId="xl76">
    <w:name w:val="xl76"/>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hint="eastAsia"/>
      <w:kern w:val="0"/>
      <w:sz w:val="24"/>
    </w:rPr>
  </w:style>
  <w:style w:type="paragraph" w:customStyle="1" w:styleId="xl77">
    <w:name w:val="xl77"/>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78">
    <w:name w:val="xl78"/>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79">
    <w:name w:val="xl79"/>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hint="eastAsia"/>
      <w:kern w:val="0"/>
      <w:sz w:val="24"/>
    </w:rPr>
  </w:style>
  <w:style w:type="paragraph" w:customStyle="1" w:styleId="xl80">
    <w:name w:val="xl80"/>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textAlignment w:val="center"/>
    </w:pPr>
    <w:rPr>
      <w:rFonts w:ascii="宋体" w:hAnsi="宋体"/>
      <w:kern w:val="0"/>
      <w:sz w:val="24"/>
    </w:rPr>
  </w:style>
  <w:style w:type="paragraph" w:customStyle="1" w:styleId="xl81">
    <w:name w:val="xl81"/>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82">
    <w:name w:val="xl8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83">
    <w:name w:val="xl8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4">
    <w:name w:val="xl84"/>
    <w:basedOn w:val="a"/>
    <w:qFormat/>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5">
    <w:name w:val="xl85"/>
    <w:basedOn w:val="a"/>
    <w:qFormat/>
    <w:pPr>
      <w:widowControl/>
      <w:pBdr>
        <w:left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86">
    <w:name w:val="xl86"/>
    <w:basedOn w:val="a"/>
    <w:qFormat/>
    <w:pPr>
      <w:widowControl/>
      <w:pBdr>
        <w:left w:val="single" w:sz="4" w:space="0" w:color="auto"/>
        <w:right w:val="single" w:sz="4" w:space="0" w:color="auto"/>
      </w:pBdr>
      <w:spacing w:before="100" w:beforeAutospacing="1" w:after="100" w:afterAutospacing="1"/>
      <w:jc w:val="center"/>
      <w:textAlignment w:val="center"/>
    </w:pPr>
    <w:rPr>
      <w:rFonts w:ascii="宋体" w:hAnsi="宋体" w:hint="eastAsia"/>
      <w:kern w:val="0"/>
      <w:sz w:val="24"/>
    </w:rPr>
  </w:style>
  <w:style w:type="paragraph" w:customStyle="1" w:styleId="xl87">
    <w:name w:val="xl87"/>
    <w:basedOn w:val="a"/>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8">
    <w:name w:val="xl88"/>
    <w:basedOn w:val="a"/>
    <w:qFormat/>
    <w:pPr>
      <w:widowControl/>
      <w:pBdr>
        <w:left w:val="single" w:sz="4" w:space="0" w:color="auto"/>
        <w:right w:val="single" w:sz="8" w:space="0" w:color="auto"/>
      </w:pBdr>
      <w:spacing w:before="100" w:beforeAutospacing="1" w:after="100" w:afterAutospacing="1"/>
      <w:jc w:val="center"/>
      <w:textAlignment w:val="center"/>
    </w:pPr>
    <w:rPr>
      <w:rFonts w:ascii="宋体" w:hAnsi="宋体" w:hint="eastAsia"/>
      <w:kern w:val="0"/>
      <w:sz w:val="24"/>
    </w:rPr>
  </w:style>
  <w:style w:type="paragraph" w:customStyle="1" w:styleId="xl89">
    <w:name w:val="xl89"/>
    <w:basedOn w:val="a"/>
    <w:qFormat/>
    <w:pPr>
      <w:widowControl/>
      <w:spacing w:before="100" w:beforeAutospacing="1" w:after="100" w:afterAutospacing="1"/>
      <w:jc w:val="center"/>
      <w:textAlignment w:val="top"/>
    </w:pPr>
    <w:rPr>
      <w:rFonts w:ascii="宋体" w:hAnsi="宋体" w:hint="eastAsia"/>
      <w:b/>
      <w:bCs/>
      <w:kern w:val="0"/>
      <w:sz w:val="32"/>
      <w:szCs w:val="32"/>
    </w:rPr>
  </w:style>
  <w:style w:type="paragraph" w:customStyle="1" w:styleId="xl59">
    <w:name w:val="xl59"/>
    <w:basedOn w:val="a"/>
    <w:qFormat/>
    <w:pPr>
      <w:widowControl/>
      <w:pBdr>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4"/>
    </w:rPr>
  </w:style>
  <w:style w:type="paragraph" w:customStyle="1" w:styleId="xl90">
    <w:name w:val="xl90"/>
    <w:basedOn w:val="a"/>
    <w:qFormat/>
    <w:pPr>
      <w:widowControl/>
      <w:pBdr>
        <w:left w:val="single" w:sz="4" w:space="0" w:color="auto"/>
        <w:right w:val="single" w:sz="8" w:space="0" w:color="auto"/>
      </w:pBdr>
      <w:spacing w:before="100" w:beforeAutospacing="1" w:after="100" w:afterAutospacing="1"/>
      <w:jc w:val="center"/>
      <w:textAlignment w:val="center"/>
    </w:pPr>
    <w:rPr>
      <w:rFonts w:ascii="宋体" w:hAnsi="宋体" w:hint="eastAsia"/>
      <w:kern w:val="0"/>
      <w:sz w:val="24"/>
    </w:rPr>
  </w:style>
  <w:style w:type="paragraph" w:customStyle="1" w:styleId="xl91">
    <w:name w:val="xl91"/>
    <w:basedOn w:val="a"/>
    <w:qFormat/>
    <w:pPr>
      <w:widowControl/>
      <w:spacing w:before="100" w:beforeAutospacing="1" w:after="100" w:afterAutospacing="1"/>
      <w:jc w:val="center"/>
      <w:textAlignment w:val="top"/>
    </w:pPr>
    <w:rPr>
      <w:rFonts w:ascii="宋体" w:hAnsi="宋体" w:hint="eastAsia"/>
      <w:b/>
      <w:bCs/>
      <w:kern w:val="0"/>
      <w:sz w:val="32"/>
      <w:szCs w:val="32"/>
    </w:rPr>
  </w:style>
  <w:style w:type="paragraph" w:customStyle="1" w:styleId="xl61">
    <w:name w:val="xl61"/>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26">
    <w:name w:val="样式2"/>
    <w:basedOn w:val="a"/>
    <w:qFormat/>
    <w:pPr>
      <w:autoSpaceDE w:val="0"/>
      <w:autoSpaceDN w:val="0"/>
      <w:adjustRightInd w:val="0"/>
      <w:spacing w:line="500" w:lineRule="exact"/>
      <w:ind w:firstLineChars="200" w:firstLine="560"/>
      <w:jc w:val="left"/>
    </w:pPr>
    <w:rPr>
      <w:color w:val="FF0000"/>
      <w:sz w:val="28"/>
      <w:szCs w:val="28"/>
      <w:lang w:val="zh-CN"/>
    </w:rPr>
  </w:style>
  <w:style w:type="paragraph" w:customStyle="1" w:styleId="27">
    <w:name w:val="正文2"/>
    <w:basedOn w:val="a"/>
    <w:link w:val="Char2"/>
    <w:qFormat/>
    <w:pPr>
      <w:spacing w:line="500" w:lineRule="exact"/>
      <w:ind w:firstLineChars="200" w:firstLine="560"/>
    </w:pPr>
    <w:rPr>
      <w:rFonts w:cs="宋体"/>
      <w:sz w:val="28"/>
      <w:szCs w:val="28"/>
    </w:rPr>
  </w:style>
  <w:style w:type="character" w:customStyle="1" w:styleId="Char2">
    <w:name w:val="正文 Char"/>
    <w:link w:val="27"/>
    <w:qFormat/>
    <w:rPr>
      <w:rFonts w:eastAsia="宋体" w:cs="宋体"/>
      <w:kern w:val="2"/>
      <w:sz w:val="28"/>
      <w:szCs w:val="28"/>
      <w:lang w:val="en-US" w:eastAsia="zh-CN" w:bidi="ar-SA"/>
    </w:rPr>
  </w:style>
  <w:style w:type="paragraph" w:customStyle="1" w:styleId="CharCharChar">
    <w:name w:val="Char Char Char"/>
    <w:basedOn w:val="a"/>
    <w:next w:val="a4"/>
    <w:qFormat/>
    <w:rPr>
      <w:sz w:val="28"/>
      <w:szCs w:val="28"/>
    </w:rPr>
  </w:style>
  <w:style w:type="paragraph" w:customStyle="1" w:styleId="CharCharCharChar">
    <w:name w:val="Char Char Char Char"/>
    <w:basedOn w:val="a"/>
    <w:qFormat/>
    <w:pPr>
      <w:widowControl/>
      <w:adjustRightInd w:val="0"/>
      <w:spacing w:after="160" w:line="240" w:lineRule="exact"/>
      <w:jc w:val="left"/>
      <w:textAlignment w:val="baseline"/>
    </w:pPr>
    <w:rPr>
      <w:rFonts w:ascii="Arial" w:eastAsia="Times New Roman" w:hAnsi="Arial" w:cs="Verdana"/>
      <w:b/>
      <w:kern w:val="0"/>
      <w:sz w:val="24"/>
      <w:lang w:eastAsia="en-US"/>
    </w:rPr>
  </w:style>
  <w:style w:type="paragraph" w:customStyle="1" w:styleId="afff3">
    <w:name w:val="正文 + 首行缩进"/>
    <w:basedOn w:val="a"/>
    <w:qFormat/>
    <w:pPr>
      <w:spacing w:line="500" w:lineRule="exact"/>
      <w:ind w:firstLineChars="200" w:firstLine="560"/>
    </w:pPr>
    <w:rPr>
      <w:rFonts w:ascii="宋体" w:hAnsi="宋体" w:cs="宋体"/>
      <w:sz w:val="28"/>
      <w:szCs w:val="28"/>
    </w:rPr>
  </w:style>
  <w:style w:type="paragraph" w:customStyle="1" w:styleId="afff4">
    <w:name w:val="简单回函地址"/>
    <w:basedOn w:val="a"/>
    <w:qFormat/>
  </w:style>
  <w:style w:type="paragraph" w:customStyle="1" w:styleId="1f0">
    <w:name w:val="菲薄1"/>
    <w:basedOn w:val="a"/>
    <w:qFormat/>
    <w:pPr>
      <w:spacing w:line="720" w:lineRule="exact"/>
      <w:ind w:firstLine="570"/>
    </w:pPr>
    <w:rPr>
      <w:sz w:val="28"/>
      <w:szCs w:val="28"/>
    </w:rPr>
  </w:style>
  <w:style w:type="paragraph" w:customStyle="1" w:styleId="afff5">
    <w:name w:val="样式上"/>
    <w:basedOn w:val="a"/>
    <w:qFormat/>
    <w:pPr>
      <w:snapToGrid w:val="0"/>
      <w:jc w:val="center"/>
    </w:pPr>
    <w:rPr>
      <w:sz w:val="28"/>
      <w:szCs w:val="28"/>
    </w:rPr>
  </w:style>
  <w:style w:type="paragraph" w:customStyle="1" w:styleId="ParaCharCharChar1CharCharCharChar">
    <w:name w:val="默认段落字体 Para Char Char Char1 Char Char Char Char"/>
    <w:basedOn w:val="a"/>
    <w:qFormat/>
    <w:rPr>
      <w:sz w:val="24"/>
    </w:rPr>
  </w:style>
  <w:style w:type="paragraph" w:customStyle="1" w:styleId="CharCharCharCharCharCharCharCharCharCharCharCharCharCharChar">
    <w:name w:val="Char Char Char Char Char Char Char Char Char Char Char Char Char Char Char"/>
    <w:basedOn w:val="a"/>
    <w:qFormat/>
    <w:pPr>
      <w:widowControl/>
      <w:spacing w:after="160" w:line="240" w:lineRule="exact"/>
      <w:jc w:val="left"/>
    </w:pPr>
    <w:rPr>
      <w:rFonts w:ascii="Tahoma" w:hAnsi="Tahoma"/>
      <w:kern w:val="0"/>
      <w:sz w:val="20"/>
      <w:szCs w:val="20"/>
      <w:lang w:eastAsia="en-US"/>
    </w:rPr>
  </w:style>
  <w:style w:type="paragraph" w:customStyle="1" w:styleId="50">
    <w:name w:val="填表5中"/>
    <w:basedOn w:val="a"/>
    <w:next w:val="a"/>
    <w:link w:val="5Char"/>
    <w:qFormat/>
    <w:pPr>
      <w:jc w:val="center"/>
    </w:pPr>
    <w:rPr>
      <w:szCs w:val="21"/>
    </w:rPr>
  </w:style>
  <w:style w:type="character" w:customStyle="1" w:styleId="5Char">
    <w:name w:val="填表5中 Char"/>
    <w:link w:val="50"/>
    <w:qFormat/>
    <w:rPr>
      <w:rFonts w:eastAsia="宋体"/>
      <w:kern w:val="2"/>
      <w:sz w:val="21"/>
      <w:szCs w:val="21"/>
      <w:lang w:val="en-US" w:eastAsia="zh-CN" w:bidi="ar-SA"/>
    </w:rPr>
  </w:style>
  <w:style w:type="paragraph" w:customStyle="1" w:styleId="BIGBOLD">
    <w:name w:val="BIG BOLD"/>
    <w:basedOn w:val="a"/>
    <w:qFormat/>
    <w:pPr>
      <w:tabs>
        <w:tab w:val="left" w:leader="underscore" w:pos="1134"/>
      </w:tabs>
    </w:pPr>
    <w:rPr>
      <w:szCs w:val="20"/>
    </w:rPr>
  </w:style>
  <w:style w:type="paragraph" w:customStyle="1" w:styleId="0">
    <w:name w:val="样式 正文缩进 + 居中 首行缩进:  0 厘米"/>
    <w:basedOn w:val="a0"/>
    <w:qFormat/>
    <w:pPr>
      <w:widowControl w:val="0"/>
      <w:spacing w:beforeLines="30" w:before="30"/>
      <w:ind w:firstLine="0"/>
      <w:jc w:val="center"/>
    </w:pPr>
    <w:rPr>
      <w:kern w:val="2"/>
      <w:sz w:val="21"/>
    </w:rPr>
  </w:style>
  <w:style w:type="paragraph" w:customStyle="1" w:styleId="afff6">
    <w:name w:val="表文字"/>
    <w:next w:val="a"/>
    <w:qFormat/>
    <w:pPr>
      <w:spacing w:line="360" w:lineRule="auto"/>
      <w:jc w:val="center"/>
    </w:pPr>
    <w:rPr>
      <w:rFonts w:ascii="Arial" w:hAnsi="Arial"/>
      <w:sz w:val="21"/>
    </w:rPr>
  </w:style>
  <w:style w:type="paragraph" w:customStyle="1" w:styleId="afff7">
    <w:name w:val="_͸_ע"/>
    <w:basedOn w:val="a"/>
    <w:qFormat/>
    <w:pPr>
      <w:widowControl/>
      <w:spacing w:before="100" w:beforeAutospacing="1" w:after="100" w:afterAutospacing="1" w:line="408" w:lineRule="auto"/>
      <w:jc w:val="left"/>
    </w:pPr>
    <w:rPr>
      <w:rFonts w:eastAsia="Arial Unicode MS" w:cs="Arial Unicode MS"/>
      <w:kern w:val="0"/>
      <w:sz w:val="16"/>
      <w:szCs w:val="16"/>
    </w:rPr>
  </w:style>
  <w:style w:type="paragraph" w:customStyle="1" w:styleId="1110">
    <w:name w:val="样式 宋体 首行缩进:  1.11 厘米"/>
    <w:basedOn w:val="a"/>
    <w:qFormat/>
    <w:pPr>
      <w:spacing w:line="600" w:lineRule="exact"/>
      <w:ind w:firstLineChars="200" w:firstLine="629"/>
    </w:pPr>
    <w:rPr>
      <w:rFonts w:ascii="宋体" w:hAnsi="宋体"/>
      <w:sz w:val="28"/>
      <w:szCs w:val="20"/>
    </w:rPr>
  </w:style>
  <w:style w:type="paragraph" w:customStyle="1" w:styleId="p0">
    <w:name w:val="p0"/>
    <w:basedOn w:val="a"/>
    <w:qFormat/>
    <w:pPr>
      <w:widowControl/>
      <w:spacing w:line="365" w:lineRule="atLeast"/>
      <w:ind w:left="1"/>
    </w:pPr>
    <w:rPr>
      <w:kern w:val="0"/>
      <w:sz w:val="20"/>
      <w:szCs w:val="20"/>
    </w:rPr>
  </w:style>
  <w:style w:type="character" w:customStyle="1" w:styleId="apple-style-span">
    <w:name w:val="apple-style-span"/>
    <w:basedOn w:val="a1"/>
    <w:qFormat/>
  </w:style>
  <w:style w:type="character" w:customStyle="1" w:styleId="apple-converted-space">
    <w:name w:val="apple-converted-space"/>
    <w:basedOn w:val="a1"/>
    <w:qFormat/>
  </w:style>
  <w:style w:type="character" w:customStyle="1" w:styleId="1111Char">
    <w:name w:val="款标题1.1.1.1 Char"/>
    <w:qFormat/>
    <w:rPr>
      <w:rFonts w:ascii="Arial" w:eastAsia="黑体" w:hAnsi="Arial"/>
      <w:b/>
      <w:bCs/>
      <w:kern w:val="2"/>
      <w:sz w:val="28"/>
      <w:szCs w:val="28"/>
    </w:rPr>
  </w:style>
  <w:style w:type="paragraph" w:customStyle="1" w:styleId="CharCharCharCharCharChar">
    <w:name w:val="Char Char Char Char Char Char"/>
    <w:basedOn w:val="a"/>
    <w:next w:val="a4"/>
    <w:qFormat/>
    <w:rPr>
      <w:sz w:val="28"/>
      <w:szCs w:val="28"/>
    </w:rPr>
  </w:style>
  <w:style w:type="paragraph" w:customStyle="1" w:styleId="afff8">
    <w:name w:val="表格"/>
    <w:basedOn w:val="a"/>
    <w:qFormat/>
    <w:pPr>
      <w:jc w:val="center"/>
    </w:pPr>
    <w:rPr>
      <w:b/>
      <w:sz w:val="18"/>
      <w:szCs w:val="20"/>
    </w:rPr>
  </w:style>
  <w:style w:type="character" w:customStyle="1" w:styleId="Char20">
    <w:name w:val="正文文字缩进 Char2"/>
    <w:qFormat/>
    <w:rPr>
      <w:rFonts w:ascii="宋体" w:eastAsia="宋体" w:hAnsi="宋体"/>
      <w:snapToGrid w:val="0"/>
      <w:sz w:val="28"/>
      <w:lang w:val="en-US" w:eastAsia="zh-CN" w:bidi="ar-SA"/>
    </w:rPr>
  </w:style>
  <w:style w:type="character" w:customStyle="1" w:styleId="Char10">
    <w:name w:val="正文文字缩进 Char1"/>
    <w:qFormat/>
    <w:rPr>
      <w:rFonts w:ascii="宋体" w:eastAsia="宋体" w:hAnsi="宋体"/>
      <w:snapToGrid w:val="0"/>
      <w:sz w:val="28"/>
      <w:lang w:val="en-US" w:eastAsia="zh-CN" w:bidi="ar-SA"/>
    </w:rPr>
  </w:style>
  <w:style w:type="character" w:customStyle="1" w:styleId="3Char0">
    <w:name w:val="标题 3 Char"/>
    <w:qFormat/>
    <w:rPr>
      <w:rFonts w:eastAsia="宋体"/>
      <w:b/>
      <w:bCs/>
      <w:kern w:val="2"/>
      <w:sz w:val="32"/>
      <w:szCs w:val="32"/>
      <w:lang w:val="en-US" w:eastAsia="zh-CN" w:bidi="ar-SA"/>
    </w:rPr>
  </w:style>
  <w:style w:type="paragraph" w:customStyle="1" w:styleId="CharChar6CharChar">
    <w:name w:val="Char Char6 Char Char"/>
    <w:basedOn w:val="a"/>
    <w:qFormat/>
  </w:style>
  <w:style w:type="paragraph" w:customStyle="1" w:styleId="afff9">
    <w:name w:val="列出段落"/>
    <w:basedOn w:val="a"/>
    <w:uiPriority w:val="34"/>
    <w:qFormat/>
    <w:pPr>
      <w:ind w:firstLineChars="200" w:firstLine="420"/>
    </w:pPr>
    <w:rPr>
      <w:rFonts w:ascii="Calibri" w:hAnsi="Calibri"/>
      <w:szCs w:val="22"/>
    </w:rPr>
  </w:style>
  <w:style w:type="paragraph" w:customStyle="1" w:styleId="afffa">
    <w:name w:val="样式"/>
    <w:qFormat/>
    <w:pPr>
      <w:widowControl w:val="0"/>
      <w:autoSpaceDE w:val="0"/>
      <w:autoSpaceDN w:val="0"/>
      <w:adjustRightInd w:val="0"/>
    </w:pPr>
    <w:rPr>
      <w:sz w:val="24"/>
      <w:szCs w:val="24"/>
    </w:rPr>
  </w:style>
  <w:style w:type="character" w:customStyle="1" w:styleId="digest1">
    <w:name w:val="digest1"/>
    <w:qFormat/>
    <w:rPr>
      <w:color w:val="393939"/>
      <w:sz w:val="18"/>
      <w:szCs w:val="18"/>
    </w:rPr>
  </w:style>
  <w:style w:type="paragraph" w:customStyle="1" w:styleId="1f1">
    <w:name w:val="修订1"/>
    <w:hidden/>
    <w:uiPriority w:val="99"/>
    <w:semiHidden/>
    <w:qFormat/>
    <w:rPr>
      <w:kern w:val="2"/>
      <w:sz w:val="21"/>
      <w:szCs w:val="24"/>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afffb">
    <w:name w:val="其他_"/>
    <w:link w:val="afffc"/>
    <w:qFormat/>
    <w:rPr>
      <w:rFonts w:ascii="宋体" w:hAnsi="宋体" w:cs="宋体"/>
      <w:sz w:val="18"/>
      <w:szCs w:val="18"/>
    </w:rPr>
  </w:style>
  <w:style w:type="paragraph" w:customStyle="1" w:styleId="afffc">
    <w:name w:val="其他"/>
    <w:basedOn w:val="a"/>
    <w:link w:val="afffb"/>
    <w:qFormat/>
    <w:pPr>
      <w:spacing w:line="466" w:lineRule="auto"/>
      <w:ind w:firstLine="400"/>
      <w:jc w:val="left"/>
    </w:pPr>
    <w:rPr>
      <w:rFonts w:ascii="宋体" w:hAnsi="宋体" w:cs="宋体"/>
      <w:kern w:val="0"/>
      <w:sz w:val="18"/>
      <w:szCs w:val="18"/>
    </w:rPr>
  </w:style>
  <w:style w:type="paragraph" w:styleId="afffd">
    <w:name w:val="List Paragraph"/>
    <w:basedOn w:val="a"/>
    <w:uiPriority w:val="34"/>
    <w:qFormat/>
    <w:pPr>
      <w:ind w:firstLineChars="200" w:firstLine="420"/>
    </w:pPr>
  </w:style>
  <w:style w:type="character" w:customStyle="1" w:styleId="52">
    <w:name w:val="标题 5 字符"/>
    <w:basedOn w:val="a1"/>
    <w:uiPriority w:val="9"/>
    <w:semiHidden/>
    <w:qFormat/>
    <w:rPr>
      <w:rFonts w:ascii="Times New Roman" w:hAnsi="Times New Roman"/>
      <w:b/>
      <w:bCs/>
      <w:kern w:val="2"/>
      <w:sz w:val="28"/>
      <w:szCs w:val="28"/>
    </w:rPr>
  </w:style>
  <w:style w:type="character" w:customStyle="1" w:styleId="60">
    <w:name w:val="标题 6 字符"/>
    <w:basedOn w:val="a1"/>
    <w:uiPriority w:val="9"/>
    <w:semiHidden/>
    <w:qFormat/>
    <w:rPr>
      <w:rFonts w:asciiTheme="majorHAnsi" w:eastAsiaTheme="majorEastAsia" w:hAnsiTheme="majorHAnsi" w:cstheme="majorBidi"/>
      <w:b/>
      <w:bCs/>
      <w:kern w:val="2"/>
      <w:sz w:val="24"/>
      <w:szCs w:val="24"/>
    </w:rPr>
  </w:style>
  <w:style w:type="character" w:customStyle="1" w:styleId="70">
    <w:name w:val="标题 7 字符"/>
    <w:basedOn w:val="a1"/>
    <w:uiPriority w:val="9"/>
    <w:semiHidden/>
    <w:qFormat/>
    <w:rPr>
      <w:rFonts w:ascii="Times New Roman" w:hAnsi="Times New Roman"/>
      <w:b/>
      <w:bCs/>
      <w:kern w:val="2"/>
      <w:sz w:val="24"/>
      <w:szCs w:val="24"/>
    </w:rPr>
  </w:style>
  <w:style w:type="character" w:customStyle="1" w:styleId="82">
    <w:name w:val="标题 8 字符"/>
    <w:basedOn w:val="a1"/>
    <w:uiPriority w:val="9"/>
    <w:semiHidden/>
    <w:qFormat/>
    <w:rPr>
      <w:rFonts w:asciiTheme="majorHAnsi" w:eastAsiaTheme="majorEastAsia" w:hAnsiTheme="majorHAnsi" w:cstheme="majorBidi"/>
      <w:kern w:val="2"/>
      <w:sz w:val="24"/>
      <w:szCs w:val="24"/>
    </w:rPr>
  </w:style>
  <w:style w:type="character" w:customStyle="1" w:styleId="90">
    <w:name w:val="标题 9 字符"/>
    <w:basedOn w:val="a1"/>
    <w:uiPriority w:val="9"/>
    <w:semiHidden/>
    <w:qFormat/>
    <w:rPr>
      <w:rFonts w:asciiTheme="majorHAnsi" w:eastAsiaTheme="majorEastAsia" w:hAnsiTheme="majorHAnsi" w:cstheme="majorBidi"/>
      <w:kern w:val="2"/>
      <w:sz w:val="21"/>
      <w:szCs w:val="21"/>
    </w:rPr>
  </w:style>
  <w:style w:type="character" w:customStyle="1" w:styleId="Char11">
    <w:name w:val="日期 Char1"/>
    <w:uiPriority w:val="99"/>
    <w:semiHidden/>
    <w:qFormat/>
    <w:rPr>
      <w:rFonts w:ascii="Times New Roman" w:eastAsia="宋体" w:hAnsi="Times New Roman" w:cs="Times New Roman"/>
      <w:szCs w:val="24"/>
    </w:rPr>
  </w:style>
  <w:style w:type="character" w:customStyle="1" w:styleId="Char3">
    <w:name w:val="页脚 Char"/>
    <w:uiPriority w:val="99"/>
    <w:qFormat/>
    <w:rPr>
      <w:sz w:val="18"/>
      <w:szCs w:val="18"/>
    </w:rPr>
  </w:style>
  <w:style w:type="character" w:customStyle="1" w:styleId="2Char1">
    <w:name w:val="正文文本缩进 2 Char1"/>
    <w:uiPriority w:val="99"/>
    <w:semiHidden/>
    <w:qFormat/>
    <w:rPr>
      <w:rFonts w:ascii="Times New Roman" w:eastAsia="宋体" w:hAnsi="Times New Roman" w:cs="Times New Roman"/>
      <w:szCs w:val="24"/>
    </w:rPr>
  </w:style>
  <w:style w:type="character" w:customStyle="1" w:styleId="Char4">
    <w:name w:val="页眉 Char"/>
    <w:qFormat/>
    <w:rPr>
      <w:sz w:val="18"/>
      <w:szCs w:val="18"/>
    </w:rPr>
  </w:style>
  <w:style w:type="character" w:customStyle="1" w:styleId="zw1">
    <w:name w:val="zw1"/>
    <w:qFormat/>
    <w:rPr>
      <w:rFonts w:ascii="宋体" w:eastAsia="宋体" w:hAnsi="宋体" w:hint="eastAsia"/>
      <w:sz w:val="22"/>
      <w:szCs w:val="22"/>
    </w:rPr>
  </w:style>
  <w:style w:type="character" w:customStyle="1" w:styleId="newscda1">
    <w:name w:val="news_c_da1"/>
    <w:qFormat/>
    <w:rPr>
      <w:rFonts w:ascii="ˎ̥" w:hAnsi="ˎ̥" w:hint="default"/>
      <w:b/>
      <w:bCs/>
      <w:color w:val="000000"/>
      <w:sz w:val="24"/>
      <w:szCs w:val="24"/>
    </w:rPr>
  </w:style>
  <w:style w:type="character" w:customStyle="1" w:styleId="Char12">
    <w:name w:val="正文首行缩进 Char1"/>
    <w:uiPriority w:val="99"/>
    <w:semiHidden/>
    <w:qFormat/>
    <w:rPr>
      <w:rFonts w:ascii="Times New Roman" w:eastAsia="宋体" w:hAnsi="Times New Roman" w:cs="Times New Roman"/>
      <w:kern w:val="2"/>
      <w:sz w:val="21"/>
      <w:szCs w:val="24"/>
    </w:rPr>
  </w:style>
  <w:style w:type="character" w:customStyle="1" w:styleId="1Char0">
    <w:name w:val="标题 1 Char"/>
    <w:qFormat/>
    <w:rPr>
      <w:rFonts w:ascii="Times New Roman" w:hAnsi="Times New Roman"/>
      <w:b/>
      <w:bCs/>
      <w:kern w:val="44"/>
      <w:sz w:val="44"/>
      <w:szCs w:val="44"/>
      <w:lang w:val="zh-CN" w:eastAsia="zh-CN"/>
    </w:rPr>
  </w:style>
  <w:style w:type="character" w:customStyle="1" w:styleId="Char13">
    <w:name w:val="正文缩进 Char1"/>
    <w:qFormat/>
    <w:rPr>
      <w:rFonts w:eastAsia="宋体"/>
      <w:lang w:val="en-US" w:eastAsia="zh-CN" w:bidi="ar-SA"/>
    </w:rPr>
  </w:style>
  <w:style w:type="character" w:customStyle="1" w:styleId="CharChar">
    <w:name w:val="正文 Char Char"/>
    <w:qFormat/>
    <w:rPr>
      <w:rFonts w:cs="宋体"/>
      <w:sz w:val="28"/>
      <w:szCs w:val="28"/>
    </w:rPr>
  </w:style>
  <w:style w:type="character" w:customStyle="1" w:styleId="2Char2">
    <w:name w:val="标题 2 Char2"/>
    <w:qFormat/>
    <w:rPr>
      <w:rFonts w:ascii="Arial" w:eastAsia="黑体" w:hAnsi="Arial"/>
      <w:b/>
      <w:bCs/>
      <w:kern w:val="2"/>
      <w:sz w:val="32"/>
      <w:szCs w:val="32"/>
      <w:lang w:val="en-US" w:eastAsia="zh-CN" w:bidi="ar-SA"/>
    </w:rPr>
  </w:style>
  <w:style w:type="character" w:customStyle="1" w:styleId="Char5">
    <w:name w:val="日期 Char"/>
    <w:qFormat/>
    <w:rPr>
      <w:rFonts w:ascii="宋体"/>
      <w:sz w:val="24"/>
    </w:rPr>
  </w:style>
  <w:style w:type="character" w:customStyle="1" w:styleId="62">
    <w:name w:val="正文6"/>
    <w:qFormat/>
    <w:rPr>
      <w:rFonts w:ascii="Times New Roman" w:eastAsia="宋体" w:hAnsi="Times New Roman"/>
      <w:spacing w:val="0"/>
      <w:w w:val="100"/>
      <w:position w:val="0"/>
      <w:sz w:val="28"/>
      <w:szCs w:val="28"/>
    </w:rPr>
  </w:style>
  <w:style w:type="character" w:customStyle="1" w:styleId="5CharChar">
    <w:name w:val="填表5中 Char Char"/>
    <w:qFormat/>
    <w:rPr>
      <w:szCs w:val="21"/>
    </w:rPr>
  </w:style>
  <w:style w:type="character" w:customStyle="1" w:styleId="Char6">
    <w:name w:val="列表 Char"/>
    <w:qFormat/>
    <w:rPr>
      <w:rFonts w:ascii="Times New Roman" w:hAnsi="Times New Roman"/>
      <w:szCs w:val="21"/>
    </w:rPr>
  </w:style>
  <w:style w:type="character" w:customStyle="1" w:styleId="Char7">
    <w:name w:val="正文文本 Char"/>
    <w:qFormat/>
    <w:rPr>
      <w:rFonts w:ascii="Times New Roman" w:hAnsi="Times New Roman"/>
      <w:szCs w:val="24"/>
    </w:rPr>
  </w:style>
  <w:style w:type="character" w:customStyle="1" w:styleId="3Char1">
    <w:name w:val="正文3 Char"/>
    <w:link w:val="33"/>
    <w:qFormat/>
    <w:rPr>
      <w:sz w:val="28"/>
      <w:szCs w:val="28"/>
    </w:rPr>
  </w:style>
  <w:style w:type="paragraph" w:customStyle="1" w:styleId="33">
    <w:name w:val="正文3"/>
    <w:basedOn w:val="a"/>
    <w:link w:val="3Char1"/>
    <w:qFormat/>
    <w:pPr>
      <w:spacing w:line="500" w:lineRule="exact"/>
      <w:ind w:firstLineChars="200" w:firstLine="560"/>
    </w:pPr>
    <w:rPr>
      <w:kern w:val="0"/>
      <w:sz w:val="28"/>
      <w:szCs w:val="28"/>
    </w:rPr>
  </w:style>
  <w:style w:type="character" w:customStyle="1" w:styleId="Char8">
    <w:name w:val="批注文字 Char"/>
    <w:qFormat/>
    <w:rPr>
      <w:rFonts w:ascii="Times New Roman" w:hAnsi="Times New Roman"/>
      <w:szCs w:val="24"/>
    </w:rPr>
  </w:style>
  <w:style w:type="character" w:customStyle="1" w:styleId="HTMLChar">
    <w:name w:val="HTML 预设格式 Char"/>
    <w:qFormat/>
    <w:rPr>
      <w:rFonts w:ascii="Courier New" w:hAnsi="Courier New" w:cs="Courier New"/>
    </w:rPr>
  </w:style>
  <w:style w:type="character" w:customStyle="1" w:styleId="4Char">
    <w:name w:val="标题 4 Char"/>
    <w:qFormat/>
    <w:rPr>
      <w:rFonts w:ascii="Arial" w:eastAsia="黑体" w:hAnsi="Arial"/>
      <w:b/>
      <w:bCs/>
      <w:sz w:val="28"/>
      <w:szCs w:val="28"/>
      <w:lang w:val="zh-CN" w:eastAsia="zh-CN"/>
    </w:rPr>
  </w:style>
  <w:style w:type="character" w:customStyle="1" w:styleId="afffe">
    <w:name w:val="标题 字符"/>
    <w:basedOn w:val="a1"/>
    <w:uiPriority w:val="10"/>
    <w:qFormat/>
    <w:rPr>
      <w:rFonts w:asciiTheme="majorHAnsi" w:eastAsiaTheme="majorEastAsia" w:hAnsiTheme="majorHAnsi" w:cstheme="majorBidi"/>
      <w:b/>
      <w:bCs/>
      <w:kern w:val="2"/>
      <w:sz w:val="32"/>
      <w:szCs w:val="32"/>
    </w:rPr>
  </w:style>
  <w:style w:type="paragraph" w:customStyle="1" w:styleId="Style253">
    <w:name w:val="_Style 253"/>
    <w:basedOn w:val="a"/>
    <w:next w:val="afffd"/>
    <w:uiPriority w:val="34"/>
    <w:qFormat/>
    <w:pPr>
      <w:ind w:firstLineChars="200" w:firstLine="420"/>
    </w:pPr>
  </w:style>
  <w:style w:type="character" w:customStyle="1" w:styleId="34">
    <w:name w:val="正文文本缩进 3 字符"/>
    <w:basedOn w:val="a1"/>
    <w:uiPriority w:val="99"/>
    <w:semiHidden/>
    <w:qFormat/>
    <w:rPr>
      <w:rFonts w:ascii="Times New Roman" w:hAnsi="Times New Roman"/>
      <w:kern w:val="2"/>
      <w:sz w:val="16"/>
      <w:szCs w:val="16"/>
    </w:rPr>
  </w:style>
  <w:style w:type="character" w:customStyle="1" w:styleId="affff">
    <w:name w:val="脚注文本 字符"/>
    <w:basedOn w:val="a1"/>
    <w:uiPriority w:val="99"/>
    <w:qFormat/>
    <w:rPr>
      <w:kern w:val="2"/>
      <w:sz w:val="18"/>
      <w:szCs w:val="18"/>
    </w:rPr>
  </w:style>
  <w:style w:type="character" w:customStyle="1" w:styleId="35">
    <w:name w:val="正文文本 3 字符"/>
    <w:basedOn w:val="a1"/>
    <w:uiPriority w:val="99"/>
    <w:semiHidden/>
    <w:qFormat/>
    <w:rPr>
      <w:rFonts w:ascii="Times New Roman" w:hAnsi="Times New Roman"/>
      <w:kern w:val="2"/>
      <w:sz w:val="16"/>
      <w:szCs w:val="16"/>
    </w:rPr>
  </w:style>
  <w:style w:type="character" w:customStyle="1" w:styleId="affff0">
    <w:name w:val="文档结构图 字符"/>
    <w:basedOn w:val="a1"/>
    <w:uiPriority w:val="99"/>
    <w:semiHidden/>
    <w:qFormat/>
    <w:rPr>
      <w:rFonts w:ascii="Microsoft YaHei UI" w:eastAsia="Microsoft YaHei UI" w:hAnsi="Times New Roman"/>
      <w:kern w:val="2"/>
      <w:sz w:val="18"/>
      <w:szCs w:val="18"/>
    </w:rPr>
  </w:style>
  <w:style w:type="character" w:customStyle="1" w:styleId="affff1">
    <w:name w:val="宏文本 字符"/>
    <w:basedOn w:val="a1"/>
    <w:uiPriority w:val="99"/>
    <w:semiHidden/>
    <w:qFormat/>
    <w:rPr>
      <w:rFonts w:ascii="Courier New" w:hAnsi="Courier New" w:cs="Courier New"/>
      <w:kern w:val="2"/>
      <w:sz w:val="24"/>
      <w:szCs w:val="24"/>
    </w:rPr>
  </w:style>
  <w:style w:type="character" w:customStyle="1" w:styleId="affff2">
    <w:name w:val="批注主题 字符"/>
    <w:basedOn w:val="a8"/>
    <w:uiPriority w:val="99"/>
    <w:semiHidden/>
    <w:qFormat/>
    <w:rPr>
      <w:rFonts w:ascii="Times New Roman" w:hAnsi="Times New Roman"/>
      <w:b/>
      <w:bCs/>
      <w:kern w:val="2"/>
      <w:sz w:val="21"/>
      <w:szCs w:val="24"/>
    </w:rPr>
  </w:style>
  <w:style w:type="character" w:customStyle="1" w:styleId="affff3">
    <w:name w:val="批注框文本 字符"/>
    <w:basedOn w:val="a1"/>
    <w:uiPriority w:val="99"/>
    <w:semiHidden/>
    <w:qFormat/>
    <w:rPr>
      <w:rFonts w:ascii="Times New Roman" w:hAnsi="Times New Roman"/>
      <w:kern w:val="2"/>
      <w:sz w:val="18"/>
      <w:szCs w:val="18"/>
    </w:rPr>
  </w:style>
  <w:style w:type="character" w:customStyle="1" w:styleId="affff4">
    <w:name w:val="纯文本 字符"/>
    <w:basedOn w:val="a1"/>
    <w:uiPriority w:val="99"/>
    <w:semiHidden/>
    <w:qFormat/>
    <w:rPr>
      <w:rFonts w:asciiTheme="minorEastAsia" w:eastAsiaTheme="minorEastAsia" w:hAnsi="Courier New" w:cs="Courier New"/>
      <w:kern w:val="2"/>
      <w:sz w:val="21"/>
      <w:szCs w:val="24"/>
    </w:rPr>
  </w:style>
  <w:style w:type="character" w:customStyle="1" w:styleId="28">
    <w:name w:val="正文文本缩进 2 字符"/>
    <w:basedOn w:val="a1"/>
    <w:uiPriority w:val="99"/>
    <w:semiHidden/>
    <w:qFormat/>
    <w:rPr>
      <w:rFonts w:ascii="Times New Roman" w:hAnsi="Times New Roman"/>
      <w:kern w:val="2"/>
      <w:sz w:val="21"/>
      <w:szCs w:val="24"/>
    </w:rPr>
  </w:style>
  <w:style w:type="character" w:customStyle="1" w:styleId="29">
    <w:name w:val="正文文本 2 字符"/>
    <w:basedOn w:val="a1"/>
    <w:uiPriority w:val="99"/>
    <w:semiHidden/>
    <w:qFormat/>
    <w:rPr>
      <w:rFonts w:ascii="Times New Roman" w:hAnsi="Times New Roman"/>
      <w:kern w:val="2"/>
      <w:sz w:val="21"/>
      <w:szCs w:val="24"/>
    </w:rPr>
  </w:style>
  <w:style w:type="paragraph" w:customStyle="1" w:styleId="xl94">
    <w:name w:val="xl94"/>
    <w:basedOn w:val="a"/>
    <w:qFormat/>
    <w:pPr>
      <w:widowControl/>
      <w:pBdr>
        <w:top w:val="single" w:sz="4" w:space="0" w:color="auto"/>
        <w:bottom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80">
    <w:name w:val="xl180"/>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xl178">
    <w:name w:val="xl178"/>
    <w:basedOn w:val="a"/>
    <w:qFormat/>
    <w:pPr>
      <w:widowControl/>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61">
    <w:name w:val="xl16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xl165">
    <w:name w:val="xl16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4"/>
    </w:rPr>
  </w:style>
  <w:style w:type="paragraph" w:customStyle="1" w:styleId="xl193">
    <w:name w:val="xl1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FF"/>
      <w:kern w:val="0"/>
      <w:sz w:val="24"/>
    </w:rPr>
  </w:style>
  <w:style w:type="paragraph" w:customStyle="1" w:styleId="xl119">
    <w:name w:val="xl11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kern w:val="0"/>
      <w:sz w:val="24"/>
    </w:rPr>
  </w:style>
  <w:style w:type="paragraph" w:customStyle="1" w:styleId="xl156">
    <w:name w:val="xl156"/>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70">
    <w:name w:val="xl170"/>
    <w:basedOn w:val="a"/>
    <w:qFormat/>
    <w:pPr>
      <w:widowControl/>
      <w:pBdr>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41">
    <w:name w:val="xl141"/>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4"/>
    </w:rPr>
  </w:style>
  <w:style w:type="paragraph" w:customStyle="1" w:styleId="xl158">
    <w:name w:val="xl158"/>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10">
    <w:name w:val="xl110"/>
    <w:basedOn w:val="a"/>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kern w:val="0"/>
      <w:sz w:val="24"/>
    </w:rPr>
  </w:style>
  <w:style w:type="paragraph" w:customStyle="1" w:styleId="1f2">
    <w:name w:val="列出段落1"/>
    <w:basedOn w:val="a"/>
    <w:uiPriority w:val="34"/>
    <w:qFormat/>
    <w:pPr>
      <w:ind w:firstLineChars="200" w:firstLine="420"/>
    </w:pPr>
  </w:style>
  <w:style w:type="paragraph" w:customStyle="1" w:styleId="xl128">
    <w:name w:val="xl128"/>
    <w:basedOn w:val="a"/>
    <w:qFormat/>
    <w:pPr>
      <w:widowControl/>
      <w:pBdr>
        <w:top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50">
    <w:name w:val="xl150"/>
    <w:basedOn w:val="a"/>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4"/>
    </w:rPr>
  </w:style>
  <w:style w:type="paragraph" w:customStyle="1" w:styleId="xl107">
    <w:name w:val="xl107"/>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31">
    <w:name w:val="xl131"/>
    <w:basedOn w:val="a"/>
    <w:qFormat/>
    <w:pPr>
      <w:widowControl/>
      <w:pBdr>
        <w:top w:val="single" w:sz="4" w:space="0" w:color="auto"/>
        <w:bottom w:val="single" w:sz="4" w:space="0" w:color="auto"/>
      </w:pBdr>
      <w:spacing w:before="100" w:beforeAutospacing="1" w:after="100" w:afterAutospacing="1"/>
      <w:jc w:val="left"/>
    </w:pPr>
    <w:rPr>
      <w:kern w:val="0"/>
      <w:sz w:val="24"/>
    </w:rPr>
  </w:style>
  <w:style w:type="paragraph" w:customStyle="1" w:styleId="xl181">
    <w:name w:val="xl181"/>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24"/>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42">
    <w:name w:val="4"/>
    <w:qFormat/>
    <w:pPr>
      <w:widowControl w:val="0"/>
      <w:jc w:val="both"/>
    </w:pPr>
    <w:rPr>
      <w:kern w:val="2"/>
      <w:sz w:val="21"/>
      <w:szCs w:val="24"/>
    </w:rPr>
  </w:style>
  <w:style w:type="paragraph" w:customStyle="1" w:styleId="xl126">
    <w:name w:val="xl12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24"/>
    </w:rPr>
  </w:style>
  <w:style w:type="paragraph" w:customStyle="1" w:styleId="xl123">
    <w:name w:val="xl123"/>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60">
    <w:name w:val="xl160"/>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4"/>
    </w:rPr>
  </w:style>
  <w:style w:type="paragraph" w:customStyle="1" w:styleId="xl154">
    <w:name w:val="xl154"/>
    <w:basedOn w:val="a"/>
    <w:qFormat/>
    <w:pPr>
      <w:widowControl/>
      <w:pBdr>
        <w:left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24"/>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kern w:val="0"/>
      <w:sz w:val="24"/>
    </w:rPr>
  </w:style>
  <w:style w:type="paragraph" w:customStyle="1" w:styleId="xl182">
    <w:name w:val="xl182"/>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4"/>
    </w:rPr>
  </w:style>
  <w:style w:type="paragraph" w:customStyle="1" w:styleId="xl112">
    <w:name w:val="xl112"/>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73">
    <w:name w:val="xl17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4"/>
    </w:rPr>
  </w:style>
  <w:style w:type="paragraph" w:customStyle="1" w:styleId="xl121">
    <w:name w:val="xl12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4"/>
    </w:rPr>
  </w:style>
  <w:style w:type="paragraph" w:customStyle="1" w:styleId="xl106">
    <w:name w:val="xl106"/>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Char1CharCharChar">
    <w:name w:val="Char1 Char Char Char"/>
    <w:basedOn w:val="a"/>
    <w:qFormat/>
    <w:pPr>
      <w:spacing w:line="360" w:lineRule="auto"/>
      <w:ind w:firstLineChars="200" w:firstLine="200"/>
    </w:pPr>
    <w:rPr>
      <w:rFonts w:ascii="宋体" w:hAnsi="宋体" w:cs="宋体"/>
      <w:sz w:val="24"/>
    </w:rPr>
  </w:style>
  <w:style w:type="paragraph" w:customStyle="1" w:styleId="CharCharCharCharCharCharChar">
    <w:name w:val="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139">
    <w:name w:val="xl139"/>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76">
    <w:name w:val="xl176"/>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03">
    <w:name w:val="xl103"/>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11">
    <w:name w:val="xl111"/>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kern w:val="0"/>
      <w:sz w:val="24"/>
    </w:rPr>
  </w:style>
  <w:style w:type="paragraph" w:customStyle="1" w:styleId="xl187">
    <w:name w:val="xl1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66">
    <w:name w:val="xl16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kern w:val="0"/>
      <w:sz w:val="24"/>
    </w:rPr>
  </w:style>
  <w:style w:type="paragraph" w:customStyle="1" w:styleId="xl155">
    <w:name w:val="xl155"/>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98">
    <w:name w:val="xl98"/>
    <w:basedOn w:val="a"/>
    <w:qFormat/>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84">
    <w:name w:val="xl18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FF0000"/>
      <w:kern w:val="0"/>
      <w:sz w:val="24"/>
    </w:rPr>
  </w:style>
  <w:style w:type="paragraph" w:customStyle="1" w:styleId="affff5">
    <w:name w:val="初设正文"/>
    <w:qFormat/>
    <w:pPr>
      <w:tabs>
        <w:tab w:val="left" w:pos="1680"/>
        <w:tab w:val="left" w:pos="2940"/>
        <w:tab w:val="left" w:pos="5460"/>
        <w:tab w:val="right" w:pos="9240"/>
      </w:tabs>
      <w:spacing w:beforeLines="50" w:line="440" w:lineRule="exact"/>
      <w:ind w:left="425" w:firstLine="425"/>
      <w:jc w:val="both"/>
    </w:pPr>
    <w:rPr>
      <w:rFonts w:cs="宋体"/>
      <w:sz w:val="24"/>
      <w:szCs w:val="24"/>
    </w:rPr>
  </w:style>
  <w:style w:type="paragraph" w:customStyle="1" w:styleId="xl133">
    <w:name w:val="xl133"/>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34">
    <w:name w:val="xl134"/>
    <w:basedOn w:val="a"/>
    <w:qFormat/>
    <w:pPr>
      <w:widowControl/>
      <w:pBdr>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49">
    <w:name w:val="xl149"/>
    <w:basedOn w:val="a"/>
    <w:qFormat/>
    <w:pPr>
      <w:widowControl/>
      <w:pBdr>
        <w:left w:val="single" w:sz="4" w:space="0" w:color="auto"/>
        <w:right w:val="single" w:sz="4" w:space="0" w:color="auto"/>
      </w:pBdr>
      <w:spacing w:before="100" w:beforeAutospacing="1" w:after="100" w:afterAutospacing="1"/>
      <w:jc w:val="left"/>
      <w:textAlignment w:val="center"/>
    </w:pPr>
    <w:rPr>
      <w:color w:val="FF0000"/>
      <w:kern w:val="0"/>
      <w:sz w:val="24"/>
    </w:rPr>
  </w:style>
  <w:style w:type="paragraph" w:customStyle="1" w:styleId="xl92">
    <w:name w:val="xl92"/>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52">
    <w:name w:val="xl152"/>
    <w:basedOn w:val="a"/>
    <w:qFormat/>
    <w:pPr>
      <w:widowControl/>
      <w:shd w:val="clear" w:color="000000" w:fill="FFFFFF"/>
      <w:spacing w:before="100" w:beforeAutospacing="1" w:after="100" w:afterAutospacing="1"/>
      <w:jc w:val="center"/>
      <w:textAlignment w:val="center"/>
    </w:pPr>
    <w:rPr>
      <w:kern w:val="0"/>
      <w:sz w:val="24"/>
    </w:rPr>
  </w:style>
  <w:style w:type="paragraph" w:customStyle="1" w:styleId="xl125">
    <w:name w:val="xl12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kern w:val="0"/>
      <w:sz w:val="24"/>
    </w:rPr>
  </w:style>
  <w:style w:type="paragraph" w:customStyle="1" w:styleId="xl177">
    <w:name w:val="xl177"/>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14">
    <w:name w:val="xl114"/>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CharChar0">
    <w:name w:val="Char Char"/>
    <w:basedOn w:val="a"/>
    <w:qFormat/>
    <w:rPr>
      <w:rFonts w:ascii="Tahoma" w:hAnsi="Tahoma"/>
      <w:sz w:val="24"/>
      <w:szCs w:val="20"/>
    </w:rPr>
  </w:style>
  <w:style w:type="paragraph" w:customStyle="1" w:styleId="xl175">
    <w:name w:val="xl175"/>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24">
    <w:name w:val="xl124"/>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96">
    <w:name w:val="xl96"/>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4"/>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191">
    <w:name w:val="xl191"/>
    <w:basedOn w:val="a"/>
    <w:qFormat/>
    <w:pPr>
      <w:widowControl/>
      <w:pBdr>
        <w:top w:val="single" w:sz="4" w:space="0" w:color="auto"/>
        <w:bottom w:val="single" w:sz="4" w:space="0" w:color="auto"/>
        <w:right w:val="single" w:sz="4" w:space="0" w:color="auto"/>
      </w:pBdr>
      <w:spacing w:before="100" w:beforeAutospacing="1" w:after="100" w:afterAutospacing="1"/>
      <w:jc w:val="right"/>
      <w:textAlignment w:val="center"/>
    </w:pPr>
    <w:rPr>
      <w:kern w:val="0"/>
      <w:sz w:val="24"/>
    </w:rPr>
  </w:style>
  <w:style w:type="paragraph" w:customStyle="1" w:styleId="xl129">
    <w:name w:val="xl129"/>
    <w:basedOn w:val="a"/>
    <w:qFormat/>
    <w:pPr>
      <w:widowControl/>
      <w:pBdr>
        <w:top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51">
    <w:name w:val="xl151"/>
    <w:basedOn w:val="a"/>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color w:val="FF0000"/>
      <w:kern w:val="0"/>
      <w:sz w:val="24"/>
    </w:rPr>
  </w:style>
  <w:style w:type="paragraph" w:customStyle="1" w:styleId="xl136">
    <w:name w:val="xl13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hAnsi="宋体" w:cs="宋体"/>
      <w:kern w:val="0"/>
      <w:sz w:val="24"/>
    </w:rPr>
  </w:style>
  <w:style w:type="paragraph" w:customStyle="1" w:styleId="xl188">
    <w:name w:val="xl188"/>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FF"/>
      <w:kern w:val="0"/>
      <w:sz w:val="24"/>
    </w:rPr>
  </w:style>
  <w:style w:type="paragraph" w:customStyle="1" w:styleId="xl169">
    <w:name w:val="xl169"/>
    <w:basedOn w:val="a"/>
    <w:qFormat/>
    <w:pPr>
      <w:widowControl/>
      <w:pBdr>
        <w:top w:val="single" w:sz="4" w:space="0" w:color="auto"/>
        <w:right w:val="single" w:sz="4" w:space="0" w:color="auto"/>
      </w:pBdr>
      <w:shd w:val="clear" w:color="000000" w:fill="FFFFFF"/>
      <w:spacing w:before="100" w:beforeAutospacing="1" w:after="100" w:afterAutospacing="1"/>
      <w:jc w:val="center"/>
      <w:textAlignment w:val="center"/>
    </w:pPr>
    <w:rPr>
      <w:kern w:val="0"/>
      <w:sz w:val="24"/>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68">
    <w:name w:val="xl168"/>
    <w:basedOn w:val="a"/>
    <w:qFormat/>
    <w:pPr>
      <w:widowControl/>
      <w:pBdr>
        <w:top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74">
    <w:name w:val="xl174"/>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4"/>
    </w:rPr>
  </w:style>
  <w:style w:type="paragraph" w:customStyle="1" w:styleId="xl147">
    <w:name w:val="xl14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24"/>
    </w:rPr>
  </w:style>
  <w:style w:type="paragraph" w:customStyle="1" w:styleId="xl135">
    <w:name w:val="xl135"/>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4"/>
    </w:rPr>
  </w:style>
  <w:style w:type="paragraph" w:customStyle="1" w:styleId="xl185">
    <w:name w:val="xl185"/>
    <w:basedOn w:val="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17">
    <w:name w:val="xl117"/>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79">
    <w:name w:val="xl17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kern w:val="0"/>
      <w:sz w:val="24"/>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4"/>
    </w:rPr>
  </w:style>
  <w:style w:type="paragraph" w:customStyle="1" w:styleId="xl190">
    <w:name w:val="xl1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FF"/>
      <w:kern w:val="0"/>
      <w:sz w:val="24"/>
    </w:rPr>
  </w:style>
  <w:style w:type="paragraph" w:customStyle="1" w:styleId="xl118">
    <w:name w:val="xl118"/>
    <w:basedOn w:val="a"/>
    <w:qFormat/>
    <w:pPr>
      <w:widowControl/>
      <w:pBdr>
        <w:top w:val="single" w:sz="4" w:space="0" w:color="auto"/>
        <w:bottom w:val="single" w:sz="4" w:space="0" w:color="auto"/>
      </w:pBdr>
      <w:shd w:val="clear" w:color="000000" w:fill="FFFFFF"/>
      <w:spacing w:before="100" w:beforeAutospacing="1" w:after="100" w:afterAutospacing="1"/>
      <w:jc w:val="left"/>
    </w:pPr>
    <w:rPr>
      <w:rFonts w:ascii="隶书" w:eastAsia="隶书" w:hAnsi="宋体" w:cs="宋体"/>
      <w:kern w:val="0"/>
      <w:sz w:val="24"/>
    </w:rPr>
  </w:style>
  <w:style w:type="paragraph" w:customStyle="1" w:styleId="xl172">
    <w:name w:val="xl172"/>
    <w:basedOn w:val="a"/>
    <w:qFormat/>
    <w:pPr>
      <w:widowControl/>
      <w:pBdr>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customStyle="1" w:styleId="xl148">
    <w:name w:val="xl148"/>
    <w:basedOn w:val="a"/>
    <w:qFormat/>
    <w:pPr>
      <w:widowControl/>
      <w:pBdr>
        <w:left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24"/>
    </w:rPr>
  </w:style>
  <w:style w:type="paragraph" w:customStyle="1" w:styleId="xl127">
    <w:name w:val="xl12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4"/>
    </w:rPr>
  </w:style>
  <w:style w:type="paragraph" w:customStyle="1" w:styleId="xl115">
    <w:name w:val="xl115"/>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zw">
    <w:name w:val="zw"/>
    <w:basedOn w:val="a"/>
    <w:qFormat/>
    <w:pPr>
      <w:widowControl/>
      <w:spacing w:before="100" w:beforeAutospacing="1" w:after="100" w:afterAutospacing="1" w:line="440" w:lineRule="atLeast"/>
      <w:jc w:val="left"/>
    </w:pPr>
    <w:rPr>
      <w:rFonts w:ascii="宋体" w:hAnsi="宋体" w:cs="宋体"/>
      <w:kern w:val="0"/>
      <w:sz w:val="22"/>
      <w:szCs w:val="22"/>
    </w:rPr>
  </w:style>
  <w:style w:type="paragraph" w:customStyle="1" w:styleId="xl167">
    <w:name w:val="xl16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hAnsi="宋体" w:cs="宋体"/>
      <w:color w:val="FF0000"/>
      <w:kern w:val="0"/>
      <w:sz w:val="24"/>
    </w:rPr>
  </w:style>
  <w:style w:type="paragraph" w:customStyle="1" w:styleId="xl97">
    <w:name w:val="xl97"/>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83">
    <w:name w:val="xl18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24"/>
    </w:rPr>
  </w:style>
  <w:style w:type="paragraph" w:customStyle="1" w:styleId="xl105">
    <w:name w:val="xl105"/>
    <w:basedOn w:val="a"/>
    <w:qFormat/>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42">
    <w:name w:val="xl14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94">
    <w:name w:val="xl19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xl186">
    <w:name w:val="xl1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64">
    <w:name w:val="xl1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FF0000"/>
      <w:kern w:val="0"/>
      <w:sz w:val="24"/>
    </w:rPr>
  </w:style>
  <w:style w:type="paragraph" w:customStyle="1" w:styleId="xl163">
    <w:name w:val="xl16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color w:val="FF0000"/>
      <w:kern w:val="0"/>
      <w:sz w:val="24"/>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4"/>
    </w:rPr>
  </w:style>
  <w:style w:type="paragraph" w:customStyle="1" w:styleId="xl101">
    <w:name w:val="xl101"/>
    <w:basedOn w:val="a"/>
    <w:qFormat/>
    <w:pPr>
      <w:widowControl/>
      <w:pBdr>
        <w:top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189">
    <w:name w:val="xl1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FF"/>
      <w:kern w:val="0"/>
      <w:sz w:val="24"/>
    </w:rPr>
  </w:style>
  <w:style w:type="paragraph" w:customStyle="1" w:styleId="xl137">
    <w:name w:val="xl137"/>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xl171">
    <w:name w:val="xl171"/>
    <w:basedOn w:val="a"/>
    <w:qFormat/>
    <w:pPr>
      <w:widowControl/>
      <w:pBdr>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59">
    <w:name w:val="xl159"/>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53">
    <w:name w:val="xl153"/>
    <w:basedOn w:val="a"/>
    <w:qFormat/>
    <w:pPr>
      <w:widowControl/>
      <w:pBdr>
        <w:left w:val="single" w:sz="4" w:space="0" w:color="auto"/>
        <w:right w:val="single" w:sz="4" w:space="0" w:color="auto"/>
      </w:pBdr>
      <w:shd w:val="clear" w:color="000000" w:fill="FFFFFF"/>
      <w:spacing w:before="100" w:beforeAutospacing="1" w:after="100" w:afterAutospacing="1"/>
      <w:jc w:val="right"/>
      <w:textAlignment w:val="center"/>
    </w:pPr>
    <w:rPr>
      <w:rFonts w:ascii="宋体" w:hAnsi="宋体" w:cs="宋体"/>
      <w:color w:val="FF0000"/>
      <w:kern w:val="0"/>
      <w:sz w:val="24"/>
    </w:rPr>
  </w:style>
  <w:style w:type="paragraph" w:customStyle="1" w:styleId="xl146">
    <w:name w:val="xl14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hAnsi="宋体" w:cs="宋体"/>
      <w:color w:val="FF0000"/>
      <w:kern w:val="0"/>
      <w:sz w:val="24"/>
    </w:rPr>
  </w:style>
  <w:style w:type="paragraph" w:customStyle="1" w:styleId="xl145">
    <w:name w:val="xl14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4"/>
    </w:rPr>
  </w:style>
  <w:style w:type="paragraph" w:customStyle="1" w:styleId="xl144">
    <w:name w:val="xl144"/>
    <w:basedOn w:val="a"/>
    <w:qFormat/>
    <w:pPr>
      <w:widowControl/>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38">
    <w:name w:val="xl138"/>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40">
    <w:name w:val="xl140"/>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57">
    <w:name w:val="xl157"/>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4"/>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24"/>
    </w:rPr>
  </w:style>
  <w:style w:type="paragraph" w:customStyle="1" w:styleId="xl162">
    <w:name w:val="xl16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4"/>
    </w:rPr>
  </w:style>
  <w:style w:type="paragraph" w:customStyle="1" w:styleId="xl192">
    <w:name w:val="xl1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0000FF"/>
      <w:kern w:val="0"/>
      <w:sz w:val="24"/>
    </w:rPr>
  </w:style>
  <w:style w:type="paragraph" w:customStyle="1" w:styleId="msonospacing0">
    <w:name w:val="msonospacing"/>
    <w:basedOn w:val="a"/>
    <w:qFormat/>
    <w:pPr>
      <w:widowControl/>
      <w:spacing w:before="100" w:beforeAutospacing="1" w:after="100" w:afterAutospacing="1"/>
      <w:jc w:val="left"/>
    </w:pPr>
    <w:rPr>
      <w:rFonts w:ascii="宋体" w:hAnsi="宋体" w:cs="宋体"/>
      <w:kern w:val="0"/>
      <w:sz w:val="24"/>
    </w:rPr>
  </w:style>
  <w:style w:type="paragraph" w:customStyle="1" w:styleId="xl132">
    <w:name w:val="xl1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FF0000"/>
      <w:kern w:val="0"/>
      <w:sz w:val="24"/>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43">
    <w:name w:val="xl143"/>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30">
    <w:name w:val="xl130"/>
    <w:basedOn w:val="a"/>
    <w:qFormat/>
    <w:pPr>
      <w:widowControl/>
      <w:pBdr>
        <w:top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table" w:customStyle="1" w:styleId="1f3">
    <w:name w:val="网格型1"/>
    <w:basedOn w:val="a2"/>
    <w:uiPriority w:val="9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4">
    <w:name w:val="专业型1"/>
    <w:basedOn w:val="a2"/>
    <w:qFormat/>
    <w:pPr>
      <w:widowControl w:val="0"/>
      <w:spacing w:line="360"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1f5">
    <w:name w:val="未处理的提及1"/>
    <w:uiPriority w:val="99"/>
    <w:semiHidden/>
    <w:unhideWhenUsed/>
    <w:qFormat/>
    <w:rPr>
      <w:color w:val="808080"/>
      <w:shd w:val="clear" w:color="auto" w:fill="E6E6E6"/>
    </w:rPr>
  </w:style>
  <w:style w:type="character" w:customStyle="1" w:styleId="affff6">
    <w:name w:val="正文文本首行缩进 字符"/>
    <w:basedOn w:val="aa"/>
    <w:uiPriority w:val="99"/>
    <w:qFormat/>
    <w:rPr>
      <w:kern w:val="2"/>
      <w:sz w:val="21"/>
      <w:szCs w:val="24"/>
    </w:rPr>
  </w:style>
  <w:style w:type="paragraph" w:customStyle="1" w:styleId="Style383">
    <w:name w:val="_Style 383"/>
    <w:basedOn w:val="a"/>
    <w:next w:val="afffd"/>
    <w:uiPriority w:val="34"/>
    <w:qFormat/>
    <w:pPr>
      <w:ind w:firstLineChars="200" w:firstLine="420"/>
    </w:pPr>
    <w:rPr>
      <w:rFonts w:ascii="Calibri" w:hAnsi="Calibri"/>
      <w:szCs w:val="22"/>
    </w:rPr>
  </w:style>
  <w:style w:type="character" w:customStyle="1" w:styleId="2a">
    <w:name w:val="未处理的提及2"/>
    <w:basedOn w:val="a1"/>
    <w:uiPriority w:val="99"/>
    <w:semiHidden/>
    <w:unhideWhenUsed/>
    <w:qFormat/>
    <w:rPr>
      <w:color w:val="605E5C"/>
      <w:shd w:val="clear" w:color="auto" w:fill="E1DFDD"/>
    </w:rPr>
  </w:style>
  <w:style w:type="character" w:customStyle="1" w:styleId="36">
    <w:name w:val="未处理的提及3"/>
    <w:basedOn w:val="a1"/>
    <w:uiPriority w:val="99"/>
    <w:semiHidden/>
    <w:unhideWhenUsed/>
    <w:qFormat/>
    <w:rPr>
      <w:color w:val="605E5C"/>
      <w:shd w:val="clear" w:color="auto" w:fill="E1DFDD"/>
    </w:rPr>
  </w:style>
  <w:style w:type="paragraph" w:customStyle="1" w:styleId="TableParagraph">
    <w:name w:val="Table Paragraph"/>
    <w:basedOn w:val="a"/>
    <w:uiPriority w:val="1"/>
    <w:qFormat/>
  </w:style>
  <w:style w:type="paragraph" w:customStyle="1" w:styleId="Char1CharCharChar1CharCharCharCharCharCharCharCharCharCharCharChar">
    <w:name w:val="Char1 Char Char Char1 Char Char Char Char Char Char Char Char Char Char Char Char"/>
    <w:basedOn w:val="a"/>
    <w:next w:val="a"/>
    <w:qFormat/>
    <w:rPr>
      <w:rFonts w:ascii="宋体" w:hAnsi="宋体"/>
      <w:sz w:val="24"/>
    </w:rPr>
  </w:style>
  <w:style w:type="paragraph" w:customStyle="1" w:styleId="Char21">
    <w:name w:val="Char2"/>
    <w:basedOn w:val="a"/>
    <w:qFormat/>
  </w:style>
  <w:style w:type="paragraph" w:customStyle="1" w:styleId="affff7">
    <w:name w:val="段"/>
    <w:basedOn w:val="a"/>
    <w:qFormat/>
    <w:pPr>
      <w:adjustRightInd w:val="0"/>
      <w:snapToGrid w:val="0"/>
      <w:spacing w:line="400" w:lineRule="exact"/>
      <w:ind w:firstLineChars="200" w:firstLine="200"/>
    </w:pPr>
    <w:rPr>
      <w:rFonts w:eastAsia="方正书宋简体"/>
      <w:bCs/>
      <w:spacing w:val="4"/>
      <w:sz w:val="24"/>
      <w:szCs w:val="21"/>
    </w:rPr>
  </w:style>
  <w:style w:type="character" w:customStyle="1" w:styleId="43">
    <w:name w:val="未处理的提及4"/>
    <w:basedOn w:val="a1"/>
    <w:uiPriority w:val="99"/>
    <w:semiHidden/>
    <w:unhideWhenUsed/>
    <w:qFormat/>
    <w:rPr>
      <w:color w:val="605E5C"/>
      <w:shd w:val="clear" w:color="auto" w:fill="E1DFDD"/>
    </w:rPr>
  </w:style>
  <w:style w:type="character" w:customStyle="1" w:styleId="25">
    <w:name w:val="正文文本首行缩进 2 字符"/>
    <w:basedOn w:val="ac"/>
    <w:link w:val="24"/>
    <w:qFormat/>
    <w:rPr>
      <w:rFonts w:ascii="宋体" w:eastAsia="宋体" w:hAnsi="宋体"/>
      <w:snapToGrid/>
      <w:kern w:val="2"/>
      <w:sz w:val="21"/>
      <w:szCs w:val="24"/>
      <w:lang w:val="en-US" w:eastAsia="zh-CN" w:bidi="ar-SA"/>
    </w:rPr>
  </w:style>
  <w:style w:type="table" w:customStyle="1" w:styleId="2b">
    <w:name w:val="网格型2"/>
    <w:basedOn w:val="a2"/>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Unresolved Mention"/>
    <w:basedOn w:val="a1"/>
    <w:uiPriority w:val="99"/>
    <w:semiHidden/>
    <w:unhideWhenUsed/>
    <w:rsid w:val="00C120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6.jpeg"/><Relationship Id="rId3" Type="http://schemas.openxmlformats.org/officeDocument/2006/relationships/numbering" Target="numbering.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hinasafety.gov.cn/newpage/Contents/Channel_6288/2015/0309/247025/files_founder_1579016810/2845817799.doc"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7.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E706B6C-4126-42FD-81A4-403B1153064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776</TotalTime>
  <Pages>120</Pages>
  <Words>10172</Words>
  <Characters>57985</Characters>
  <Application>Microsoft Office Word</Application>
  <DocSecurity>0</DocSecurity>
  <Lines>483</Lines>
  <Paragraphs>136</Paragraphs>
  <ScaleCrop>false</ScaleCrop>
  <Company/>
  <LinksUpToDate>false</LinksUpToDate>
  <CharactersWithSpaces>68021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云 吕</cp:lastModifiedBy>
  <cp:revision>19</cp:revision>
  <dcterms:created xsi:type="dcterms:W3CDTF">2021-07-23T03:45:00Z</dcterms:created>
  <dcterms:modified xsi:type="dcterms:W3CDTF">2024-11-22T06:54:00Z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2052-12.1.0.18334</vt:lpwstr>
  </property>
  <property fmtid="{D5CDD505-2E9C-101B-9397-08002B2CF9AE}" pid="3" name="ICV">
    <vt:lpwstr>04BA0273A1E64349B24B39A828A279BB</vt:lpwstr>
  </property>
  <property fmtid="{D5CDD505-2E9C-101B-9397-08002B2CF9AE}" pid="4" name="commondata">
    <vt:lpwstr>eyJoZGlkIjoiNmIyZjA0YmIyMDhiNDhhMmE5NDliMTIzMDBkNzQyZDEifQ==</vt:lpwstr>
  </property>
</Properties>
</file>